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024" w:rsidRPr="007F57A1" w:rsidRDefault="002B0024" w:rsidP="002B0024">
      <w:pPr>
        <w:pBdr>
          <w:bottom w:val="single" w:sz="12" w:space="1" w:color="auto"/>
        </w:pBdr>
        <w:suppressAutoHyphens/>
        <w:spacing w:after="0"/>
        <w:jc w:val="center"/>
        <w:rPr>
          <w:b/>
          <w:spacing w:val="-3"/>
        </w:rPr>
      </w:pPr>
      <w:bookmarkStart w:id="0" w:name="_Toc347911165"/>
      <w:r w:rsidRPr="007F57A1">
        <w:rPr>
          <w:b/>
          <w:spacing w:val="-3"/>
        </w:rPr>
        <w:t>VLADA REPUBLIKE HRVATSKE</w:t>
      </w: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spacing w:val="-3"/>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spacing w:val="-3"/>
        </w:rPr>
      </w:pPr>
      <w:r w:rsidRPr="007F57A1">
        <w:rPr>
          <w:b/>
          <w:spacing w:val="-3"/>
        </w:rPr>
        <w:t xml:space="preserve">IZVJEŠĆE O STANJU I RADU KAZNIONICA, ZATVORA I </w:t>
      </w:r>
    </w:p>
    <w:p w:rsidR="002B0024" w:rsidRPr="007F57A1" w:rsidRDefault="007F57A1" w:rsidP="002B0024">
      <w:pPr>
        <w:suppressAutoHyphens/>
        <w:spacing w:after="0"/>
        <w:jc w:val="center"/>
        <w:rPr>
          <w:b/>
          <w:spacing w:val="-3"/>
        </w:rPr>
      </w:pPr>
      <w:r w:rsidRPr="007F57A1">
        <w:rPr>
          <w:b/>
          <w:spacing w:val="-3"/>
        </w:rPr>
        <w:t>ODGOJNIH ZAVODA ZA 201</w:t>
      </w:r>
      <w:r w:rsidR="00F61ED0">
        <w:rPr>
          <w:b/>
          <w:spacing w:val="-3"/>
        </w:rPr>
        <w:t>8</w:t>
      </w:r>
      <w:r w:rsidR="002B0024" w:rsidRPr="007F57A1">
        <w:rPr>
          <w:b/>
          <w:spacing w:val="-3"/>
        </w:rPr>
        <w:t>. GODINU</w:t>
      </w: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Pr="007F57A1" w:rsidRDefault="002B0024" w:rsidP="002B0024">
      <w:pPr>
        <w:suppressAutoHyphens/>
        <w:spacing w:after="0"/>
        <w:jc w:val="center"/>
        <w:rPr>
          <w:b/>
        </w:rPr>
      </w:pPr>
    </w:p>
    <w:p w:rsidR="002B0024" w:rsidRDefault="002B0024" w:rsidP="002B0024">
      <w:pPr>
        <w:pBdr>
          <w:bottom w:val="single" w:sz="12" w:space="1" w:color="auto"/>
        </w:pBdr>
        <w:suppressAutoHyphens/>
        <w:spacing w:after="0"/>
        <w:jc w:val="center"/>
        <w:rPr>
          <w:b/>
        </w:rPr>
      </w:pPr>
    </w:p>
    <w:p w:rsidR="00F566D1" w:rsidRDefault="00F566D1" w:rsidP="002B0024">
      <w:pPr>
        <w:pBdr>
          <w:bottom w:val="single" w:sz="12" w:space="1" w:color="auto"/>
        </w:pBdr>
        <w:suppressAutoHyphens/>
        <w:spacing w:after="0"/>
        <w:jc w:val="center"/>
        <w:rPr>
          <w:b/>
        </w:rPr>
      </w:pPr>
    </w:p>
    <w:p w:rsidR="00F566D1" w:rsidRPr="007F57A1" w:rsidRDefault="00F566D1"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pBdr>
          <w:bottom w:val="single" w:sz="12" w:space="1" w:color="auto"/>
        </w:pBdr>
        <w:suppressAutoHyphens/>
        <w:spacing w:after="0"/>
        <w:jc w:val="center"/>
        <w:rPr>
          <w:b/>
        </w:rPr>
      </w:pPr>
    </w:p>
    <w:p w:rsidR="002B0024" w:rsidRPr="007F57A1" w:rsidRDefault="002B0024" w:rsidP="002B0024">
      <w:pPr>
        <w:suppressAutoHyphens/>
        <w:spacing w:after="0"/>
        <w:jc w:val="center"/>
        <w:rPr>
          <w:b/>
        </w:rPr>
        <w:sectPr w:rsidR="002B0024" w:rsidRPr="007F57A1" w:rsidSect="00B022DA">
          <w:headerReference w:type="default" r:id="rId9"/>
          <w:footerReference w:type="default" r:id="rId10"/>
          <w:headerReference w:type="first" r:id="rId11"/>
          <w:footerReference w:type="first" r:id="rId12"/>
          <w:pgSz w:w="11906" w:h="16838"/>
          <w:pgMar w:top="1417" w:right="1417" w:bottom="1417" w:left="1417" w:header="708" w:footer="708" w:gutter="0"/>
          <w:pgNumType w:start="0"/>
          <w:cols w:space="708"/>
          <w:titlePg/>
          <w:docGrid w:linePitch="360"/>
        </w:sectPr>
      </w:pPr>
      <w:r w:rsidRPr="007F57A1">
        <w:rPr>
          <w:b/>
        </w:rPr>
        <w:t xml:space="preserve">Zagreb, </w:t>
      </w:r>
      <w:r w:rsidR="00206ED4">
        <w:rPr>
          <w:b/>
        </w:rPr>
        <w:t>siječanj 2020</w:t>
      </w:r>
      <w:bookmarkStart w:id="1" w:name="_GoBack"/>
      <w:bookmarkEnd w:id="1"/>
      <w:r w:rsidRPr="007F57A1">
        <w:rPr>
          <w:b/>
        </w:rPr>
        <w:t>.</w:t>
      </w:r>
    </w:p>
    <w:p w:rsidR="00F81115" w:rsidRPr="00D57A1F" w:rsidRDefault="00F81115" w:rsidP="002B0024">
      <w:pPr>
        <w:pStyle w:val="TOCHeading"/>
        <w:tabs>
          <w:tab w:val="left" w:pos="3443"/>
          <w:tab w:val="center" w:pos="4536"/>
        </w:tabs>
        <w:spacing w:before="0"/>
        <w:jc w:val="left"/>
      </w:pPr>
      <w:r w:rsidRPr="00D57A1F">
        <w:lastRenderedPageBreak/>
        <w:t>Sadržaj</w:t>
      </w:r>
    </w:p>
    <w:bookmarkStart w:id="2" w:name="_Toc418845700"/>
    <w:bookmarkStart w:id="3" w:name="_Toc347911166"/>
    <w:bookmarkStart w:id="4" w:name="_Toc355007002"/>
    <w:bookmarkStart w:id="5" w:name="_Toc386808992"/>
    <w:bookmarkStart w:id="6" w:name="_Toc418845708"/>
    <w:bookmarkEnd w:id="0"/>
    <w:p w:rsidR="009E193E" w:rsidRPr="009E193E" w:rsidRDefault="00E86C53">
      <w:pPr>
        <w:pStyle w:val="TOC1"/>
        <w:rPr>
          <w:rFonts w:asciiTheme="minorHAnsi" w:eastAsiaTheme="minorEastAsia" w:hAnsiTheme="minorHAnsi" w:cstheme="minorBidi"/>
          <w:b w:val="0"/>
          <w:bCs w:val="0"/>
          <w:sz w:val="22"/>
          <w:lang w:eastAsia="hr-HR"/>
        </w:rPr>
      </w:pPr>
      <w:r w:rsidRPr="007F7680">
        <w:rPr>
          <w:rFonts w:eastAsia="Calibri" w:cs="Calibri"/>
          <w:b w:val="0"/>
          <w:sz w:val="22"/>
          <w:highlight w:val="yellow"/>
        </w:rPr>
        <w:fldChar w:fldCharType="begin"/>
      </w:r>
      <w:r w:rsidRPr="007F7680">
        <w:rPr>
          <w:b w:val="0"/>
          <w:sz w:val="22"/>
          <w:highlight w:val="yellow"/>
        </w:rPr>
        <w:instrText xml:space="preserve"> TOC \o "1-4" \h \z \u </w:instrText>
      </w:r>
      <w:r w:rsidRPr="007F7680">
        <w:rPr>
          <w:rFonts w:eastAsia="Calibri" w:cs="Calibri"/>
          <w:b w:val="0"/>
          <w:sz w:val="22"/>
          <w:highlight w:val="yellow"/>
        </w:rPr>
        <w:fldChar w:fldCharType="separate"/>
      </w:r>
      <w:hyperlink w:anchor="_Toc25057126" w:history="1">
        <w:r w:rsidR="009E193E" w:rsidRPr="009E193E">
          <w:rPr>
            <w:rStyle w:val="Hyperlink"/>
            <w:b w:val="0"/>
          </w:rPr>
          <w:t>UVODNI DIO</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_Toc25057126 \h </w:instrText>
        </w:r>
        <w:r w:rsidR="009E193E" w:rsidRPr="009E193E">
          <w:rPr>
            <w:b w:val="0"/>
            <w:webHidden/>
          </w:rPr>
        </w:r>
        <w:r w:rsidR="009E193E" w:rsidRPr="009E193E">
          <w:rPr>
            <w:b w:val="0"/>
            <w:webHidden/>
          </w:rPr>
          <w:fldChar w:fldCharType="separate"/>
        </w:r>
        <w:r w:rsidR="009E193E" w:rsidRPr="009E193E">
          <w:rPr>
            <w:b w:val="0"/>
            <w:webHidden/>
          </w:rPr>
          <w:t>4</w:t>
        </w:r>
        <w:r w:rsidR="009E193E" w:rsidRPr="009E193E">
          <w:rPr>
            <w:b w:val="0"/>
            <w:webHidden/>
          </w:rPr>
          <w:fldChar w:fldCharType="end"/>
        </w:r>
      </w:hyperlink>
    </w:p>
    <w:p w:rsidR="009E193E" w:rsidRPr="009E193E" w:rsidRDefault="001F077D">
      <w:pPr>
        <w:pStyle w:val="TOC2"/>
        <w:tabs>
          <w:tab w:val="right" w:leader="dot" w:pos="9062"/>
        </w:tabs>
        <w:rPr>
          <w:rFonts w:asciiTheme="minorHAnsi" w:eastAsiaTheme="minorEastAsia" w:hAnsiTheme="minorHAnsi" w:cstheme="minorBidi"/>
          <w:noProof/>
          <w:sz w:val="22"/>
          <w:lang w:eastAsia="hr-HR"/>
        </w:rPr>
      </w:pPr>
      <w:hyperlink w:anchor="_Toc25057127" w:history="1">
        <w:r w:rsidR="009E193E" w:rsidRPr="009E193E">
          <w:rPr>
            <w:rStyle w:val="Hyperlink"/>
            <w:noProof/>
          </w:rPr>
          <w:t>Organizacijska struktura Uprave za zatvorski sustav i probaciju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_Toc25057127 \h </w:instrText>
        </w:r>
        <w:r w:rsidR="009E193E" w:rsidRPr="009E193E">
          <w:rPr>
            <w:noProof/>
            <w:webHidden/>
          </w:rPr>
        </w:r>
        <w:r w:rsidR="009E193E" w:rsidRPr="009E193E">
          <w:rPr>
            <w:noProof/>
            <w:webHidden/>
          </w:rPr>
          <w:fldChar w:fldCharType="separate"/>
        </w:r>
        <w:r w:rsidR="009E193E" w:rsidRPr="009E193E">
          <w:rPr>
            <w:noProof/>
            <w:webHidden/>
          </w:rPr>
          <w:t>6</w:t>
        </w:r>
        <w:r w:rsidR="009E193E" w:rsidRPr="009E193E">
          <w:rPr>
            <w:noProof/>
            <w:webHidden/>
          </w:rPr>
          <w:fldChar w:fldCharType="end"/>
        </w:r>
      </w:hyperlink>
    </w:p>
    <w:p w:rsidR="009E193E" w:rsidRPr="009E193E" w:rsidRDefault="001F077D">
      <w:pPr>
        <w:pStyle w:val="TOC2"/>
        <w:tabs>
          <w:tab w:val="right" w:leader="dot" w:pos="9062"/>
        </w:tabs>
        <w:rPr>
          <w:rFonts w:asciiTheme="minorHAnsi" w:eastAsiaTheme="minorEastAsia" w:hAnsiTheme="minorHAnsi" w:cstheme="minorBidi"/>
          <w:noProof/>
          <w:sz w:val="22"/>
          <w:lang w:eastAsia="hr-HR"/>
        </w:rPr>
      </w:pPr>
      <w:hyperlink w:anchor="_Toc25057128" w:history="1">
        <w:r w:rsidR="009E193E" w:rsidRPr="009E193E">
          <w:rPr>
            <w:rStyle w:val="Hyperlink"/>
            <w:noProof/>
          </w:rPr>
          <w:t>Središnji ured</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_Toc25057128 \h </w:instrText>
        </w:r>
        <w:r w:rsidR="009E193E" w:rsidRPr="009E193E">
          <w:rPr>
            <w:noProof/>
            <w:webHidden/>
          </w:rPr>
        </w:r>
        <w:r w:rsidR="009E193E" w:rsidRPr="009E193E">
          <w:rPr>
            <w:noProof/>
            <w:webHidden/>
          </w:rPr>
          <w:fldChar w:fldCharType="separate"/>
        </w:r>
        <w:r w:rsidR="009E193E" w:rsidRPr="009E193E">
          <w:rPr>
            <w:noProof/>
            <w:webHidden/>
          </w:rPr>
          <w:t>7</w:t>
        </w:r>
        <w:r w:rsidR="009E193E" w:rsidRPr="009E193E">
          <w:rPr>
            <w:noProof/>
            <w:webHidden/>
          </w:rPr>
          <w:fldChar w:fldCharType="end"/>
        </w:r>
      </w:hyperlink>
    </w:p>
    <w:p w:rsidR="009E193E" w:rsidRPr="009E193E" w:rsidRDefault="001F077D">
      <w:pPr>
        <w:pStyle w:val="TOC2"/>
        <w:tabs>
          <w:tab w:val="right" w:leader="dot" w:pos="9062"/>
        </w:tabs>
        <w:rPr>
          <w:rFonts w:asciiTheme="minorHAnsi" w:eastAsiaTheme="minorEastAsia" w:hAnsiTheme="minorHAnsi" w:cstheme="minorBidi"/>
          <w:noProof/>
          <w:sz w:val="22"/>
          <w:lang w:eastAsia="hr-HR"/>
        </w:rPr>
      </w:pPr>
      <w:hyperlink w:anchor="_Toc25057129" w:history="1">
        <w:r w:rsidR="009E193E" w:rsidRPr="009E193E">
          <w:rPr>
            <w:rStyle w:val="Hyperlink"/>
            <w:noProof/>
          </w:rPr>
          <w:t>Centar za dijagnostiku u Zagrebu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_Toc25057129 \h </w:instrText>
        </w:r>
        <w:r w:rsidR="009E193E" w:rsidRPr="009E193E">
          <w:rPr>
            <w:noProof/>
            <w:webHidden/>
          </w:rPr>
        </w:r>
        <w:r w:rsidR="009E193E" w:rsidRPr="009E193E">
          <w:rPr>
            <w:noProof/>
            <w:webHidden/>
          </w:rPr>
          <w:fldChar w:fldCharType="separate"/>
        </w:r>
        <w:r w:rsidR="009E193E" w:rsidRPr="009E193E">
          <w:rPr>
            <w:noProof/>
            <w:webHidden/>
          </w:rPr>
          <w:t>7</w:t>
        </w:r>
        <w:r w:rsidR="009E193E" w:rsidRPr="009E193E">
          <w:rPr>
            <w:noProof/>
            <w:webHidden/>
          </w:rPr>
          <w:fldChar w:fldCharType="end"/>
        </w:r>
      </w:hyperlink>
    </w:p>
    <w:p w:rsidR="009E193E" w:rsidRPr="009E193E" w:rsidRDefault="001F077D">
      <w:pPr>
        <w:pStyle w:val="TOC2"/>
        <w:tabs>
          <w:tab w:val="right" w:leader="dot" w:pos="9062"/>
        </w:tabs>
        <w:rPr>
          <w:rFonts w:asciiTheme="minorHAnsi" w:eastAsiaTheme="minorEastAsia" w:hAnsiTheme="minorHAnsi" w:cstheme="minorBidi"/>
          <w:noProof/>
          <w:sz w:val="22"/>
          <w:lang w:eastAsia="hr-HR"/>
        </w:rPr>
      </w:pPr>
      <w:hyperlink w:anchor="_Toc25057130" w:history="1">
        <w:r w:rsidR="009E193E" w:rsidRPr="009E193E">
          <w:rPr>
            <w:rStyle w:val="Hyperlink"/>
            <w:noProof/>
          </w:rPr>
          <w:t>Kaznionice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_Toc25057130 \h </w:instrText>
        </w:r>
        <w:r w:rsidR="009E193E" w:rsidRPr="009E193E">
          <w:rPr>
            <w:noProof/>
            <w:webHidden/>
          </w:rPr>
        </w:r>
        <w:r w:rsidR="009E193E" w:rsidRPr="009E193E">
          <w:rPr>
            <w:noProof/>
            <w:webHidden/>
          </w:rPr>
          <w:fldChar w:fldCharType="separate"/>
        </w:r>
        <w:r w:rsidR="009E193E" w:rsidRPr="009E193E">
          <w:rPr>
            <w:noProof/>
            <w:webHidden/>
          </w:rPr>
          <w:t>8</w:t>
        </w:r>
        <w:r w:rsidR="009E193E" w:rsidRPr="009E193E">
          <w:rPr>
            <w:noProof/>
            <w:webHidden/>
          </w:rPr>
          <w:fldChar w:fldCharType="end"/>
        </w:r>
      </w:hyperlink>
    </w:p>
    <w:p w:rsidR="009E193E" w:rsidRPr="009E193E" w:rsidRDefault="001F077D">
      <w:pPr>
        <w:pStyle w:val="TOC2"/>
        <w:tabs>
          <w:tab w:val="right" w:leader="dot" w:pos="9062"/>
        </w:tabs>
        <w:rPr>
          <w:rFonts w:asciiTheme="minorHAnsi" w:eastAsiaTheme="minorEastAsia" w:hAnsiTheme="minorHAnsi" w:cstheme="minorBidi"/>
          <w:noProof/>
          <w:sz w:val="22"/>
          <w:lang w:eastAsia="hr-HR"/>
        </w:rPr>
      </w:pPr>
      <w:hyperlink w:anchor="_Toc25057131" w:history="1">
        <w:r w:rsidR="009E193E" w:rsidRPr="009E193E">
          <w:rPr>
            <w:rStyle w:val="Hyperlink"/>
            <w:noProof/>
          </w:rPr>
          <w:t>Zatvori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_Toc25057131 \h </w:instrText>
        </w:r>
        <w:r w:rsidR="009E193E" w:rsidRPr="009E193E">
          <w:rPr>
            <w:noProof/>
            <w:webHidden/>
          </w:rPr>
        </w:r>
        <w:r w:rsidR="009E193E" w:rsidRPr="009E193E">
          <w:rPr>
            <w:noProof/>
            <w:webHidden/>
          </w:rPr>
          <w:fldChar w:fldCharType="separate"/>
        </w:r>
        <w:r w:rsidR="009E193E" w:rsidRPr="009E193E">
          <w:rPr>
            <w:noProof/>
            <w:webHidden/>
          </w:rPr>
          <w:t>8</w:t>
        </w:r>
        <w:r w:rsidR="009E193E" w:rsidRPr="009E193E">
          <w:rPr>
            <w:noProof/>
            <w:webHidden/>
          </w:rPr>
          <w:fldChar w:fldCharType="end"/>
        </w:r>
      </w:hyperlink>
    </w:p>
    <w:p w:rsidR="009E193E" w:rsidRPr="009E193E" w:rsidRDefault="001F077D">
      <w:pPr>
        <w:pStyle w:val="TOC2"/>
        <w:tabs>
          <w:tab w:val="right" w:leader="dot" w:pos="9062"/>
        </w:tabs>
        <w:rPr>
          <w:rFonts w:asciiTheme="minorHAnsi" w:eastAsiaTheme="minorEastAsia" w:hAnsiTheme="minorHAnsi" w:cstheme="minorBidi"/>
          <w:noProof/>
          <w:sz w:val="22"/>
          <w:lang w:eastAsia="hr-HR"/>
        </w:rPr>
      </w:pPr>
      <w:hyperlink w:anchor="_Toc25057132" w:history="1">
        <w:r w:rsidR="009E193E" w:rsidRPr="009E193E">
          <w:rPr>
            <w:rStyle w:val="Hyperlink"/>
            <w:noProof/>
          </w:rPr>
          <w:t>Odgojni zavodi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_Toc25057132 \h </w:instrText>
        </w:r>
        <w:r w:rsidR="009E193E" w:rsidRPr="009E193E">
          <w:rPr>
            <w:noProof/>
            <w:webHidden/>
          </w:rPr>
        </w:r>
        <w:r w:rsidR="009E193E" w:rsidRPr="009E193E">
          <w:rPr>
            <w:noProof/>
            <w:webHidden/>
          </w:rPr>
          <w:fldChar w:fldCharType="separate"/>
        </w:r>
        <w:r w:rsidR="009E193E" w:rsidRPr="009E193E">
          <w:rPr>
            <w:noProof/>
            <w:webHidden/>
          </w:rPr>
          <w:t>8</w:t>
        </w:r>
        <w:r w:rsidR="009E193E" w:rsidRPr="009E193E">
          <w:rPr>
            <w:noProof/>
            <w:webHidden/>
          </w:rPr>
          <w:fldChar w:fldCharType="end"/>
        </w:r>
      </w:hyperlink>
    </w:p>
    <w:p w:rsidR="009E193E" w:rsidRPr="009E193E" w:rsidRDefault="001F077D">
      <w:pPr>
        <w:pStyle w:val="TOC2"/>
        <w:tabs>
          <w:tab w:val="right" w:leader="dot" w:pos="9062"/>
        </w:tabs>
        <w:rPr>
          <w:rFonts w:asciiTheme="minorHAnsi" w:eastAsiaTheme="minorEastAsia" w:hAnsiTheme="minorHAnsi" w:cstheme="minorBidi"/>
          <w:noProof/>
          <w:sz w:val="22"/>
          <w:lang w:eastAsia="hr-HR"/>
        </w:rPr>
      </w:pPr>
      <w:hyperlink w:anchor="_Toc25057133" w:history="1">
        <w:r w:rsidR="009E193E" w:rsidRPr="009E193E">
          <w:rPr>
            <w:rStyle w:val="Hyperlink"/>
            <w:noProof/>
          </w:rPr>
          <w:t>Standardi izvršavanja kazne zatvora i odgojne mjere upućivanja u odgojni zavod</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_Toc25057133 \h </w:instrText>
        </w:r>
        <w:r w:rsidR="009E193E" w:rsidRPr="009E193E">
          <w:rPr>
            <w:noProof/>
            <w:webHidden/>
          </w:rPr>
        </w:r>
        <w:r w:rsidR="009E193E" w:rsidRPr="009E193E">
          <w:rPr>
            <w:noProof/>
            <w:webHidden/>
          </w:rPr>
          <w:fldChar w:fldCharType="separate"/>
        </w:r>
        <w:r w:rsidR="009E193E" w:rsidRPr="009E193E">
          <w:rPr>
            <w:noProof/>
            <w:webHidden/>
          </w:rPr>
          <w:t>8</w:t>
        </w:r>
        <w:r w:rsidR="009E193E" w:rsidRPr="009E193E">
          <w:rPr>
            <w:noProof/>
            <w:webHidden/>
          </w:rPr>
          <w:fldChar w:fldCharType="end"/>
        </w:r>
      </w:hyperlink>
    </w:p>
    <w:p w:rsidR="009E193E" w:rsidRPr="009E193E" w:rsidRDefault="001F077D">
      <w:pPr>
        <w:pStyle w:val="TOC3"/>
        <w:tabs>
          <w:tab w:val="right" w:leader="dot" w:pos="9062"/>
        </w:tabs>
        <w:rPr>
          <w:rFonts w:asciiTheme="minorHAnsi" w:eastAsiaTheme="minorEastAsia" w:hAnsiTheme="minorHAnsi" w:cstheme="minorBidi"/>
          <w:noProof/>
          <w:sz w:val="22"/>
          <w:lang w:eastAsia="hr-HR"/>
        </w:rPr>
      </w:pPr>
      <w:hyperlink w:anchor="_Toc25057134" w:history="1">
        <w:r w:rsidR="009E193E" w:rsidRPr="009E193E">
          <w:rPr>
            <w:rStyle w:val="Hyperlink"/>
            <w:noProof/>
          </w:rPr>
          <w:t>Smještaj zatvorenika i maloljetnika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_Toc25057134 \h </w:instrText>
        </w:r>
        <w:r w:rsidR="009E193E" w:rsidRPr="009E193E">
          <w:rPr>
            <w:noProof/>
            <w:webHidden/>
          </w:rPr>
        </w:r>
        <w:r w:rsidR="009E193E" w:rsidRPr="009E193E">
          <w:rPr>
            <w:noProof/>
            <w:webHidden/>
          </w:rPr>
          <w:fldChar w:fldCharType="separate"/>
        </w:r>
        <w:r w:rsidR="009E193E" w:rsidRPr="009E193E">
          <w:rPr>
            <w:noProof/>
            <w:webHidden/>
          </w:rPr>
          <w:t>9</w:t>
        </w:r>
        <w:r w:rsidR="009E193E" w:rsidRPr="009E193E">
          <w:rPr>
            <w:noProof/>
            <w:webHidden/>
          </w:rPr>
          <w:fldChar w:fldCharType="end"/>
        </w:r>
      </w:hyperlink>
    </w:p>
    <w:p w:rsidR="009E193E" w:rsidRPr="009E193E" w:rsidRDefault="001F077D">
      <w:pPr>
        <w:pStyle w:val="TOC3"/>
        <w:tabs>
          <w:tab w:val="right" w:leader="dot" w:pos="9062"/>
        </w:tabs>
        <w:rPr>
          <w:rFonts w:asciiTheme="minorHAnsi" w:eastAsiaTheme="minorEastAsia" w:hAnsiTheme="minorHAnsi" w:cstheme="minorBidi"/>
          <w:noProof/>
          <w:sz w:val="22"/>
          <w:lang w:eastAsia="hr-HR"/>
        </w:rPr>
      </w:pPr>
      <w:hyperlink w:anchor="_Toc25057135" w:history="1">
        <w:r w:rsidR="009E193E" w:rsidRPr="009E193E">
          <w:rPr>
            <w:rStyle w:val="Hyperlink"/>
            <w:noProof/>
          </w:rPr>
          <w:t>Prehrana zatvorenika i maloljetnika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_Toc25057135 \h </w:instrText>
        </w:r>
        <w:r w:rsidR="009E193E" w:rsidRPr="009E193E">
          <w:rPr>
            <w:noProof/>
            <w:webHidden/>
          </w:rPr>
        </w:r>
        <w:r w:rsidR="009E193E" w:rsidRPr="009E193E">
          <w:rPr>
            <w:noProof/>
            <w:webHidden/>
          </w:rPr>
          <w:fldChar w:fldCharType="separate"/>
        </w:r>
        <w:r w:rsidR="009E193E" w:rsidRPr="009E193E">
          <w:rPr>
            <w:noProof/>
            <w:webHidden/>
          </w:rPr>
          <w:t>11</w:t>
        </w:r>
        <w:r w:rsidR="009E193E" w:rsidRPr="009E193E">
          <w:rPr>
            <w:noProof/>
            <w:webHidden/>
          </w:rPr>
          <w:fldChar w:fldCharType="end"/>
        </w:r>
      </w:hyperlink>
    </w:p>
    <w:p w:rsidR="009E193E" w:rsidRPr="009E193E" w:rsidRDefault="001F077D">
      <w:pPr>
        <w:pStyle w:val="TOC1"/>
        <w:rPr>
          <w:rFonts w:asciiTheme="minorHAnsi" w:eastAsiaTheme="minorEastAsia" w:hAnsiTheme="minorHAnsi" w:cstheme="minorBidi"/>
          <w:b w:val="0"/>
          <w:bCs w:val="0"/>
          <w:sz w:val="22"/>
          <w:lang w:eastAsia="hr-HR"/>
        </w:rPr>
      </w:pPr>
      <w:hyperlink w:anchor="_Toc25057136" w:history="1">
        <w:r w:rsidR="009E193E" w:rsidRPr="009E193E">
          <w:rPr>
            <w:rStyle w:val="Hyperlink"/>
            <w:b w:val="0"/>
          </w:rPr>
          <w:t>1.</w:t>
        </w:r>
        <w:r w:rsidR="009E193E" w:rsidRPr="009E193E">
          <w:rPr>
            <w:rFonts w:asciiTheme="minorHAnsi" w:eastAsiaTheme="minorEastAsia" w:hAnsiTheme="minorHAnsi" w:cstheme="minorBidi"/>
            <w:b w:val="0"/>
            <w:bCs w:val="0"/>
            <w:sz w:val="22"/>
            <w:lang w:eastAsia="hr-HR"/>
          </w:rPr>
          <w:tab/>
        </w:r>
        <w:r w:rsidR="009E193E" w:rsidRPr="009E193E">
          <w:rPr>
            <w:rStyle w:val="Hyperlink"/>
            <w:b w:val="0"/>
          </w:rPr>
          <w:t>OSOBE KOJIMA JE ODUZETA SLOBODA</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_Toc25057136 \h </w:instrText>
        </w:r>
        <w:r w:rsidR="009E193E" w:rsidRPr="009E193E">
          <w:rPr>
            <w:b w:val="0"/>
            <w:webHidden/>
          </w:rPr>
        </w:r>
        <w:r w:rsidR="009E193E" w:rsidRPr="009E193E">
          <w:rPr>
            <w:b w:val="0"/>
            <w:webHidden/>
          </w:rPr>
          <w:fldChar w:fldCharType="separate"/>
        </w:r>
        <w:r w:rsidR="009E193E" w:rsidRPr="009E193E">
          <w:rPr>
            <w:b w:val="0"/>
            <w:webHidden/>
          </w:rPr>
          <w:t>11</w:t>
        </w:r>
        <w:r w:rsidR="009E193E" w:rsidRPr="009E193E">
          <w:rPr>
            <w:b w:val="0"/>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37" w:history="1">
        <w:r w:rsidR="009E193E" w:rsidRPr="009E193E">
          <w:rPr>
            <w:rStyle w:val="Hyperlink"/>
            <w:noProof/>
          </w:rPr>
          <w:t>1.1.</w:t>
        </w:r>
        <w:r w:rsidR="009E193E" w:rsidRPr="009E193E">
          <w:rPr>
            <w:rFonts w:asciiTheme="minorHAnsi" w:eastAsiaTheme="minorEastAsia" w:hAnsiTheme="minorHAnsi" w:cstheme="minorBidi"/>
            <w:noProof/>
            <w:sz w:val="22"/>
            <w:lang w:eastAsia="hr-HR"/>
          </w:rPr>
          <w:tab/>
        </w:r>
        <w:r w:rsidR="009E193E" w:rsidRPr="009E193E">
          <w:rPr>
            <w:rStyle w:val="Hyperlink"/>
            <w:noProof/>
          </w:rPr>
          <w:t>Zatvorenici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_Toc25057137 \h </w:instrText>
        </w:r>
        <w:r w:rsidR="009E193E" w:rsidRPr="009E193E">
          <w:rPr>
            <w:noProof/>
            <w:webHidden/>
          </w:rPr>
        </w:r>
        <w:r w:rsidR="009E193E" w:rsidRPr="009E193E">
          <w:rPr>
            <w:noProof/>
            <w:webHidden/>
          </w:rPr>
          <w:fldChar w:fldCharType="separate"/>
        </w:r>
        <w:r w:rsidR="009E193E" w:rsidRPr="009E193E">
          <w:rPr>
            <w:noProof/>
            <w:webHidden/>
          </w:rPr>
          <w:t>12</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38" w:history="1">
        <w:r w:rsidR="009E193E" w:rsidRPr="009E193E">
          <w:rPr>
            <w:rStyle w:val="Hyperlink"/>
            <w:noProof/>
          </w:rPr>
          <w:t>1.1.1.</w:t>
        </w:r>
        <w:r w:rsidR="009E193E" w:rsidRPr="009E193E">
          <w:rPr>
            <w:rFonts w:asciiTheme="minorHAnsi" w:eastAsiaTheme="minorEastAsia" w:hAnsiTheme="minorHAnsi" w:cstheme="minorBidi"/>
            <w:noProof/>
            <w:sz w:val="22"/>
            <w:lang w:eastAsia="hr-HR"/>
          </w:rPr>
          <w:tab/>
        </w:r>
        <w:r w:rsidR="009E193E" w:rsidRPr="009E193E">
          <w:rPr>
            <w:rStyle w:val="Hyperlink"/>
            <w:noProof/>
          </w:rPr>
          <w:t>Zatvorenici na izdržavanju kazne zatvora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_Toc25057138 \h </w:instrText>
        </w:r>
        <w:r w:rsidR="009E193E" w:rsidRPr="009E193E">
          <w:rPr>
            <w:noProof/>
            <w:webHidden/>
          </w:rPr>
        </w:r>
        <w:r w:rsidR="009E193E" w:rsidRPr="009E193E">
          <w:rPr>
            <w:noProof/>
            <w:webHidden/>
          </w:rPr>
          <w:fldChar w:fldCharType="separate"/>
        </w:r>
        <w:r w:rsidR="009E193E" w:rsidRPr="009E193E">
          <w:rPr>
            <w:noProof/>
            <w:webHidden/>
          </w:rPr>
          <w:t>12</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39" w:history="1">
        <w:r w:rsidR="009E193E" w:rsidRPr="009E193E">
          <w:rPr>
            <w:rStyle w:val="Hyperlink"/>
            <w:noProof/>
          </w:rPr>
          <w:t>1.1.2.</w:t>
        </w:r>
        <w:r w:rsidR="009E193E" w:rsidRPr="009E193E">
          <w:rPr>
            <w:rFonts w:asciiTheme="minorHAnsi" w:eastAsiaTheme="minorEastAsia" w:hAnsiTheme="minorHAnsi" w:cstheme="minorBidi"/>
            <w:noProof/>
            <w:sz w:val="22"/>
            <w:lang w:eastAsia="hr-HR"/>
          </w:rPr>
          <w:tab/>
        </w:r>
        <w:r w:rsidR="009E193E" w:rsidRPr="009E193E">
          <w:rPr>
            <w:rStyle w:val="Hyperlink"/>
            <w:noProof/>
          </w:rPr>
          <w:t>Zatvorenici kojima je određena mjera istražnog zatvora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_Toc25057139 \h </w:instrText>
        </w:r>
        <w:r w:rsidR="009E193E" w:rsidRPr="009E193E">
          <w:rPr>
            <w:noProof/>
            <w:webHidden/>
          </w:rPr>
        </w:r>
        <w:r w:rsidR="009E193E" w:rsidRPr="009E193E">
          <w:rPr>
            <w:noProof/>
            <w:webHidden/>
          </w:rPr>
          <w:fldChar w:fldCharType="separate"/>
        </w:r>
        <w:r w:rsidR="009E193E" w:rsidRPr="009E193E">
          <w:rPr>
            <w:noProof/>
            <w:webHidden/>
          </w:rPr>
          <w:t>21</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40" w:history="1">
        <w:r w:rsidR="009E193E" w:rsidRPr="009E193E">
          <w:rPr>
            <w:rStyle w:val="Hyperlink"/>
            <w:noProof/>
          </w:rPr>
          <w:t>1.1.3.</w:t>
        </w:r>
        <w:r w:rsidR="009E193E" w:rsidRPr="009E193E">
          <w:rPr>
            <w:rFonts w:asciiTheme="minorHAnsi" w:eastAsiaTheme="minorEastAsia" w:hAnsiTheme="minorHAnsi" w:cstheme="minorBidi"/>
            <w:noProof/>
            <w:sz w:val="22"/>
            <w:lang w:eastAsia="hr-HR"/>
          </w:rPr>
          <w:tab/>
        </w:r>
        <w:r w:rsidR="009E193E" w:rsidRPr="009E193E">
          <w:rPr>
            <w:rStyle w:val="Hyperlink"/>
            <w:noProof/>
          </w:rPr>
          <w:t>Zatvorenici s izrečenom sigurnosnom mjerom obveznog psihijatrijskog liječenja po članku 68. Kaznenog zakona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_Toc25057140 \h </w:instrText>
        </w:r>
        <w:r w:rsidR="009E193E" w:rsidRPr="009E193E">
          <w:rPr>
            <w:noProof/>
            <w:webHidden/>
          </w:rPr>
        </w:r>
        <w:r w:rsidR="009E193E" w:rsidRPr="009E193E">
          <w:rPr>
            <w:noProof/>
            <w:webHidden/>
          </w:rPr>
          <w:fldChar w:fldCharType="separate"/>
        </w:r>
        <w:r w:rsidR="009E193E" w:rsidRPr="009E193E">
          <w:rPr>
            <w:noProof/>
            <w:webHidden/>
          </w:rPr>
          <w:t>22</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41" w:history="1">
        <w:r w:rsidR="009E193E" w:rsidRPr="009E193E">
          <w:rPr>
            <w:rStyle w:val="Hyperlink"/>
            <w:noProof/>
          </w:rPr>
          <w:t>1.1.4.</w:t>
        </w:r>
        <w:r w:rsidR="009E193E" w:rsidRPr="009E193E">
          <w:rPr>
            <w:rFonts w:asciiTheme="minorHAnsi" w:eastAsiaTheme="minorEastAsia" w:hAnsiTheme="minorHAnsi" w:cstheme="minorBidi"/>
            <w:noProof/>
            <w:sz w:val="22"/>
            <w:lang w:eastAsia="hr-HR"/>
          </w:rPr>
          <w:tab/>
        </w:r>
        <w:r w:rsidR="009E193E" w:rsidRPr="009E193E">
          <w:rPr>
            <w:rStyle w:val="Hyperlink"/>
            <w:noProof/>
          </w:rPr>
          <w:t>Neubrojivi počinitelji kaznenih djela na izvršavanju mjere istražnog zatvora na temelju članka 551. Zakona o kaznenom postupku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_Toc25057141 \h </w:instrText>
        </w:r>
        <w:r w:rsidR="009E193E" w:rsidRPr="009E193E">
          <w:rPr>
            <w:noProof/>
            <w:webHidden/>
          </w:rPr>
        </w:r>
        <w:r w:rsidR="009E193E" w:rsidRPr="009E193E">
          <w:rPr>
            <w:noProof/>
            <w:webHidden/>
          </w:rPr>
          <w:fldChar w:fldCharType="separate"/>
        </w:r>
        <w:r w:rsidR="009E193E" w:rsidRPr="009E193E">
          <w:rPr>
            <w:noProof/>
            <w:webHidden/>
          </w:rPr>
          <w:t>23</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42" w:history="1">
        <w:r w:rsidR="009E193E" w:rsidRPr="009E193E">
          <w:rPr>
            <w:rStyle w:val="Hyperlink"/>
            <w:noProof/>
          </w:rPr>
          <w:t>1.1.5.</w:t>
        </w:r>
        <w:r w:rsidR="009E193E" w:rsidRPr="009E193E">
          <w:rPr>
            <w:rFonts w:asciiTheme="minorHAnsi" w:eastAsiaTheme="minorEastAsia" w:hAnsiTheme="minorHAnsi" w:cstheme="minorBidi"/>
            <w:noProof/>
            <w:sz w:val="22"/>
            <w:lang w:eastAsia="hr-HR"/>
          </w:rPr>
          <w:tab/>
        </w:r>
        <w:r w:rsidR="009E193E" w:rsidRPr="009E193E">
          <w:rPr>
            <w:rStyle w:val="Hyperlink"/>
            <w:noProof/>
          </w:rPr>
          <w:t>Zatvorenici strani državljani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_Toc25057142 \h </w:instrText>
        </w:r>
        <w:r w:rsidR="009E193E" w:rsidRPr="009E193E">
          <w:rPr>
            <w:noProof/>
            <w:webHidden/>
          </w:rPr>
        </w:r>
        <w:r w:rsidR="009E193E" w:rsidRPr="009E193E">
          <w:rPr>
            <w:noProof/>
            <w:webHidden/>
          </w:rPr>
          <w:fldChar w:fldCharType="separate"/>
        </w:r>
        <w:r w:rsidR="009E193E" w:rsidRPr="009E193E">
          <w:rPr>
            <w:noProof/>
            <w:webHidden/>
          </w:rPr>
          <w:t>23</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43" w:history="1">
        <w:r w:rsidR="009E193E" w:rsidRPr="009E193E">
          <w:rPr>
            <w:rStyle w:val="Hyperlink"/>
            <w:noProof/>
          </w:rPr>
          <w:t>1.2.</w:t>
        </w:r>
        <w:r w:rsidR="009E193E" w:rsidRPr="009E193E">
          <w:rPr>
            <w:rFonts w:asciiTheme="minorHAnsi" w:eastAsiaTheme="minorEastAsia" w:hAnsiTheme="minorHAnsi" w:cstheme="minorBidi"/>
            <w:noProof/>
            <w:sz w:val="22"/>
            <w:lang w:eastAsia="hr-HR"/>
          </w:rPr>
          <w:tab/>
        </w:r>
        <w:r w:rsidR="009E193E" w:rsidRPr="009E193E">
          <w:rPr>
            <w:rStyle w:val="Hyperlink"/>
            <w:noProof/>
          </w:rPr>
          <w:t>Maloljetnici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_Toc25057143 \h </w:instrText>
        </w:r>
        <w:r w:rsidR="009E193E" w:rsidRPr="009E193E">
          <w:rPr>
            <w:noProof/>
            <w:webHidden/>
          </w:rPr>
        </w:r>
        <w:r w:rsidR="009E193E" w:rsidRPr="009E193E">
          <w:rPr>
            <w:noProof/>
            <w:webHidden/>
          </w:rPr>
          <w:fldChar w:fldCharType="separate"/>
        </w:r>
        <w:r w:rsidR="009E193E" w:rsidRPr="009E193E">
          <w:rPr>
            <w:noProof/>
            <w:webHidden/>
          </w:rPr>
          <w:t>25</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44" w:history="1">
        <w:r w:rsidR="009E193E" w:rsidRPr="009E193E">
          <w:rPr>
            <w:rStyle w:val="Hyperlink"/>
            <w:noProof/>
          </w:rPr>
          <w:t>1.2.1.</w:t>
        </w:r>
        <w:r w:rsidR="009E193E" w:rsidRPr="009E193E">
          <w:rPr>
            <w:rFonts w:asciiTheme="minorHAnsi" w:eastAsiaTheme="minorEastAsia" w:hAnsiTheme="minorHAnsi" w:cstheme="minorBidi"/>
            <w:noProof/>
            <w:sz w:val="22"/>
            <w:lang w:eastAsia="hr-HR"/>
          </w:rPr>
          <w:tab/>
        </w:r>
        <w:r w:rsidR="009E193E" w:rsidRPr="009E193E">
          <w:rPr>
            <w:rStyle w:val="Hyperlink"/>
            <w:noProof/>
          </w:rPr>
          <w:t>Odgojna mjera upućivanja u odgojni zavod</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_Toc25057144 \h </w:instrText>
        </w:r>
        <w:r w:rsidR="009E193E" w:rsidRPr="009E193E">
          <w:rPr>
            <w:noProof/>
            <w:webHidden/>
          </w:rPr>
        </w:r>
        <w:r w:rsidR="009E193E" w:rsidRPr="009E193E">
          <w:rPr>
            <w:noProof/>
            <w:webHidden/>
          </w:rPr>
          <w:fldChar w:fldCharType="separate"/>
        </w:r>
        <w:r w:rsidR="009E193E" w:rsidRPr="009E193E">
          <w:rPr>
            <w:noProof/>
            <w:webHidden/>
          </w:rPr>
          <w:t>25</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45" w:history="1">
        <w:r w:rsidR="009E193E" w:rsidRPr="009E193E">
          <w:rPr>
            <w:rStyle w:val="Hyperlink"/>
            <w:noProof/>
          </w:rPr>
          <w:t>1.2.2.</w:t>
        </w:r>
        <w:r w:rsidR="009E193E" w:rsidRPr="009E193E">
          <w:rPr>
            <w:rFonts w:asciiTheme="minorHAnsi" w:eastAsiaTheme="minorEastAsia" w:hAnsiTheme="minorHAnsi" w:cstheme="minorBidi"/>
            <w:noProof/>
            <w:sz w:val="22"/>
            <w:lang w:eastAsia="hr-HR"/>
          </w:rPr>
          <w:tab/>
        </w:r>
        <w:r w:rsidR="009E193E" w:rsidRPr="009E193E">
          <w:rPr>
            <w:rStyle w:val="Hyperlink"/>
            <w:noProof/>
          </w:rPr>
          <w:t>Kazna maloljetničkog zatvora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_Toc25057145 \h </w:instrText>
        </w:r>
        <w:r w:rsidR="009E193E" w:rsidRPr="009E193E">
          <w:rPr>
            <w:noProof/>
            <w:webHidden/>
          </w:rPr>
        </w:r>
        <w:r w:rsidR="009E193E" w:rsidRPr="009E193E">
          <w:rPr>
            <w:noProof/>
            <w:webHidden/>
          </w:rPr>
          <w:fldChar w:fldCharType="separate"/>
        </w:r>
        <w:r w:rsidR="009E193E" w:rsidRPr="009E193E">
          <w:rPr>
            <w:noProof/>
            <w:webHidden/>
          </w:rPr>
          <w:t>26</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46" w:history="1">
        <w:r w:rsidR="009E193E" w:rsidRPr="009E193E">
          <w:rPr>
            <w:rStyle w:val="Hyperlink"/>
            <w:noProof/>
          </w:rPr>
          <w:t>1.2.3.</w:t>
        </w:r>
        <w:r w:rsidR="009E193E" w:rsidRPr="009E193E">
          <w:rPr>
            <w:rFonts w:asciiTheme="minorHAnsi" w:eastAsiaTheme="minorEastAsia" w:hAnsiTheme="minorHAnsi" w:cstheme="minorBidi"/>
            <w:noProof/>
            <w:sz w:val="22"/>
            <w:lang w:eastAsia="hr-HR"/>
          </w:rPr>
          <w:tab/>
        </w:r>
        <w:r w:rsidR="009E193E" w:rsidRPr="009E193E">
          <w:rPr>
            <w:rStyle w:val="Hyperlink"/>
            <w:noProof/>
          </w:rPr>
          <w:t>Maloljetnici u istražnom zatvoru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_Toc25057146 \h </w:instrText>
        </w:r>
        <w:r w:rsidR="009E193E" w:rsidRPr="009E193E">
          <w:rPr>
            <w:noProof/>
            <w:webHidden/>
          </w:rPr>
        </w:r>
        <w:r w:rsidR="009E193E" w:rsidRPr="009E193E">
          <w:rPr>
            <w:noProof/>
            <w:webHidden/>
          </w:rPr>
          <w:fldChar w:fldCharType="separate"/>
        </w:r>
        <w:r w:rsidR="009E193E" w:rsidRPr="009E193E">
          <w:rPr>
            <w:noProof/>
            <w:webHidden/>
          </w:rPr>
          <w:t>27</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47" w:history="1">
        <w:r w:rsidR="009E193E" w:rsidRPr="009E193E">
          <w:rPr>
            <w:rStyle w:val="Hyperlink"/>
            <w:noProof/>
          </w:rPr>
          <w:t>1.3.</w:t>
        </w:r>
        <w:r w:rsidR="009E193E" w:rsidRPr="009E193E">
          <w:rPr>
            <w:rFonts w:asciiTheme="minorHAnsi" w:eastAsiaTheme="minorEastAsia" w:hAnsiTheme="minorHAnsi" w:cstheme="minorBidi"/>
            <w:noProof/>
            <w:sz w:val="22"/>
            <w:lang w:eastAsia="hr-HR"/>
          </w:rPr>
          <w:tab/>
        </w:r>
        <w:r w:rsidR="009E193E" w:rsidRPr="009E193E">
          <w:rPr>
            <w:rStyle w:val="Hyperlink"/>
            <w:noProof/>
          </w:rPr>
          <w:t>Kažnjenici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_Toc25057147 \h </w:instrText>
        </w:r>
        <w:r w:rsidR="009E193E" w:rsidRPr="009E193E">
          <w:rPr>
            <w:noProof/>
            <w:webHidden/>
          </w:rPr>
        </w:r>
        <w:r w:rsidR="009E193E" w:rsidRPr="009E193E">
          <w:rPr>
            <w:noProof/>
            <w:webHidden/>
          </w:rPr>
          <w:fldChar w:fldCharType="separate"/>
        </w:r>
        <w:r w:rsidR="009E193E" w:rsidRPr="009E193E">
          <w:rPr>
            <w:noProof/>
            <w:webHidden/>
          </w:rPr>
          <w:t>28</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48" w:history="1">
        <w:r w:rsidR="009E193E" w:rsidRPr="009E193E">
          <w:rPr>
            <w:rStyle w:val="Hyperlink"/>
            <w:noProof/>
          </w:rPr>
          <w:t>1.4.</w:t>
        </w:r>
        <w:r w:rsidR="009E193E" w:rsidRPr="009E193E">
          <w:rPr>
            <w:rFonts w:asciiTheme="minorHAnsi" w:eastAsiaTheme="minorEastAsia" w:hAnsiTheme="minorHAnsi" w:cstheme="minorBidi"/>
            <w:noProof/>
            <w:sz w:val="22"/>
            <w:lang w:eastAsia="hr-HR"/>
          </w:rPr>
          <w:tab/>
        </w:r>
        <w:r w:rsidR="009E193E" w:rsidRPr="009E193E">
          <w:rPr>
            <w:rStyle w:val="Hyperlink"/>
            <w:noProof/>
          </w:rPr>
          <w:t>Osobe starije životne dobi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_Toc25057148 \h </w:instrText>
        </w:r>
        <w:r w:rsidR="009E193E" w:rsidRPr="009E193E">
          <w:rPr>
            <w:noProof/>
            <w:webHidden/>
          </w:rPr>
        </w:r>
        <w:r w:rsidR="009E193E" w:rsidRPr="009E193E">
          <w:rPr>
            <w:noProof/>
            <w:webHidden/>
          </w:rPr>
          <w:fldChar w:fldCharType="separate"/>
        </w:r>
        <w:r w:rsidR="009E193E" w:rsidRPr="009E193E">
          <w:rPr>
            <w:noProof/>
            <w:webHidden/>
          </w:rPr>
          <w:t>28</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49" w:history="1">
        <w:r w:rsidR="009E193E" w:rsidRPr="009E193E">
          <w:rPr>
            <w:rStyle w:val="Hyperlink"/>
            <w:noProof/>
          </w:rPr>
          <w:t>1.5.</w:t>
        </w:r>
        <w:r w:rsidR="009E193E" w:rsidRPr="009E193E">
          <w:rPr>
            <w:rFonts w:asciiTheme="minorHAnsi" w:eastAsiaTheme="minorEastAsia" w:hAnsiTheme="minorHAnsi" w:cstheme="minorBidi"/>
            <w:noProof/>
            <w:sz w:val="22"/>
            <w:lang w:eastAsia="hr-HR"/>
          </w:rPr>
          <w:tab/>
        </w:r>
        <w:r w:rsidR="009E193E" w:rsidRPr="009E193E">
          <w:rPr>
            <w:rStyle w:val="Hyperlink"/>
            <w:noProof/>
          </w:rPr>
          <w:t>Osobe s invaliditetom</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_Toc25057149 \h </w:instrText>
        </w:r>
        <w:r w:rsidR="009E193E" w:rsidRPr="009E193E">
          <w:rPr>
            <w:noProof/>
            <w:webHidden/>
          </w:rPr>
        </w:r>
        <w:r w:rsidR="009E193E" w:rsidRPr="009E193E">
          <w:rPr>
            <w:noProof/>
            <w:webHidden/>
          </w:rPr>
          <w:fldChar w:fldCharType="separate"/>
        </w:r>
        <w:r w:rsidR="009E193E" w:rsidRPr="009E193E">
          <w:rPr>
            <w:noProof/>
            <w:webHidden/>
          </w:rPr>
          <w:t>29</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50" w:history="1">
        <w:r w:rsidR="009E193E" w:rsidRPr="009E193E">
          <w:rPr>
            <w:rStyle w:val="Hyperlink"/>
            <w:noProof/>
          </w:rPr>
          <w:t>1.6.</w:t>
        </w:r>
        <w:r w:rsidR="009E193E" w:rsidRPr="009E193E">
          <w:rPr>
            <w:rFonts w:asciiTheme="minorHAnsi" w:eastAsiaTheme="minorEastAsia" w:hAnsiTheme="minorHAnsi" w:cstheme="minorBidi"/>
            <w:noProof/>
            <w:sz w:val="22"/>
            <w:lang w:eastAsia="hr-HR"/>
          </w:rPr>
          <w:tab/>
        </w:r>
        <w:r w:rsidR="009E193E" w:rsidRPr="009E193E">
          <w:rPr>
            <w:rStyle w:val="Hyperlink"/>
            <w:noProof/>
          </w:rPr>
          <w:t>Zatvorenici ovisnici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_Toc25057150 \h </w:instrText>
        </w:r>
        <w:r w:rsidR="009E193E" w:rsidRPr="009E193E">
          <w:rPr>
            <w:noProof/>
            <w:webHidden/>
          </w:rPr>
        </w:r>
        <w:r w:rsidR="009E193E" w:rsidRPr="009E193E">
          <w:rPr>
            <w:noProof/>
            <w:webHidden/>
          </w:rPr>
          <w:fldChar w:fldCharType="separate"/>
        </w:r>
        <w:r w:rsidR="009E193E" w:rsidRPr="009E193E">
          <w:rPr>
            <w:noProof/>
            <w:webHidden/>
          </w:rPr>
          <w:t>30</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51" w:history="1">
        <w:r w:rsidR="009E193E" w:rsidRPr="009E193E">
          <w:rPr>
            <w:rStyle w:val="Hyperlink"/>
            <w:noProof/>
          </w:rPr>
          <w:t>1.6.1.</w:t>
        </w:r>
        <w:r w:rsidR="009E193E" w:rsidRPr="009E193E">
          <w:rPr>
            <w:rFonts w:asciiTheme="minorHAnsi" w:eastAsiaTheme="minorEastAsia" w:hAnsiTheme="minorHAnsi" w:cstheme="minorBidi"/>
            <w:noProof/>
            <w:sz w:val="22"/>
            <w:lang w:eastAsia="hr-HR"/>
          </w:rPr>
          <w:tab/>
        </w:r>
        <w:r w:rsidR="009E193E" w:rsidRPr="009E193E">
          <w:rPr>
            <w:rStyle w:val="Hyperlink"/>
            <w:noProof/>
          </w:rPr>
          <w:t>Ovisnici o drogama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_Toc25057151 \h </w:instrText>
        </w:r>
        <w:r w:rsidR="009E193E" w:rsidRPr="009E193E">
          <w:rPr>
            <w:noProof/>
            <w:webHidden/>
          </w:rPr>
        </w:r>
        <w:r w:rsidR="009E193E" w:rsidRPr="009E193E">
          <w:rPr>
            <w:noProof/>
            <w:webHidden/>
          </w:rPr>
          <w:fldChar w:fldCharType="separate"/>
        </w:r>
        <w:r w:rsidR="009E193E" w:rsidRPr="009E193E">
          <w:rPr>
            <w:noProof/>
            <w:webHidden/>
          </w:rPr>
          <w:t>30</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52" w:history="1">
        <w:r w:rsidR="009E193E" w:rsidRPr="009E193E">
          <w:rPr>
            <w:rStyle w:val="Hyperlink"/>
            <w:noProof/>
          </w:rPr>
          <w:t>1.6.2.</w:t>
        </w:r>
        <w:r w:rsidR="009E193E" w:rsidRPr="009E193E">
          <w:rPr>
            <w:rFonts w:asciiTheme="minorHAnsi" w:eastAsiaTheme="minorEastAsia" w:hAnsiTheme="minorHAnsi" w:cstheme="minorBidi"/>
            <w:noProof/>
            <w:sz w:val="22"/>
            <w:lang w:eastAsia="hr-HR"/>
          </w:rPr>
          <w:tab/>
        </w:r>
        <w:r w:rsidR="009E193E" w:rsidRPr="009E193E">
          <w:rPr>
            <w:rStyle w:val="Hyperlink"/>
            <w:noProof/>
          </w:rPr>
          <w:t>Ovisnici o alkoholu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_Toc25057152 \h </w:instrText>
        </w:r>
        <w:r w:rsidR="009E193E" w:rsidRPr="009E193E">
          <w:rPr>
            <w:noProof/>
            <w:webHidden/>
          </w:rPr>
        </w:r>
        <w:r w:rsidR="009E193E" w:rsidRPr="009E193E">
          <w:rPr>
            <w:noProof/>
            <w:webHidden/>
          </w:rPr>
          <w:fldChar w:fldCharType="separate"/>
        </w:r>
        <w:r w:rsidR="009E193E" w:rsidRPr="009E193E">
          <w:rPr>
            <w:noProof/>
            <w:webHidden/>
          </w:rPr>
          <w:t>32</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53" w:history="1">
        <w:r w:rsidR="009E193E" w:rsidRPr="009E193E">
          <w:rPr>
            <w:rStyle w:val="Hyperlink"/>
            <w:noProof/>
          </w:rPr>
          <w:t>1.7.</w:t>
        </w:r>
        <w:r w:rsidR="009E193E" w:rsidRPr="009E193E">
          <w:rPr>
            <w:rFonts w:asciiTheme="minorHAnsi" w:eastAsiaTheme="minorEastAsia" w:hAnsiTheme="minorHAnsi" w:cstheme="minorBidi"/>
            <w:noProof/>
            <w:sz w:val="22"/>
            <w:lang w:eastAsia="hr-HR"/>
          </w:rPr>
          <w:tab/>
        </w:r>
        <w:r w:rsidR="009E193E" w:rsidRPr="009E193E">
          <w:rPr>
            <w:rStyle w:val="Hyperlink"/>
            <w:noProof/>
          </w:rPr>
          <w:t>Zdravstvena zaštita zatvorenika i maloljetnika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_Toc25057153 \h </w:instrText>
        </w:r>
        <w:r w:rsidR="009E193E" w:rsidRPr="009E193E">
          <w:rPr>
            <w:noProof/>
            <w:webHidden/>
          </w:rPr>
        </w:r>
        <w:r w:rsidR="009E193E" w:rsidRPr="009E193E">
          <w:rPr>
            <w:noProof/>
            <w:webHidden/>
          </w:rPr>
          <w:fldChar w:fldCharType="separate"/>
        </w:r>
        <w:r w:rsidR="009E193E" w:rsidRPr="009E193E">
          <w:rPr>
            <w:noProof/>
            <w:webHidden/>
          </w:rPr>
          <w:t>33</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54" w:history="1">
        <w:r w:rsidR="009E193E" w:rsidRPr="009E193E">
          <w:rPr>
            <w:rStyle w:val="Hyperlink"/>
            <w:noProof/>
          </w:rPr>
          <w:t>1.7.1.</w:t>
        </w:r>
        <w:r w:rsidR="009E193E" w:rsidRPr="009E193E">
          <w:rPr>
            <w:rFonts w:asciiTheme="minorHAnsi" w:eastAsiaTheme="minorEastAsia" w:hAnsiTheme="minorHAnsi" w:cstheme="minorBidi"/>
            <w:noProof/>
            <w:sz w:val="22"/>
            <w:lang w:eastAsia="hr-HR"/>
          </w:rPr>
          <w:tab/>
        </w:r>
        <w:r w:rsidR="009E193E" w:rsidRPr="009E193E">
          <w:rPr>
            <w:rStyle w:val="Hyperlink"/>
            <w:noProof/>
          </w:rPr>
          <w:t>Prevencija i liječenje virusnih hepatitisa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_Toc25057154 \h </w:instrText>
        </w:r>
        <w:r w:rsidR="009E193E" w:rsidRPr="009E193E">
          <w:rPr>
            <w:noProof/>
            <w:webHidden/>
          </w:rPr>
        </w:r>
        <w:r w:rsidR="009E193E" w:rsidRPr="009E193E">
          <w:rPr>
            <w:noProof/>
            <w:webHidden/>
          </w:rPr>
          <w:fldChar w:fldCharType="separate"/>
        </w:r>
        <w:r w:rsidR="009E193E" w:rsidRPr="009E193E">
          <w:rPr>
            <w:noProof/>
            <w:webHidden/>
          </w:rPr>
          <w:t>34</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55" w:history="1">
        <w:r w:rsidR="009E193E" w:rsidRPr="009E193E">
          <w:rPr>
            <w:rStyle w:val="Hyperlink"/>
            <w:noProof/>
          </w:rPr>
          <w:t>1.8.</w:t>
        </w:r>
        <w:r w:rsidR="009E193E" w:rsidRPr="009E193E">
          <w:rPr>
            <w:rFonts w:asciiTheme="minorHAnsi" w:eastAsiaTheme="minorEastAsia" w:hAnsiTheme="minorHAnsi" w:cstheme="minorBidi"/>
            <w:noProof/>
            <w:sz w:val="22"/>
            <w:lang w:eastAsia="hr-HR"/>
          </w:rPr>
          <w:tab/>
        </w:r>
        <w:r w:rsidR="009E193E" w:rsidRPr="009E193E">
          <w:rPr>
            <w:rStyle w:val="Hyperlink"/>
            <w:noProof/>
          </w:rPr>
          <w:t>Tretman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_Toc25057155 \h </w:instrText>
        </w:r>
        <w:r w:rsidR="009E193E" w:rsidRPr="009E193E">
          <w:rPr>
            <w:noProof/>
            <w:webHidden/>
          </w:rPr>
        </w:r>
        <w:r w:rsidR="009E193E" w:rsidRPr="009E193E">
          <w:rPr>
            <w:noProof/>
            <w:webHidden/>
          </w:rPr>
          <w:fldChar w:fldCharType="separate"/>
        </w:r>
        <w:r w:rsidR="009E193E" w:rsidRPr="009E193E">
          <w:rPr>
            <w:noProof/>
            <w:webHidden/>
          </w:rPr>
          <w:t>34</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56" w:history="1">
        <w:r w:rsidR="009E193E" w:rsidRPr="009E193E">
          <w:rPr>
            <w:rStyle w:val="Hyperlink"/>
            <w:noProof/>
          </w:rPr>
          <w:t>1.8.1.</w:t>
        </w:r>
        <w:r w:rsidR="009E193E" w:rsidRPr="009E193E">
          <w:rPr>
            <w:rFonts w:asciiTheme="minorHAnsi" w:eastAsiaTheme="minorEastAsia" w:hAnsiTheme="minorHAnsi" w:cstheme="minorBidi"/>
            <w:noProof/>
            <w:sz w:val="22"/>
            <w:lang w:eastAsia="hr-HR"/>
          </w:rPr>
          <w:tab/>
        </w:r>
        <w:r w:rsidR="009E193E" w:rsidRPr="009E193E">
          <w:rPr>
            <w:rStyle w:val="Hyperlink"/>
            <w:noProof/>
          </w:rPr>
          <w:t>Opći programi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_Toc25057156 \h </w:instrText>
        </w:r>
        <w:r w:rsidR="009E193E" w:rsidRPr="009E193E">
          <w:rPr>
            <w:noProof/>
            <w:webHidden/>
          </w:rPr>
        </w:r>
        <w:r w:rsidR="009E193E" w:rsidRPr="009E193E">
          <w:rPr>
            <w:noProof/>
            <w:webHidden/>
          </w:rPr>
          <w:fldChar w:fldCharType="separate"/>
        </w:r>
        <w:r w:rsidR="009E193E" w:rsidRPr="009E193E">
          <w:rPr>
            <w:noProof/>
            <w:webHidden/>
          </w:rPr>
          <w:t>35</w:t>
        </w:r>
        <w:r w:rsidR="009E193E" w:rsidRPr="009E193E">
          <w:rPr>
            <w:noProof/>
            <w:webHidden/>
          </w:rPr>
          <w:fldChar w:fldCharType="end"/>
        </w:r>
      </w:hyperlink>
    </w:p>
    <w:p w:rsidR="009E193E" w:rsidRPr="009E193E" w:rsidRDefault="001F077D">
      <w:pPr>
        <w:pStyle w:val="TOC4"/>
        <w:rPr>
          <w:rFonts w:asciiTheme="minorHAnsi" w:eastAsiaTheme="minorEastAsia" w:hAnsiTheme="minorHAnsi" w:cstheme="minorBidi"/>
          <w:b w:val="0"/>
          <w:bCs w:val="0"/>
          <w:i w:val="0"/>
          <w:iCs w:val="0"/>
          <w:sz w:val="22"/>
        </w:rPr>
      </w:pPr>
      <w:hyperlink w:anchor="_Toc25057157" w:history="1">
        <w:r w:rsidR="009E193E" w:rsidRPr="009E193E">
          <w:rPr>
            <w:rStyle w:val="Hyperlink"/>
            <w:b w:val="0"/>
            <w:i w:val="0"/>
          </w:rPr>
          <w:t>1.8.1.1.</w:t>
        </w:r>
        <w:r w:rsidR="009E193E" w:rsidRPr="009E193E">
          <w:rPr>
            <w:rFonts w:asciiTheme="minorHAnsi" w:eastAsiaTheme="minorEastAsia" w:hAnsiTheme="minorHAnsi" w:cstheme="minorBidi"/>
            <w:b w:val="0"/>
            <w:bCs w:val="0"/>
            <w:i w:val="0"/>
            <w:iCs w:val="0"/>
            <w:sz w:val="22"/>
          </w:rPr>
          <w:tab/>
        </w:r>
        <w:r w:rsidR="009E193E" w:rsidRPr="009E193E">
          <w:rPr>
            <w:rStyle w:val="Hyperlink"/>
            <w:b w:val="0"/>
            <w:i w:val="0"/>
          </w:rPr>
          <w:t>Izobrazba zatvorenika i maloljetnika</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_Toc25057157 \h </w:instrText>
        </w:r>
        <w:r w:rsidR="009E193E" w:rsidRPr="009E193E">
          <w:rPr>
            <w:b w:val="0"/>
            <w:i w:val="0"/>
            <w:webHidden/>
          </w:rPr>
        </w:r>
        <w:r w:rsidR="009E193E" w:rsidRPr="009E193E">
          <w:rPr>
            <w:b w:val="0"/>
            <w:i w:val="0"/>
            <w:webHidden/>
          </w:rPr>
          <w:fldChar w:fldCharType="separate"/>
        </w:r>
        <w:r w:rsidR="009E193E" w:rsidRPr="009E193E">
          <w:rPr>
            <w:b w:val="0"/>
            <w:i w:val="0"/>
            <w:webHidden/>
          </w:rPr>
          <w:t>35</w:t>
        </w:r>
        <w:r w:rsidR="009E193E" w:rsidRPr="009E193E">
          <w:rPr>
            <w:b w:val="0"/>
            <w:i w:val="0"/>
            <w:webHidden/>
          </w:rPr>
          <w:fldChar w:fldCharType="end"/>
        </w:r>
      </w:hyperlink>
    </w:p>
    <w:p w:rsidR="009E193E" w:rsidRPr="009E193E" w:rsidRDefault="001F077D">
      <w:pPr>
        <w:pStyle w:val="TOC4"/>
        <w:rPr>
          <w:rFonts w:asciiTheme="minorHAnsi" w:eastAsiaTheme="minorEastAsia" w:hAnsiTheme="minorHAnsi" w:cstheme="minorBidi"/>
          <w:b w:val="0"/>
          <w:bCs w:val="0"/>
          <w:i w:val="0"/>
          <w:iCs w:val="0"/>
          <w:sz w:val="22"/>
        </w:rPr>
      </w:pPr>
      <w:hyperlink w:anchor="_Toc25057158" w:history="1">
        <w:r w:rsidR="009E193E" w:rsidRPr="009E193E">
          <w:rPr>
            <w:rStyle w:val="Hyperlink"/>
            <w:b w:val="0"/>
            <w:i w:val="0"/>
          </w:rPr>
          <w:t>1.8.1.2.</w:t>
        </w:r>
        <w:r w:rsidR="009E193E" w:rsidRPr="009E193E">
          <w:rPr>
            <w:rFonts w:asciiTheme="minorHAnsi" w:eastAsiaTheme="minorEastAsia" w:hAnsiTheme="minorHAnsi" w:cstheme="minorBidi"/>
            <w:b w:val="0"/>
            <w:bCs w:val="0"/>
            <w:i w:val="0"/>
            <w:iCs w:val="0"/>
            <w:sz w:val="22"/>
          </w:rPr>
          <w:tab/>
        </w:r>
        <w:r w:rsidR="009E193E" w:rsidRPr="009E193E">
          <w:rPr>
            <w:rStyle w:val="Hyperlink"/>
            <w:b w:val="0"/>
            <w:i w:val="0"/>
          </w:rPr>
          <w:t>Projekt resocijalizacije ovisnika o drogama</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_Toc25057158 \h </w:instrText>
        </w:r>
        <w:r w:rsidR="009E193E" w:rsidRPr="009E193E">
          <w:rPr>
            <w:b w:val="0"/>
            <w:i w:val="0"/>
            <w:webHidden/>
          </w:rPr>
        </w:r>
        <w:r w:rsidR="009E193E" w:rsidRPr="009E193E">
          <w:rPr>
            <w:b w:val="0"/>
            <w:i w:val="0"/>
            <w:webHidden/>
          </w:rPr>
          <w:fldChar w:fldCharType="separate"/>
        </w:r>
        <w:r w:rsidR="009E193E" w:rsidRPr="009E193E">
          <w:rPr>
            <w:b w:val="0"/>
            <w:i w:val="0"/>
            <w:webHidden/>
          </w:rPr>
          <w:t>36</w:t>
        </w:r>
        <w:r w:rsidR="009E193E" w:rsidRPr="009E193E">
          <w:rPr>
            <w:b w:val="0"/>
            <w:i w:val="0"/>
            <w:webHidden/>
          </w:rPr>
          <w:fldChar w:fldCharType="end"/>
        </w:r>
      </w:hyperlink>
    </w:p>
    <w:p w:rsidR="009E193E" w:rsidRPr="009E193E" w:rsidRDefault="001F077D">
      <w:pPr>
        <w:pStyle w:val="TOC4"/>
        <w:rPr>
          <w:rFonts w:asciiTheme="minorHAnsi" w:eastAsiaTheme="minorEastAsia" w:hAnsiTheme="minorHAnsi" w:cstheme="minorBidi"/>
          <w:b w:val="0"/>
          <w:bCs w:val="0"/>
          <w:i w:val="0"/>
          <w:iCs w:val="0"/>
          <w:sz w:val="22"/>
        </w:rPr>
      </w:pPr>
      <w:hyperlink w:anchor="_Toc25057159" w:history="1">
        <w:r w:rsidR="009E193E" w:rsidRPr="009E193E">
          <w:rPr>
            <w:rStyle w:val="Hyperlink"/>
            <w:b w:val="0"/>
            <w:i w:val="0"/>
          </w:rPr>
          <w:t>1.8.1.3.</w:t>
        </w:r>
        <w:r w:rsidR="009E193E" w:rsidRPr="009E193E">
          <w:rPr>
            <w:rFonts w:asciiTheme="minorHAnsi" w:eastAsiaTheme="minorEastAsia" w:hAnsiTheme="minorHAnsi" w:cstheme="minorBidi"/>
            <w:b w:val="0"/>
            <w:bCs w:val="0"/>
            <w:i w:val="0"/>
            <w:iCs w:val="0"/>
            <w:sz w:val="22"/>
          </w:rPr>
          <w:tab/>
        </w:r>
        <w:r w:rsidR="009E193E" w:rsidRPr="009E193E">
          <w:rPr>
            <w:rStyle w:val="Hyperlink"/>
            <w:b w:val="0"/>
            <w:i w:val="0"/>
          </w:rPr>
          <w:t>Organizacija slobodnog vremena</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_Toc25057159 \h </w:instrText>
        </w:r>
        <w:r w:rsidR="009E193E" w:rsidRPr="009E193E">
          <w:rPr>
            <w:b w:val="0"/>
            <w:i w:val="0"/>
            <w:webHidden/>
          </w:rPr>
        </w:r>
        <w:r w:rsidR="009E193E" w:rsidRPr="009E193E">
          <w:rPr>
            <w:b w:val="0"/>
            <w:i w:val="0"/>
            <w:webHidden/>
          </w:rPr>
          <w:fldChar w:fldCharType="separate"/>
        </w:r>
        <w:r w:rsidR="009E193E" w:rsidRPr="009E193E">
          <w:rPr>
            <w:b w:val="0"/>
            <w:i w:val="0"/>
            <w:webHidden/>
          </w:rPr>
          <w:t>37</w:t>
        </w:r>
        <w:r w:rsidR="009E193E" w:rsidRPr="009E193E">
          <w:rPr>
            <w:b w:val="0"/>
            <w:i w:val="0"/>
            <w:webHidden/>
          </w:rPr>
          <w:fldChar w:fldCharType="end"/>
        </w:r>
      </w:hyperlink>
    </w:p>
    <w:p w:rsidR="009E193E" w:rsidRPr="009E193E" w:rsidRDefault="001F077D">
      <w:pPr>
        <w:pStyle w:val="TOC4"/>
        <w:rPr>
          <w:rFonts w:asciiTheme="minorHAnsi" w:eastAsiaTheme="minorEastAsia" w:hAnsiTheme="minorHAnsi" w:cstheme="minorBidi"/>
          <w:b w:val="0"/>
          <w:bCs w:val="0"/>
          <w:i w:val="0"/>
          <w:iCs w:val="0"/>
          <w:sz w:val="22"/>
        </w:rPr>
      </w:pPr>
      <w:hyperlink w:anchor="_Toc25057160" w:history="1">
        <w:r w:rsidR="009E193E" w:rsidRPr="009E193E">
          <w:rPr>
            <w:rStyle w:val="Hyperlink"/>
            <w:b w:val="0"/>
            <w:i w:val="0"/>
          </w:rPr>
          <w:t>1.8.1.4.</w:t>
        </w:r>
        <w:r w:rsidR="009E193E" w:rsidRPr="009E193E">
          <w:rPr>
            <w:rFonts w:asciiTheme="minorHAnsi" w:eastAsiaTheme="minorEastAsia" w:hAnsiTheme="minorHAnsi" w:cstheme="minorBidi"/>
            <w:b w:val="0"/>
            <w:bCs w:val="0"/>
            <w:i w:val="0"/>
            <w:iCs w:val="0"/>
            <w:sz w:val="22"/>
          </w:rPr>
          <w:tab/>
        </w:r>
        <w:r w:rsidR="009E193E" w:rsidRPr="009E193E">
          <w:rPr>
            <w:rStyle w:val="Hyperlink"/>
            <w:b w:val="0"/>
            <w:i w:val="0"/>
          </w:rPr>
          <w:t>Dušobrižništvo i vjeroispovijedanje</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_Toc25057160 \h </w:instrText>
        </w:r>
        <w:r w:rsidR="009E193E" w:rsidRPr="009E193E">
          <w:rPr>
            <w:b w:val="0"/>
            <w:i w:val="0"/>
            <w:webHidden/>
          </w:rPr>
        </w:r>
        <w:r w:rsidR="009E193E" w:rsidRPr="009E193E">
          <w:rPr>
            <w:b w:val="0"/>
            <w:i w:val="0"/>
            <w:webHidden/>
          </w:rPr>
          <w:fldChar w:fldCharType="separate"/>
        </w:r>
        <w:r w:rsidR="009E193E" w:rsidRPr="009E193E">
          <w:rPr>
            <w:b w:val="0"/>
            <w:i w:val="0"/>
            <w:webHidden/>
          </w:rPr>
          <w:t>38</w:t>
        </w:r>
        <w:r w:rsidR="009E193E" w:rsidRPr="009E193E">
          <w:rPr>
            <w:b w:val="0"/>
            <w:i w:val="0"/>
            <w:webHidden/>
          </w:rPr>
          <w:fldChar w:fldCharType="end"/>
        </w:r>
      </w:hyperlink>
    </w:p>
    <w:p w:rsidR="009E193E" w:rsidRPr="009E193E" w:rsidRDefault="001F077D">
      <w:pPr>
        <w:pStyle w:val="TOC4"/>
        <w:rPr>
          <w:rFonts w:asciiTheme="minorHAnsi" w:eastAsiaTheme="minorEastAsia" w:hAnsiTheme="minorHAnsi" w:cstheme="minorBidi"/>
          <w:b w:val="0"/>
          <w:bCs w:val="0"/>
          <w:i w:val="0"/>
          <w:iCs w:val="0"/>
          <w:sz w:val="22"/>
        </w:rPr>
      </w:pPr>
      <w:hyperlink w:anchor="_Toc25057161" w:history="1">
        <w:r w:rsidR="009E193E" w:rsidRPr="009E193E">
          <w:rPr>
            <w:rStyle w:val="Hyperlink"/>
            <w:b w:val="0"/>
            <w:i w:val="0"/>
          </w:rPr>
          <w:t>1.8.1.5.</w:t>
        </w:r>
        <w:r w:rsidR="009E193E" w:rsidRPr="009E193E">
          <w:rPr>
            <w:rFonts w:asciiTheme="minorHAnsi" w:eastAsiaTheme="minorEastAsia" w:hAnsiTheme="minorHAnsi" w:cstheme="minorBidi"/>
            <w:b w:val="0"/>
            <w:bCs w:val="0"/>
            <w:i w:val="0"/>
            <w:iCs w:val="0"/>
            <w:sz w:val="22"/>
          </w:rPr>
          <w:tab/>
        </w:r>
        <w:r w:rsidR="009E193E" w:rsidRPr="009E193E">
          <w:rPr>
            <w:rStyle w:val="Hyperlink"/>
            <w:b w:val="0"/>
            <w:i w:val="0"/>
          </w:rPr>
          <w:t>Podrška očuvanju obiteljske povezanosti zatvorenika i maloljetnika</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_Toc25057161 \h </w:instrText>
        </w:r>
        <w:r w:rsidR="009E193E" w:rsidRPr="009E193E">
          <w:rPr>
            <w:b w:val="0"/>
            <w:i w:val="0"/>
            <w:webHidden/>
          </w:rPr>
        </w:r>
        <w:r w:rsidR="009E193E" w:rsidRPr="009E193E">
          <w:rPr>
            <w:b w:val="0"/>
            <w:i w:val="0"/>
            <w:webHidden/>
          </w:rPr>
          <w:fldChar w:fldCharType="separate"/>
        </w:r>
        <w:r w:rsidR="009E193E" w:rsidRPr="009E193E">
          <w:rPr>
            <w:b w:val="0"/>
            <w:i w:val="0"/>
            <w:webHidden/>
          </w:rPr>
          <w:t>38</w:t>
        </w:r>
        <w:r w:rsidR="009E193E" w:rsidRPr="009E193E">
          <w:rPr>
            <w:b w:val="0"/>
            <w:i w:val="0"/>
            <w:webHidden/>
          </w:rPr>
          <w:fldChar w:fldCharType="end"/>
        </w:r>
      </w:hyperlink>
    </w:p>
    <w:p w:rsidR="009E193E" w:rsidRPr="009E193E" w:rsidRDefault="001F077D">
      <w:pPr>
        <w:pStyle w:val="TOC4"/>
        <w:rPr>
          <w:rFonts w:asciiTheme="minorHAnsi" w:eastAsiaTheme="minorEastAsia" w:hAnsiTheme="minorHAnsi" w:cstheme="minorBidi"/>
          <w:b w:val="0"/>
          <w:bCs w:val="0"/>
          <w:i w:val="0"/>
          <w:iCs w:val="0"/>
          <w:sz w:val="22"/>
        </w:rPr>
      </w:pPr>
      <w:hyperlink w:anchor="_Toc25057162" w:history="1">
        <w:r w:rsidR="009E193E" w:rsidRPr="009E193E">
          <w:rPr>
            <w:rStyle w:val="Hyperlink"/>
            <w:b w:val="0"/>
            <w:i w:val="0"/>
          </w:rPr>
          <w:t>1.8.1.6.</w:t>
        </w:r>
        <w:r w:rsidR="009E193E" w:rsidRPr="009E193E">
          <w:rPr>
            <w:rFonts w:asciiTheme="minorHAnsi" w:eastAsiaTheme="minorEastAsia" w:hAnsiTheme="minorHAnsi" w:cstheme="minorBidi"/>
            <w:b w:val="0"/>
            <w:bCs w:val="0"/>
            <w:i w:val="0"/>
            <w:iCs w:val="0"/>
            <w:sz w:val="22"/>
          </w:rPr>
          <w:tab/>
        </w:r>
        <w:r w:rsidR="009E193E" w:rsidRPr="009E193E">
          <w:rPr>
            <w:rStyle w:val="Hyperlink"/>
            <w:b w:val="0"/>
            <w:i w:val="0"/>
          </w:rPr>
          <w:t>Priprema za otpust i pomoć nakon otpusta</w:t>
        </w:r>
        <w:r w:rsidR="009E193E" w:rsidRPr="009E193E">
          <w:rPr>
            <w:b w:val="0"/>
            <w:i w:val="0"/>
            <w:webHidden/>
          </w:rPr>
          <w:tab/>
        </w:r>
        <w:r w:rsidR="009E193E" w:rsidRPr="009E193E">
          <w:rPr>
            <w:b w:val="0"/>
            <w:i w:val="0"/>
            <w:webHidden/>
          </w:rPr>
          <w:fldChar w:fldCharType="begin"/>
        </w:r>
        <w:r w:rsidR="009E193E" w:rsidRPr="009E193E">
          <w:rPr>
            <w:b w:val="0"/>
            <w:i w:val="0"/>
            <w:webHidden/>
          </w:rPr>
          <w:instrText xml:space="preserve"> PAGEREF _Toc25057162 \h </w:instrText>
        </w:r>
        <w:r w:rsidR="009E193E" w:rsidRPr="009E193E">
          <w:rPr>
            <w:b w:val="0"/>
            <w:i w:val="0"/>
            <w:webHidden/>
          </w:rPr>
        </w:r>
        <w:r w:rsidR="009E193E" w:rsidRPr="009E193E">
          <w:rPr>
            <w:b w:val="0"/>
            <w:i w:val="0"/>
            <w:webHidden/>
          </w:rPr>
          <w:fldChar w:fldCharType="separate"/>
        </w:r>
        <w:r w:rsidR="009E193E" w:rsidRPr="009E193E">
          <w:rPr>
            <w:b w:val="0"/>
            <w:i w:val="0"/>
            <w:webHidden/>
          </w:rPr>
          <w:t>40</w:t>
        </w:r>
        <w:r w:rsidR="009E193E" w:rsidRPr="009E193E">
          <w:rPr>
            <w:b w:val="0"/>
            <w:i w:val="0"/>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63" w:history="1">
        <w:r w:rsidR="009E193E" w:rsidRPr="009E193E">
          <w:rPr>
            <w:rStyle w:val="Hyperlink"/>
            <w:noProof/>
          </w:rPr>
          <w:t>1.8.2.</w:t>
        </w:r>
        <w:r w:rsidR="009E193E" w:rsidRPr="009E193E">
          <w:rPr>
            <w:rFonts w:asciiTheme="minorHAnsi" w:eastAsiaTheme="minorEastAsia" w:hAnsiTheme="minorHAnsi" w:cstheme="minorBidi"/>
            <w:noProof/>
            <w:sz w:val="22"/>
            <w:lang w:eastAsia="hr-HR"/>
          </w:rPr>
          <w:tab/>
        </w:r>
        <w:r w:rsidR="009E193E" w:rsidRPr="009E193E">
          <w:rPr>
            <w:rStyle w:val="Hyperlink"/>
            <w:noProof/>
          </w:rPr>
          <w:t>Posebni programi tretmana i edukativno-razvojni programi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_Toc25057163 \h </w:instrText>
        </w:r>
        <w:r w:rsidR="009E193E" w:rsidRPr="009E193E">
          <w:rPr>
            <w:noProof/>
            <w:webHidden/>
          </w:rPr>
        </w:r>
        <w:r w:rsidR="009E193E" w:rsidRPr="009E193E">
          <w:rPr>
            <w:noProof/>
            <w:webHidden/>
          </w:rPr>
          <w:fldChar w:fldCharType="separate"/>
        </w:r>
        <w:r w:rsidR="009E193E" w:rsidRPr="009E193E">
          <w:rPr>
            <w:noProof/>
            <w:webHidden/>
          </w:rPr>
          <w:t>41</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64" w:history="1">
        <w:r w:rsidR="009E193E" w:rsidRPr="009E193E">
          <w:rPr>
            <w:rStyle w:val="Hyperlink"/>
            <w:noProof/>
          </w:rPr>
          <w:t>1.9.</w:t>
        </w:r>
        <w:r w:rsidR="009E193E" w:rsidRPr="009E193E">
          <w:rPr>
            <w:rFonts w:asciiTheme="minorHAnsi" w:eastAsiaTheme="minorEastAsia" w:hAnsiTheme="minorHAnsi" w:cstheme="minorBidi"/>
            <w:noProof/>
            <w:sz w:val="22"/>
            <w:lang w:eastAsia="hr-HR"/>
          </w:rPr>
          <w:tab/>
        </w:r>
        <w:r w:rsidR="009E193E" w:rsidRPr="009E193E">
          <w:rPr>
            <w:rStyle w:val="Hyperlink"/>
            <w:noProof/>
          </w:rPr>
          <w:t>Suradnja s organizacijama civilnog društva i institucijama u osmišljavanju i provođenju programa i aktivnosti za zatvorenike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_Toc25057164 \h </w:instrText>
        </w:r>
        <w:r w:rsidR="009E193E" w:rsidRPr="009E193E">
          <w:rPr>
            <w:noProof/>
            <w:webHidden/>
          </w:rPr>
        </w:r>
        <w:r w:rsidR="009E193E" w:rsidRPr="009E193E">
          <w:rPr>
            <w:noProof/>
            <w:webHidden/>
          </w:rPr>
          <w:fldChar w:fldCharType="separate"/>
        </w:r>
        <w:r w:rsidR="009E193E" w:rsidRPr="009E193E">
          <w:rPr>
            <w:noProof/>
            <w:webHidden/>
          </w:rPr>
          <w:t>44</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65" w:history="1">
        <w:r w:rsidR="009E193E" w:rsidRPr="009E193E">
          <w:rPr>
            <w:rStyle w:val="Hyperlink"/>
            <w:noProof/>
          </w:rPr>
          <w:t>1.9.1.</w:t>
        </w:r>
        <w:r w:rsidR="009E193E" w:rsidRPr="009E193E">
          <w:rPr>
            <w:rFonts w:asciiTheme="minorHAnsi" w:eastAsiaTheme="minorEastAsia" w:hAnsiTheme="minorHAnsi" w:cstheme="minorBidi"/>
            <w:noProof/>
            <w:sz w:val="22"/>
            <w:lang w:eastAsia="hr-HR"/>
          </w:rPr>
          <w:tab/>
        </w:r>
        <w:r w:rsidR="009E193E" w:rsidRPr="009E193E">
          <w:rPr>
            <w:rStyle w:val="Hyperlink"/>
            <w:noProof/>
          </w:rPr>
          <w:t>Programi i projekti organizacija civilnog društva financirani iz dijela prihoda od igara na sreću dodijeljenih Ministarstvu pravosuđa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_Toc25057165 \h </w:instrText>
        </w:r>
        <w:r w:rsidR="009E193E" w:rsidRPr="009E193E">
          <w:rPr>
            <w:noProof/>
            <w:webHidden/>
          </w:rPr>
        </w:r>
        <w:r w:rsidR="009E193E" w:rsidRPr="009E193E">
          <w:rPr>
            <w:noProof/>
            <w:webHidden/>
          </w:rPr>
          <w:fldChar w:fldCharType="separate"/>
        </w:r>
        <w:r w:rsidR="009E193E" w:rsidRPr="009E193E">
          <w:rPr>
            <w:noProof/>
            <w:webHidden/>
          </w:rPr>
          <w:t>44</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66" w:history="1">
        <w:r w:rsidR="009E193E" w:rsidRPr="009E193E">
          <w:rPr>
            <w:rStyle w:val="Hyperlink"/>
            <w:noProof/>
          </w:rPr>
          <w:t>1.9.2.</w:t>
        </w:r>
        <w:r w:rsidR="009E193E" w:rsidRPr="009E193E">
          <w:rPr>
            <w:rFonts w:asciiTheme="minorHAnsi" w:eastAsiaTheme="minorEastAsia" w:hAnsiTheme="minorHAnsi" w:cstheme="minorBidi"/>
            <w:noProof/>
            <w:sz w:val="22"/>
            <w:lang w:eastAsia="hr-HR"/>
          </w:rPr>
          <w:tab/>
        </w:r>
        <w:r w:rsidR="009E193E" w:rsidRPr="009E193E">
          <w:rPr>
            <w:rStyle w:val="Hyperlink"/>
            <w:noProof/>
          </w:rPr>
          <w:t>Aktivnosti organizacija civilnog društva financirane iz drugih izvora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_Toc25057166 \h </w:instrText>
        </w:r>
        <w:r w:rsidR="009E193E" w:rsidRPr="009E193E">
          <w:rPr>
            <w:noProof/>
            <w:webHidden/>
          </w:rPr>
        </w:r>
        <w:r w:rsidR="009E193E" w:rsidRPr="009E193E">
          <w:rPr>
            <w:noProof/>
            <w:webHidden/>
          </w:rPr>
          <w:fldChar w:fldCharType="separate"/>
        </w:r>
        <w:r w:rsidR="009E193E" w:rsidRPr="009E193E">
          <w:rPr>
            <w:noProof/>
            <w:webHidden/>
          </w:rPr>
          <w:t>45</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67" w:history="1">
        <w:r w:rsidR="009E193E" w:rsidRPr="009E193E">
          <w:rPr>
            <w:rStyle w:val="Hyperlink"/>
            <w:noProof/>
          </w:rPr>
          <w:t>1.9.3.</w:t>
        </w:r>
        <w:r w:rsidR="009E193E" w:rsidRPr="009E193E">
          <w:rPr>
            <w:rFonts w:asciiTheme="minorHAnsi" w:eastAsiaTheme="minorEastAsia" w:hAnsiTheme="minorHAnsi" w:cstheme="minorBidi"/>
            <w:noProof/>
            <w:sz w:val="22"/>
            <w:lang w:eastAsia="hr-HR"/>
          </w:rPr>
          <w:tab/>
        </w:r>
        <w:r w:rsidR="009E193E" w:rsidRPr="009E193E">
          <w:rPr>
            <w:rStyle w:val="Hyperlink"/>
            <w:noProof/>
          </w:rPr>
          <w:t>Suradnja s institucijama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_Toc25057167 \h </w:instrText>
        </w:r>
        <w:r w:rsidR="009E193E" w:rsidRPr="009E193E">
          <w:rPr>
            <w:noProof/>
            <w:webHidden/>
          </w:rPr>
        </w:r>
        <w:r w:rsidR="009E193E" w:rsidRPr="009E193E">
          <w:rPr>
            <w:noProof/>
            <w:webHidden/>
          </w:rPr>
          <w:fldChar w:fldCharType="separate"/>
        </w:r>
        <w:r w:rsidR="009E193E" w:rsidRPr="009E193E">
          <w:rPr>
            <w:noProof/>
            <w:webHidden/>
          </w:rPr>
          <w:t>46</w:t>
        </w:r>
        <w:r w:rsidR="009E193E" w:rsidRPr="009E193E">
          <w:rPr>
            <w:noProof/>
            <w:webHidden/>
          </w:rPr>
          <w:fldChar w:fldCharType="end"/>
        </w:r>
      </w:hyperlink>
    </w:p>
    <w:p w:rsidR="009E193E" w:rsidRPr="009E193E" w:rsidRDefault="001F077D">
      <w:pPr>
        <w:pStyle w:val="TOC2"/>
        <w:tabs>
          <w:tab w:val="left" w:pos="1100"/>
          <w:tab w:val="right" w:leader="dot" w:pos="9062"/>
        </w:tabs>
        <w:rPr>
          <w:rFonts w:asciiTheme="minorHAnsi" w:eastAsiaTheme="minorEastAsia" w:hAnsiTheme="minorHAnsi" w:cstheme="minorBidi"/>
          <w:noProof/>
          <w:sz w:val="22"/>
          <w:lang w:eastAsia="hr-HR"/>
        </w:rPr>
      </w:pPr>
      <w:hyperlink w:anchor="_Toc25057168" w:history="1">
        <w:r w:rsidR="009E193E" w:rsidRPr="009E193E">
          <w:rPr>
            <w:rStyle w:val="Hyperlink"/>
            <w:noProof/>
          </w:rPr>
          <w:t>1.10.</w:t>
        </w:r>
        <w:r w:rsidR="009E193E" w:rsidRPr="009E193E">
          <w:rPr>
            <w:rFonts w:asciiTheme="minorHAnsi" w:eastAsiaTheme="minorEastAsia" w:hAnsiTheme="minorHAnsi" w:cstheme="minorBidi"/>
            <w:noProof/>
            <w:sz w:val="22"/>
            <w:lang w:eastAsia="hr-HR"/>
          </w:rPr>
          <w:tab/>
        </w:r>
        <w:r w:rsidR="009E193E" w:rsidRPr="009E193E">
          <w:rPr>
            <w:rStyle w:val="Hyperlink"/>
            <w:noProof/>
          </w:rPr>
          <w:t>Pogodnosti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_Toc25057168 \h </w:instrText>
        </w:r>
        <w:r w:rsidR="009E193E" w:rsidRPr="009E193E">
          <w:rPr>
            <w:noProof/>
            <w:webHidden/>
          </w:rPr>
        </w:r>
        <w:r w:rsidR="009E193E" w:rsidRPr="009E193E">
          <w:rPr>
            <w:noProof/>
            <w:webHidden/>
          </w:rPr>
          <w:fldChar w:fldCharType="separate"/>
        </w:r>
        <w:r w:rsidR="009E193E" w:rsidRPr="009E193E">
          <w:rPr>
            <w:noProof/>
            <w:webHidden/>
          </w:rPr>
          <w:t>46</w:t>
        </w:r>
        <w:r w:rsidR="009E193E" w:rsidRPr="009E193E">
          <w:rPr>
            <w:noProof/>
            <w:webHidden/>
          </w:rPr>
          <w:fldChar w:fldCharType="end"/>
        </w:r>
      </w:hyperlink>
    </w:p>
    <w:p w:rsidR="009E193E" w:rsidRPr="009E193E" w:rsidRDefault="001F077D">
      <w:pPr>
        <w:pStyle w:val="TOC2"/>
        <w:tabs>
          <w:tab w:val="left" w:pos="1100"/>
          <w:tab w:val="right" w:leader="dot" w:pos="9062"/>
        </w:tabs>
        <w:rPr>
          <w:rFonts w:asciiTheme="minorHAnsi" w:eastAsiaTheme="minorEastAsia" w:hAnsiTheme="minorHAnsi" w:cstheme="minorBidi"/>
          <w:noProof/>
          <w:sz w:val="22"/>
          <w:lang w:eastAsia="hr-HR"/>
        </w:rPr>
      </w:pPr>
      <w:hyperlink w:anchor="_Toc25057169" w:history="1">
        <w:r w:rsidR="009E193E" w:rsidRPr="009E193E">
          <w:rPr>
            <w:rStyle w:val="Hyperlink"/>
            <w:rFonts w:eastAsiaTheme="majorEastAsia"/>
            <w:noProof/>
          </w:rPr>
          <w:t>1.11.</w:t>
        </w:r>
        <w:r w:rsidR="009E193E" w:rsidRPr="009E193E">
          <w:rPr>
            <w:rFonts w:asciiTheme="minorHAnsi" w:eastAsiaTheme="minorEastAsia" w:hAnsiTheme="minorHAnsi" w:cstheme="minorBidi"/>
            <w:noProof/>
            <w:sz w:val="22"/>
            <w:lang w:eastAsia="hr-HR"/>
          </w:rPr>
          <w:tab/>
        </w:r>
        <w:r w:rsidR="009E193E" w:rsidRPr="009E193E">
          <w:rPr>
            <w:rStyle w:val="Hyperlink"/>
            <w:rFonts w:eastAsiaTheme="majorEastAsia"/>
            <w:noProof/>
          </w:rPr>
          <w:t>Premještaj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_Toc25057169 \h </w:instrText>
        </w:r>
        <w:r w:rsidR="009E193E" w:rsidRPr="009E193E">
          <w:rPr>
            <w:noProof/>
            <w:webHidden/>
          </w:rPr>
        </w:r>
        <w:r w:rsidR="009E193E" w:rsidRPr="009E193E">
          <w:rPr>
            <w:noProof/>
            <w:webHidden/>
          </w:rPr>
          <w:fldChar w:fldCharType="separate"/>
        </w:r>
        <w:r w:rsidR="009E193E" w:rsidRPr="009E193E">
          <w:rPr>
            <w:noProof/>
            <w:webHidden/>
          </w:rPr>
          <w:t>47</w:t>
        </w:r>
        <w:r w:rsidR="009E193E" w:rsidRPr="009E193E">
          <w:rPr>
            <w:noProof/>
            <w:webHidden/>
          </w:rPr>
          <w:fldChar w:fldCharType="end"/>
        </w:r>
      </w:hyperlink>
    </w:p>
    <w:p w:rsidR="009E193E" w:rsidRPr="009E193E" w:rsidRDefault="001F077D">
      <w:pPr>
        <w:pStyle w:val="TOC2"/>
        <w:tabs>
          <w:tab w:val="left" w:pos="1100"/>
          <w:tab w:val="right" w:leader="dot" w:pos="9062"/>
        </w:tabs>
        <w:rPr>
          <w:rFonts w:asciiTheme="minorHAnsi" w:eastAsiaTheme="minorEastAsia" w:hAnsiTheme="minorHAnsi" w:cstheme="minorBidi"/>
          <w:noProof/>
          <w:sz w:val="22"/>
          <w:lang w:eastAsia="hr-HR"/>
        </w:rPr>
      </w:pPr>
      <w:hyperlink w:anchor="_Toc25057170" w:history="1">
        <w:r w:rsidR="009E193E" w:rsidRPr="009E193E">
          <w:rPr>
            <w:rStyle w:val="Hyperlink"/>
            <w:noProof/>
          </w:rPr>
          <w:t>1.12.</w:t>
        </w:r>
        <w:r w:rsidR="009E193E" w:rsidRPr="009E193E">
          <w:rPr>
            <w:rFonts w:asciiTheme="minorHAnsi" w:eastAsiaTheme="minorEastAsia" w:hAnsiTheme="minorHAnsi" w:cstheme="minorBidi"/>
            <w:noProof/>
            <w:sz w:val="22"/>
            <w:lang w:eastAsia="hr-HR"/>
          </w:rPr>
          <w:tab/>
        </w:r>
        <w:r w:rsidR="009E193E" w:rsidRPr="009E193E">
          <w:rPr>
            <w:rStyle w:val="Hyperlink"/>
            <w:noProof/>
          </w:rPr>
          <w:t>Transferi (premještaji) zatvorenika radi daljnjeg izdržavanja kazne zatvora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_Toc25057170 \h </w:instrText>
        </w:r>
        <w:r w:rsidR="009E193E" w:rsidRPr="009E193E">
          <w:rPr>
            <w:noProof/>
            <w:webHidden/>
          </w:rPr>
        </w:r>
        <w:r w:rsidR="009E193E" w:rsidRPr="009E193E">
          <w:rPr>
            <w:noProof/>
            <w:webHidden/>
          </w:rPr>
          <w:fldChar w:fldCharType="separate"/>
        </w:r>
        <w:r w:rsidR="009E193E" w:rsidRPr="009E193E">
          <w:rPr>
            <w:noProof/>
            <w:webHidden/>
          </w:rPr>
          <w:t>48</w:t>
        </w:r>
        <w:r w:rsidR="009E193E" w:rsidRPr="009E193E">
          <w:rPr>
            <w:noProof/>
            <w:webHidden/>
          </w:rPr>
          <w:fldChar w:fldCharType="end"/>
        </w:r>
      </w:hyperlink>
    </w:p>
    <w:p w:rsidR="009E193E" w:rsidRPr="009E193E" w:rsidRDefault="001F077D">
      <w:pPr>
        <w:pStyle w:val="TOC2"/>
        <w:tabs>
          <w:tab w:val="left" w:pos="1100"/>
          <w:tab w:val="right" w:leader="dot" w:pos="9062"/>
        </w:tabs>
        <w:rPr>
          <w:rFonts w:asciiTheme="minorHAnsi" w:eastAsiaTheme="minorEastAsia" w:hAnsiTheme="minorHAnsi" w:cstheme="minorBidi"/>
          <w:noProof/>
          <w:sz w:val="22"/>
          <w:lang w:eastAsia="hr-HR"/>
        </w:rPr>
      </w:pPr>
      <w:hyperlink w:anchor="_Toc25057171" w:history="1">
        <w:r w:rsidR="009E193E" w:rsidRPr="009E193E">
          <w:rPr>
            <w:rStyle w:val="Hyperlink"/>
            <w:noProof/>
          </w:rPr>
          <w:t>1.13.</w:t>
        </w:r>
        <w:r w:rsidR="009E193E" w:rsidRPr="009E193E">
          <w:rPr>
            <w:rFonts w:asciiTheme="minorHAnsi" w:eastAsiaTheme="minorEastAsia" w:hAnsiTheme="minorHAnsi" w:cstheme="minorBidi"/>
            <w:noProof/>
            <w:sz w:val="22"/>
            <w:lang w:eastAsia="hr-HR"/>
          </w:rPr>
          <w:tab/>
        </w:r>
        <w:r w:rsidR="009E193E" w:rsidRPr="009E193E">
          <w:rPr>
            <w:rStyle w:val="Hyperlink"/>
            <w:noProof/>
          </w:rPr>
          <w:t>Uvjetni otpust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_Toc25057171 \h </w:instrText>
        </w:r>
        <w:r w:rsidR="009E193E" w:rsidRPr="009E193E">
          <w:rPr>
            <w:noProof/>
            <w:webHidden/>
          </w:rPr>
        </w:r>
        <w:r w:rsidR="009E193E" w:rsidRPr="009E193E">
          <w:rPr>
            <w:noProof/>
            <w:webHidden/>
          </w:rPr>
          <w:fldChar w:fldCharType="separate"/>
        </w:r>
        <w:r w:rsidR="009E193E" w:rsidRPr="009E193E">
          <w:rPr>
            <w:noProof/>
            <w:webHidden/>
          </w:rPr>
          <w:t>49</w:t>
        </w:r>
        <w:r w:rsidR="009E193E" w:rsidRPr="009E193E">
          <w:rPr>
            <w:noProof/>
            <w:webHidden/>
          </w:rPr>
          <w:fldChar w:fldCharType="end"/>
        </w:r>
      </w:hyperlink>
    </w:p>
    <w:p w:rsidR="009E193E" w:rsidRPr="009E193E" w:rsidRDefault="001F077D">
      <w:pPr>
        <w:pStyle w:val="TOC2"/>
        <w:tabs>
          <w:tab w:val="left" w:pos="1100"/>
          <w:tab w:val="right" w:leader="dot" w:pos="9062"/>
        </w:tabs>
        <w:rPr>
          <w:rFonts w:asciiTheme="minorHAnsi" w:eastAsiaTheme="minorEastAsia" w:hAnsiTheme="minorHAnsi" w:cstheme="minorBidi"/>
          <w:noProof/>
          <w:sz w:val="22"/>
          <w:lang w:eastAsia="hr-HR"/>
        </w:rPr>
      </w:pPr>
      <w:hyperlink w:anchor="_Toc25057172" w:history="1">
        <w:r w:rsidR="009E193E" w:rsidRPr="009E193E">
          <w:rPr>
            <w:rStyle w:val="Hyperlink"/>
            <w:noProof/>
          </w:rPr>
          <w:t>1.14.</w:t>
        </w:r>
        <w:r w:rsidR="009E193E" w:rsidRPr="009E193E">
          <w:rPr>
            <w:rFonts w:asciiTheme="minorHAnsi" w:eastAsiaTheme="minorEastAsia" w:hAnsiTheme="minorHAnsi" w:cstheme="minorBidi"/>
            <w:noProof/>
            <w:sz w:val="22"/>
            <w:lang w:eastAsia="hr-HR"/>
          </w:rPr>
          <w:tab/>
        </w:r>
        <w:r w:rsidR="009E193E" w:rsidRPr="009E193E">
          <w:rPr>
            <w:rStyle w:val="Hyperlink"/>
            <w:noProof/>
          </w:rPr>
          <w:t>Prava zatvorenika i njihova zaštita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_Toc25057172 \h </w:instrText>
        </w:r>
        <w:r w:rsidR="009E193E" w:rsidRPr="009E193E">
          <w:rPr>
            <w:noProof/>
            <w:webHidden/>
          </w:rPr>
        </w:r>
        <w:r w:rsidR="009E193E" w:rsidRPr="009E193E">
          <w:rPr>
            <w:noProof/>
            <w:webHidden/>
          </w:rPr>
          <w:fldChar w:fldCharType="separate"/>
        </w:r>
        <w:r w:rsidR="009E193E" w:rsidRPr="009E193E">
          <w:rPr>
            <w:noProof/>
            <w:webHidden/>
          </w:rPr>
          <w:t>50</w:t>
        </w:r>
        <w:r w:rsidR="009E193E" w:rsidRPr="009E193E">
          <w:rPr>
            <w:noProof/>
            <w:webHidden/>
          </w:rPr>
          <w:fldChar w:fldCharType="end"/>
        </w:r>
      </w:hyperlink>
    </w:p>
    <w:p w:rsidR="009E193E" w:rsidRPr="009E193E" w:rsidRDefault="001F077D">
      <w:pPr>
        <w:pStyle w:val="TOC2"/>
        <w:tabs>
          <w:tab w:val="left" w:pos="1100"/>
          <w:tab w:val="right" w:leader="dot" w:pos="9062"/>
        </w:tabs>
        <w:rPr>
          <w:rFonts w:asciiTheme="minorHAnsi" w:eastAsiaTheme="minorEastAsia" w:hAnsiTheme="minorHAnsi" w:cstheme="minorBidi"/>
          <w:noProof/>
          <w:sz w:val="22"/>
          <w:lang w:eastAsia="hr-HR"/>
        </w:rPr>
      </w:pPr>
      <w:hyperlink w:anchor="_Toc25057173" w:history="1">
        <w:r w:rsidR="009E193E" w:rsidRPr="009E193E">
          <w:rPr>
            <w:rStyle w:val="Hyperlink"/>
            <w:noProof/>
          </w:rPr>
          <w:t>1.15.</w:t>
        </w:r>
        <w:r w:rsidR="009E193E" w:rsidRPr="009E193E">
          <w:rPr>
            <w:rFonts w:asciiTheme="minorHAnsi" w:eastAsiaTheme="minorEastAsia" w:hAnsiTheme="minorHAnsi" w:cstheme="minorBidi"/>
            <w:noProof/>
            <w:sz w:val="22"/>
            <w:lang w:eastAsia="hr-HR"/>
          </w:rPr>
          <w:tab/>
        </w:r>
        <w:r w:rsidR="009E193E" w:rsidRPr="009E193E">
          <w:rPr>
            <w:rStyle w:val="Hyperlink"/>
            <w:noProof/>
          </w:rPr>
          <w:t>Pritužbe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_Toc25057173 \h </w:instrText>
        </w:r>
        <w:r w:rsidR="009E193E" w:rsidRPr="009E193E">
          <w:rPr>
            <w:noProof/>
            <w:webHidden/>
          </w:rPr>
        </w:r>
        <w:r w:rsidR="009E193E" w:rsidRPr="009E193E">
          <w:rPr>
            <w:noProof/>
            <w:webHidden/>
          </w:rPr>
          <w:fldChar w:fldCharType="separate"/>
        </w:r>
        <w:r w:rsidR="009E193E" w:rsidRPr="009E193E">
          <w:rPr>
            <w:noProof/>
            <w:webHidden/>
          </w:rPr>
          <w:t>51</w:t>
        </w:r>
        <w:r w:rsidR="009E193E" w:rsidRPr="009E193E">
          <w:rPr>
            <w:noProof/>
            <w:webHidden/>
          </w:rPr>
          <w:fldChar w:fldCharType="end"/>
        </w:r>
      </w:hyperlink>
    </w:p>
    <w:p w:rsidR="009E193E" w:rsidRPr="009E193E" w:rsidRDefault="001F077D">
      <w:pPr>
        <w:pStyle w:val="TOC2"/>
        <w:tabs>
          <w:tab w:val="left" w:pos="1100"/>
          <w:tab w:val="right" w:leader="dot" w:pos="9062"/>
        </w:tabs>
        <w:rPr>
          <w:rFonts w:asciiTheme="minorHAnsi" w:eastAsiaTheme="minorEastAsia" w:hAnsiTheme="minorHAnsi" w:cstheme="minorBidi"/>
          <w:noProof/>
          <w:sz w:val="22"/>
          <w:lang w:eastAsia="hr-HR"/>
        </w:rPr>
      </w:pPr>
      <w:hyperlink w:anchor="_Toc25057174" w:history="1">
        <w:r w:rsidR="009E193E" w:rsidRPr="009E193E">
          <w:rPr>
            <w:rStyle w:val="Hyperlink"/>
            <w:noProof/>
          </w:rPr>
          <w:t>1.16.</w:t>
        </w:r>
        <w:r w:rsidR="009E193E" w:rsidRPr="009E193E">
          <w:rPr>
            <w:rFonts w:asciiTheme="minorHAnsi" w:eastAsiaTheme="minorEastAsia" w:hAnsiTheme="minorHAnsi" w:cstheme="minorBidi"/>
            <w:noProof/>
            <w:sz w:val="22"/>
            <w:lang w:eastAsia="hr-HR"/>
          </w:rPr>
          <w:tab/>
        </w:r>
        <w:r w:rsidR="009E193E" w:rsidRPr="009E193E">
          <w:rPr>
            <w:rStyle w:val="Hyperlink"/>
            <w:noProof/>
          </w:rPr>
          <w:t>Zahtjevi zatvorenika za naknadu štete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_Toc25057174 \h </w:instrText>
        </w:r>
        <w:r w:rsidR="009E193E" w:rsidRPr="009E193E">
          <w:rPr>
            <w:noProof/>
            <w:webHidden/>
          </w:rPr>
        </w:r>
        <w:r w:rsidR="009E193E" w:rsidRPr="009E193E">
          <w:rPr>
            <w:noProof/>
            <w:webHidden/>
          </w:rPr>
          <w:fldChar w:fldCharType="separate"/>
        </w:r>
        <w:r w:rsidR="009E193E" w:rsidRPr="009E193E">
          <w:rPr>
            <w:noProof/>
            <w:webHidden/>
          </w:rPr>
          <w:t>52</w:t>
        </w:r>
        <w:r w:rsidR="009E193E" w:rsidRPr="009E193E">
          <w:rPr>
            <w:noProof/>
            <w:webHidden/>
          </w:rPr>
          <w:fldChar w:fldCharType="end"/>
        </w:r>
      </w:hyperlink>
    </w:p>
    <w:p w:rsidR="009E193E" w:rsidRPr="009E193E" w:rsidRDefault="001F077D">
      <w:pPr>
        <w:pStyle w:val="TOC1"/>
        <w:rPr>
          <w:rFonts w:asciiTheme="minorHAnsi" w:eastAsiaTheme="minorEastAsia" w:hAnsiTheme="minorHAnsi" w:cstheme="minorBidi"/>
          <w:b w:val="0"/>
          <w:bCs w:val="0"/>
          <w:sz w:val="22"/>
          <w:lang w:eastAsia="hr-HR"/>
        </w:rPr>
      </w:pPr>
      <w:hyperlink w:anchor="_Toc25057175" w:history="1">
        <w:r w:rsidR="009E193E" w:rsidRPr="009E193E">
          <w:rPr>
            <w:rStyle w:val="Hyperlink"/>
            <w:b w:val="0"/>
          </w:rPr>
          <w:t>2.</w:t>
        </w:r>
        <w:r w:rsidR="009E193E" w:rsidRPr="009E193E">
          <w:rPr>
            <w:rFonts w:asciiTheme="minorHAnsi" w:eastAsiaTheme="minorEastAsia" w:hAnsiTheme="minorHAnsi" w:cstheme="minorBidi"/>
            <w:b w:val="0"/>
            <w:bCs w:val="0"/>
            <w:sz w:val="22"/>
            <w:lang w:eastAsia="hr-HR"/>
          </w:rPr>
          <w:tab/>
        </w:r>
        <w:r w:rsidR="009E193E" w:rsidRPr="009E193E">
          <w:rPr>
            <w:rStyle w:val="Hyperlink"/>
            <w:b w:val="0"/>
          </w:rPr>
          <w:t>ČIMBENICI SIGURNOSNIH RIZIKA – POKAZATELJI STANJA I RADA</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_Toc25057175 \h </w:instrText>
        </w:r>
        <w:r w:rsidR="009E193E" w:rsidRPr="009E193E">
          <w:rPr>
            <w:b w:val="0"/>
            <w:webHidden/>
          </w:rPr>
        </w:r>
        <w:r w:rsidR="009E193E" w:rsidRPr="009E193E">
          <w:rPr>
            <w:b w:val="0"/>
            <w:webHidden/>
          </w:rPr>
          <w:fldChar w:fldCharType="separate"/>
        </w:r>
        <w:r w:rsidR="009E193E" w:rsidRPr="009E193E">
          <w:rPr>
            <w:b w:val="0"/>
            <w:webHidden/>
          </w:rPr>
          <w:t>52</w:t>
        </w:r>
        <w:r w:rsidR="009E193E" w:rsidRPr="009E193E">
          <w:rPr>
            <w:b w:val="0"/>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76" w:history="1">
        <w:r w:rsidR="009E193E" w:rsidRPr="009E193E">
          <w:rPr>
            <w:rStyle w:val="Hyperlink"/>
            <w:noProof/>
          </w:rPr>
          <w:t>2.1.</w:t>
        </w:r>
        <w:r w:rsidR="009E193E" w:rsidRPr="009E193E">
          <w:rPr>
            <w:rFonts w:asciiTheme="minorHAnsi" w:eastAsiaTheme="minorEastAsia" w:hAnsiTheme="minorHAnsi" w:cstheme="minorBidi"/>
            <w:noProof/>
            <w:sz w:val="22"/>
            <w:lang w:eastAsia="hr-HR"/>
          </w:rPr>
          <w:tab/>
        </w:r>
        <w:r w:rsidR="009E193E" w:rsidRPr="009E193E">
          <w:rPr>
            <w:rStyle w:val="Hyperlink"/>
            <w:noProof/>
          </w:rPr>
          <w:t>Uvod – ocjena stanja sigurnosti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_Toc25057176 \h </w:instrText>
        </w:r>
        <w:r w:rsidR="009E193E" w:rsidRPr="009E193E">
          <w:rPr>
            <w:noProof/>
            <w:webHidden/>
          </w:rPr>
        </w:r>
        <w:r w:rsidR="009E193E" w:rsidRPr="009E193E">
          <w:rPr>
            <w:noProof/>
            <w:webHidden/>
          </w:rPr>
          <w:fldChar w:fldCharType="separate"/>
        </w:r>
        <w:r w:rsidR="009E193E" w:rsidRPr="009E193E">
          <w:rPr>
            <w:noProof/>
            <w:webHidden/>
          </w:rPr>
          <w:t>52</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77" w:history="1">
        <w:r w:rsidR="009E193E" w:rsidRPr="009E193E">
          <w:rPr>
            <w:rStyle w:val="Hyperlink"/>
            <w:noProof/>
          </w:rPr>
          <w:t>2.2.</w:t>
        </w:r>
        <w:r w:rsidR="009E193E" w:rsidRPr="009E193E">
          <w:rPr>
            <w:rFonts w:asciiTheme="minorHAnsi" w:eastAsiaTheme="minorEastAsia" w:hAnsiTheme="minorHAnsi" w:cstheme="minorBidi"/>
            <w:noProof/>
            <w:sz w:val="22"/>
            <w:lang w:eastAsia="hr-HR"/>
          </w:rPr>
          <w:tab/>
        </w:r>
        <w:r w:rsidR="009E193E" w:rsidRPr="009E193E">
          <w:rPr>
            <w:rStyle w:val="Hyperlink"/>
            <w:noProof/>
          </w:rPr>
          <w:t>Primjena sredstava prisile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_Toc25057177 \h </w:instrText>
        </w:r>
        <w:r w:rsidR="009E193E" w:rsidRPr="009E193E">
          <w:rPr>
            <w:noProof/>
            <w:webHidden/>
          </w:rPr>
        </w:r>
        <w:r w:rsidR="009E193E" w:rsidRPr="009E193E">
          <w:rPr>
            <w:noProof/>
            <w:webHidden/>
          </w:rPr>
          <w:fldChar w:fldCharType="separate"/>
        </w:r>
        <w:r w:rsidR="009E193E" w:rsidRPr="009E193E">
          <w:rPr>
            <w:noProof/>
            <w:webHidden/>
          </w:rPr>
          <w:t>54</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78" w:history="1">
        <w:r w:rsidR="009E193E" w:rsidRPr="009E193E">
          <w:rPr>
            <w:rStyle w:val="Hyperlink"/>
            <w:noProof/>
          </w:rPr>
          <w:t>2.3.</w:t>
        </w:r>
        <w:r w:rsidR="009E193E" w:rsidRPr="009E193E">
          <w:rPr>
            <w:rFonts w:asciiTheme="minorHAnsi" w:eastAsiaTheme="minorEastAsia" w:hAnsiTheme="minorHAnsi" w:cstheme="minorBidi"/>
            <w:noProof/>
            <w:sz w:val="22"/>
            <w:lang w:eastAsia="hr-HR"/>
          </w:rPr>
          <w:tab/>
        </w:r>
        <w:r w:rsidR="009E193E" w:rsidRPr="009E193E">
          <w:rPr>
            <w:rStyle w:val="Hyperlink"/>
            <w:noProof/>
          </w:rPr>
          <w:t>Posebne mjere održavanja reda i sigurnosti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_Toc25057178 \h </w:instrText>
        </w:r>
        <w:r w:rsidR="009E193E" w:rsidRPr="009E193E">
          <w:rPr>
            <w:noProof/>
            <w:webHidden/>
          </w:rPr>
        </w:r>
        <w:r w:rsidR="009E193E" w:rsidRPr="009E193E">
          <w:rPr>
            <w:noProof/>
            <w:webHidden/>
          </w:rPr>
          <w:fldChar w:fldCharType="separate"/>
        </w:r>
        <w:r w:rsidR="009E193E" w:rsidRPr="009E193E">
          <w:rPr>
            <w:noProof/>
            <w:webHidden/>
          </w:rPr>
          <w:t>56</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79" w:history="1">
        <w:r w:rsidR="009E193E" w:rsidRPr="009E193E">
          <w:rPr>
            <w:rStyle w:val="Hyperlink"/>
            <w:noProof/>
          </w:rPr>
          <w:t>2.4.</w:t>
        </w:r>
        <w:r w:rsidR="009E193E" w:rsidRPr="009E193E">
          <w:rPr>
            <w:rFonts w:asciiTheme="minorHAnsi" w:eastAsiaTheme="minorEastAsia" w:hAnsiTheme="minorHAnsi" w:cstheme="minorBidi"/>
            <w:noProof/>
            <w:sz w:val="22"/>
            <w:lang w:eastAsia="hr-HR"/>
          </w:rPr>
          <w:tab/>
        </w:r>
        <w:r w:rsidR="009E193E" w:rsidRPr="009E193E">
          <w:rPr>
            <w:rStyle w:val="Hyperlink"/>
            <w:noProof/>
          </w:rPr>
          <w:t>Testiranje zatvorenika na prisutnost alkohola u organizmu te na prisutnost droga i drugih nedopuštenih psihoaktivnih sredstava u organizmu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_Toc25057179 \h </w:instrText>
        </w:r>
        <w:r w:rsidR="009E193E" w:rsidRPr="009E193E">
          <w:rPr>
            <w:noProof/>
            <w:webHidden/>
          </w:rPr>
        </w:r>
        <w:r w:rsidR="009E193E" w:rsidRPr="009E193E">
          <w:rPr>
            <w:noProof/>
            <w:webHidden/>
          </w:rPr>
          <w:fldChar w:fldCharType="separate"/>
        </w:r>
        <w:r w:rsidR="009E193E" w:rsidRPr="009E193E">
          <w:rPr>
            <w:noProof/>
            <w:webHidden/>
          </w:rPr>
          <w:t>57</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80" w:history="1">
        <w:r w:rsidR="009E193E" w:rsidRPr="009E193E">
          <w:rPr>
            <w:rStyle w:val="Hyperlink"/>
            <w:noProof/>
          </w:rPr>
          <w:t>2.5.</w:t>
        </w:r>
        <w:r w:rsidR="009E193E" w:rsidRPr="009E193E">
          <w:rPr>
            <w:rFonts w:asciiTheme="minorHAnsi" w:eastAsiaTheme="minorEastAsia" w:hAnsiTheme="minorHAnsi" w:cstheme="minorBidi"/>
            <w:noProof/>
            <w:sz w:val="22"/>
            <w:lang w:eastAsia="hr-HR"/>
          </w:rPr>
          <w:tab/>
        </w:r>
        <w:r w:rsidR="009E193E" w:rsidRPr="009E193E">
          <w:rPr>
            <w:rStyle w:val="Hyperlink"/>
            <w:noProof/>
          </w:rPr>
          <w:t>Samoubojstva i smrti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_Toc25057180 \h </w:instrText>
        </w:r>
        <w:r w:rsidR="009E193E" w:rsidRPr="009E193E">
          <w:rPr>
            <w:noProof/>
            <w:webHidden/>
          </w:rPr>
        </w:r>
        <w:r w:rsidR="009E193E" w:rsidRPr="009E193E">
          <w:rPr>
            <w:noProof/>
            <w:webHidden/>
          </w:rPr>
          <w:fldChar w:fldCharType="separate"/>
        </w:r>
        <w:r w:rsidR="009E193E" w:rsidRPr="009E193E">
          <w:rPr>
            <w:noProof/>
            <w:webHidden/>
          </w:rPr>
          <w:t>59</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81" w:history="1">
        <w:r w:rsidR="009E193E" w:rsidRPr="009E193E">
          <w:rPr>
            <w:rStyle w:val="Hyperlink"/>
            <w:noProof/>
          </w:rPr>
          <w:t>2.6.</w:t>
        </w:r>
        <w:r w:rsidR="009E193E" w:rsidRPr="009E193E">
          <w:rPr>
            <w:rFonts w:asciiTheme="minorHAnsi" w:eastAsiaTheme="minorEastAsia" w:hAnsiTheme="minorHAnsi" w:cstheme="minorBidi"/>
            <w:noProof/>
            <w:sz w:val="22"/>
            <w:lang w:eastAsia="hr-HR"/>
          </w:rPr>
          <w:tab/>
        </w:r>
        <w:r w:rsidR="009E193E" w:rsidRPr="009E193E">
          <w:rPr>
            <w:rStyle w:val="Hyperlink"/>
            <w:noProof/>
          </w:rPr>
          <w:t>Pokušaj bijega i bjegovi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_Toc25057181 \h </w:instrText>
        </w:r>
        <w:r w:rsidR="009E193E" w:rsidRPr="009E193E">
          <w:rPr>
            <w:noProof/>
            <w:webHidden/>
          </w:rPr>
        </w:r>
        <w:r w:rsidR="009E193E" w:rsidRPr="009E193E">
          <w:rPr>
            <w:noProof/>
            <w:webHidden/>
          </w:rPr>
          <w:fldChar w:fldCharType="separate"/>
        </w:r>
        <w:r w:rsidR="009E193E" w:rsidRPr="009E193E">
          <w:rPr>
            <w:noProof/>
            <w:webHidden/>
          </w:rPr>
          <w:t>59</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82" w:history="1">
        <w:r w:rsidR="009E193E" w:rsidRPr="009E193E">
          <w:rPr>
            <w:rStyle w:val="Hyperlink"/>
            <w:noProof/>
          </w:rPr>
          <w:t>2.7.</w:t>
        </w:r>
        <w:r w:rsidR="009E193E" w:rsidRPr="009E193E">
          <w:rPr>
            <w:rFonts w:asciiTheme="minorHAnsi" w:eastAsiaTheme="minorEastAsia" w:hAnsiTheme="minorHAnsi" w:cstheme="minorBidi"/>
            <w:noProof/>
            <w:sz w:val="22"/>
            <w:lang w:eastAsia="hr-HR"/>
          </w:rPr>
          <w:tab/>
        </w:r>
        <w:r w:rsidR="009E193E" w:rsidRPr="009E193E">
          <w:rPr>
            <w:rStyle w:val="Hyperlink"/>
            <w:noProof/>
          </w:rPr>
          <w:t>Ostali čimbenici sigurnosnih rizika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_Toc25057182 \h </w:instrText>
        </w:r>
        <w:r w:rsidR="009E193E" w:rsidRPr="009E193E">
          <w:rPr>
            <w:noProof/>
            <w:webHidden/>
          </w:rPr>
        </w:r>
        <w:r w:rsidR="009E193E" w:rsidRPr="009E193E">
          <w:rPr>
            <w:noProof/>
            <w:webHidden/>
          </w:rPr>
          <w:fldChar w:fldCharType="separate"/>
        </w:r>
        <w:r w:rsidR="009E193E" w:rsidRPr="009E193E">
          <w:rPr>
            <w:noProof/>
            <w:webHidden/>
          </w:rPr>
          <w:t>61</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83" w:history="1">
        <w:r w:rsidR="009E193E" w:rsidRPr="009E193E">
          <w:rPr>
            <w:rStyle w:val="Hyperlink"/>
            <w:noProof/>
          </w:rPr>
          <w:t>2.8.</w:t>
        </w:r>
        <w:r w:rsidR="009E193E" w:rsidRPr="009E193E">
          <w:rPr>
            <w:rFonts w:asciiTheme="minorHAnsi" w:eastAsiaTheme="minorEastAsia" w:hAnsiTheme="minorHAnsi" w:cstheme="minorBidi"/>
            <w:noProof/>
            <w:sz w:val="22"/>
            <w:lang w:eastAsia="hr-HR"/>
          </w:rPr>
          <w:tab/>
        </w:r>
        <w:r w:rsidR="009E193E" w:rsidRPr="009E193E">
          <w:rPr>
            <w:rStyle w:val="Hyperlink"/>
            <w:noProof/>
          </w:rPr>
          <w:t>Stegovni prijestupi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_Toc25057183 \h </w:instrText>
        </w:r>
        <w:r w:rsidR="009E193E" w:rsidRPr="009E193E">
          <w:rPr>
            <w:noProof/>
            <w:webHidden/>
          </w:rPr>
        </w:r>
        <w:r w:rsidR="009E193E" w:rsidRPr="009E193E">
          <w:rPr>
            <w:noProof/>
            <w:webHidden/>
          </w:rPr>
          <w:fldChar w:fldCharType="separate"/>
        </w:r>
        <w:r w:rsidR="009E193E" w:rsidRPr="009E193E">
          <w:rPr>
            <w:noProof/>
            <w:webHidden/>
          </w:rPr>
          <w:t>66</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84" w:history="1">
        <w:r w:rsidR="009E193E" w:rsidRPr="009E193E">
          <w:rPr>
            <w:rStyle w:val="Hyperlink"/>
            <w:noProof/>
          </w:rPr>
          <w:t>2.9.</w:t>
        </w:r>
        <w:r w:rsidR="009E193E" w:rsidRPr="009E193E">
          <w:rPr>
            <w:rFonts w:asciiTheme="minorHAnsi" w:eastAsiaTheme="minorEastAsia" w:hAnsiTheme="minorHAnsi" w:cstheme="minorBidi"/>
            <w:noProof/>
            <w:sz w:val="22"/>
            <w:lang w:eastAsia="hr-HR"/>
          </w:rPr>
          <w:tab/>
        </w:r>
        <w:r w:rsidR="009E193E" w:rsidRPr="009E193E">
          <w:rPr>
            <w:rStyle w:val="Hyperlink"/>
            <w:noProof/>
          </w:rPr>
          <w:t>Zaključak ocjena stanja sigurnosti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_Toc25057184 \h </w:instrText>
        </w:r>
        <w:r w:rsidR="009E193E" w:rsidRPr="009E193E">
          <w:rPr>
            <w:noProof/>
            <w:webHidden/>
          </w:rPr>
        </w:r>
        <w:r w:rsidR="009E193E" w:rsidRPr="009E193E">
          <w:rPr>
            <w:noProof/>
            <w:webHidden/>
          </w:rPr>
          <w:fldChar w:fldCharType="separate"/>
        </w:r>
        <w:r w:rsidR="009E193E" w:rsidRPr="009E193E">
          <w:rPr>
            <w:noProof/>
            <w:webHidden/>
          </w:rPr>
          <w:t>67</w:t>
        </w:r>
        <w:r w:rsidR="009E193E" w:rsidRPr="009E193E">
          <w:rPr>
            <w:noProof/>
            <w:webHidden/>
          </w:rPr>
          <w:fldChar w:fldCharType="end"/>
        </w:r>
      </w:hyperlink>
    </w:p>
    <w:p w:rsidR="009E193E" w:rsidRPr="009E193E" w:rsidRDefault="001F077D">
      <w:pPr>
        <w:pStyle w:val="TOC1"/>
        <w:rPr>
          <w:rFonts w:asciiTheme="minorHAnsi" w:eastAsiaTheme="minorEastAsia" w:hAnsiTheme="minorHAnsi" w:cstheme="minorBidi"/>
          <w:b w:val="0"/>
          <w:bCs w:val="0"/>
          <w:sz w:val="22"/>
          <w:lang w:eastAsia="hr-HR"/>
        </w:rPr>
      </w:pPr>
      <w:hyperlink w:anchor="_Toc25057185" w:history="1">
        <w:r w:rsidR="009E193E" w:rsidRPr="009E193E">
          <w:rPr>
            <w:rStyle w:val="Hyperlink"/>
            <w:b w:val="0"/>
          </w:rPr>
          <w:t>3.</w:t>
        </w:r>
        <w:r w:rsidR="009E193E" w:rsidRPr="009E193E">
          <w:rPr>
            <w:rFonts w:asciiTheme="minorHAnsi" w:eastAsiaTheme="minorEastAsia" w:hAnsiTheme="minorHAnsi" w:cstheme="minorBidi"/>
            <w:b w:val="0"/>
            <w:bCs w:val="0"/>
            <w:sz w:val="22"/>
            <w:lang w:eastAsia="hr-HR"/>
          </w:rPr>
          <w:tab/>
        </w:r>
        <w:r w:rsidR="009E193E" w:rsidRPr="009E193E">
          <w:rPr>
            <w:rStyle w:val="Hyperlink"/>
            <w:b w:val="0"/>
          </w:rPr>
          <w:t>ZAPOSLENICI KAZNIONICA, ZATVORA, ODGOJNIH ZAVODA I CENTARA UPRAVE ZA ZATVORSKI SUSTAV I PROBACIJU</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_Toc25057185 \h </w:instrText>
        </w:r>
        <w:r w:rsidR="009E193E" w:rsidRPr="009E193E">
          <w:rPr>
            <w:b w:val="0"/>
            <w:webHidden/>
          </w:rPr>
        </w:r>
        <w:r w:rsidR="009E193E" w:rsidRPr="009E193E">
          <w:rPr>
            <w:b w:val="0"/>
            <w:webHidden/>
          </w:rPr>
          <w:fldChar w:fldCharType="separate"/>
        </w:r>
        <w:r w:rsidR="009E193E" w:rsidRPr="009E193E">
          <w:rPr>
            <w:b w:val="0"/>
            <w:webHidden/>
          </w:rPr>
          <w:t>67</w:t>
        </w:r>
        <w:r w:rsidR="009E193E" w:rsidRPr="009E193E">
          <w:rPr>
            <w:b w:val="0"/>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86" w:history="1">
        <w:r w:rsidR="009E193E" w:rsidRPr="009E193E">
          <w:rPr>
            <w:rStyle w:val="Hyperlink"/>
            <w:noProof/>
          </w:rPr>
          <w:t>3.1.</w:t>
        </w:r>
        <w:r w:rsidR="009E193E" w:rsidRPr="009E193E">
          <w:rPr>
            <w:rFonts w:asciiTheme="minorHAnsi" w:eastAsiaTheme="minorEastAsia" w:hAnsiTheme="minorHAnsi" w:cstheme="minorBidi"/>
            <w:noProof/>
            <w:sz w:val="22"/>
            <w:lang w:eastAsia="hr-HR"/>
          </w:rPr>
          <w:tab/>
        </w:r>
        <w:r w:rsidR="009E193E" w:rsidRPr="009E193E">
          <w:rPr>
            <w:rStyle w:val="Hyperlink"/>
            <w:noProof/>
          </w:rPr>
          <w:t>Popunjenost sistematiziranih radnih mjesta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_Toc25057186 \h </w:instrText>
        </w:r>
        <w:r w:rsidR="009E193E" w:rsidRPr="009E193E">
          <w:rPr>
            <w:noProof/>
            <w:webHidden/>
          </w:rPr>
        </w:r>
        <w:r w:rsidR="009E193E" w:rsidRPr="009E193E">
          <w:rPr>
            <w:noProof/>
            <w:webHidden/>
          </w:rPr>
          <w:fldChar w:fldCharType="separate"/>
        </w:r>
        <w:r w:rsidR="009E193E" w:rsidRPr="009E193E">
          <w:rPr>
            <w:noProof/>
            <w:webHidden/>
          </w:rPr>
          <w:t>67</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87" w:history="1">
        <w:r w:rsidR="009E193E" w:rsidRPr="009E193E">
          <w:rPr>
            <w:rStyle w:val="Hyperlink"/>
            <w:noProof/>
          </w:rPr>
          <w:t>3.2.</w:t>
        </w:r>
        <w:r w:rsidR="009E193E" w:rsidRPr="009E193E">
          <w:rPr>
            <w:rFonts w:asciiTheme="minorHAnsi" w:eastAsiaTheme="minorEastAsia" w:hAnsiTheme="minorHAnsi" w:cstheme="minorBidi"/>
            <w:noProof/>
            <w:sz w:val="22"/>
            <w:lang w:eastAsia="hr-HR"/>
          </w:rPr>
          <w:tab/>
        </w:r>
        <w:r w:rsidR="009E193E" w:rsidRPr="009E193E">
          <w:rPr>
            <w:rStyle w:val="Hyperlink"/>
            <w:noProof/>
          </w:rPr>
          <w:t>Bolovanja zaposlenika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_Toc25057187 \h </w:instrText>
        </w:r>
        <w:r w:rsidR="009E193E" w:rsidRPr="009E193E">
          <w:rPr>
            <w:noProof/>
            <w:webHidden/>
          </w:rPr>
        </w:r>
        <w:r w:rsidR="009E193E" w:rsidRPr="009E193E">
          <w:rPr>
            <w:noProof/>
            <w:webHidden/>
          </w:rPr>
          <w:fldChar w:fldCharType="separate"/>
        </w:r>
        <w:r w:rsidR="009E193E" w:rsidRPr="009E193E">
          <w:rPr>
            <w:noProof/>
            <w:webHidden/>
          </w:rPr>
          <w:t>70</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88" w:history="1">
        <w:r w:rsidR="009E193E" w:rsidRPr="009E193E">
          <w:rPr>
            <w:rStyle w:val="Hyperlink"/>
            <w:noProof/>
          </w:rPr>
          <w:t>3.3.</w:t>
        </w:r>
        <w:r w:rsidR="009E193E" w:rsidRPr="009E193E">
          <w:rPr>
            <w:rFonts w:asciiTheme="minorHAnsi" w:eastAsiaTheme="minorEastAsia" w:hAnsiTheme="minorHAnsi" w:cstheme="minorBidi"/>
            <w:noProof/>
            <w:sz w:val="22"/>
            <w:lang w:eastAsia="hr-HR"/>
          </w:rPr>
          <w:tab/>
        </w:r>
        <w:r w:rsidR="009E193E" w:rsidRPr="009E193E">
          <w:rPr>
            <w:rStyle w:val="Hyperlink"/>
            <w:noProof/>
          </w:rPr>
          <w:t>Izobrazba službenika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_Toc25057188 \h </w:instrText>
        </w:r>
        <w:r w:rsidR="009E193E" w:rsidRPr="009E193E">
          <w:rPr>
            <w:noProof/>
            <w:webHidden/>
          </w:rPr>
        </w:r>
        <w:r w:rsidR="009E193E" w:rsidRPr="009E193E">
          <w:rPr>
            <w:noProof/>
            <w:webHidden/>
          </w:rPr>
          <w:fldChar w:fldCharType="separate"/>
        </w:r>
        <w:r w:rsidR="009E193E" w:rsidRPr="009E193E">
          <w:rPr>
            <w:noProof/>
            <w:webHidden/>
          </w:rPr>
          <w:t>71</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89" w:history="1">
        <w:r w:rsidR="009E193E" w:rsidRPr="009E193E">
          <w:rPr>
            <w:rStyle w:val="Hyperlink"/>
            <w:noProof/>
          </w:rPr>
          <w:t>3.4.</w:t>
        </w:r>
        <w:r w:rsidR="009E193E" w:rsidRPr="009E193E">
          <w:rPr>
            <w:rFonts w:asciiTheme="minorHAnsi" w:eastAsiaTheme="minorEastAsia" w:hAnsiTheme="minorHAnsi" w:cstheme="minorBidi"/>
            <w:noProof/>
            <w:sz w:val="22"/>
            <w:lang w:eastAsia="hr-HR"/>
          </w:rPr>
          <w:tab/>
        </w:r>
        <w:r w:rsidR="009E193E" w:rsidRPr="009E193E">
          <w:rPr>
            <w:rStyle w:val="Hyperlink"/>
            <w:noProof/>
          </w:rPr>
          <w:t>Psihosocijalna pomoć službenicima i namještenicima kaznenih tijela zatvorskog sustava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_Toc25057189 \h </w:instrText>
        </w:r>
        <w:r w:rsidR="009E193E" w:rsidRPr="009E193E">
          <w:rPr>
            <w:noProof/>
            <w:webHidden/>
          </w:rPr>
        </w:r>
        <w:r w:rsidR="009E193E" w:rsidRPr="009E193E">
          <w:rPr>
            <w:noProof/>
            <w:webHidden/>
          </w:rPr>
          <w:fldChar w:fldCharType="separate"/>
        </w:r>
        <w:r w:rsidR="009E193E" w:rsidRPr="009E193E">
          <w:rPr>
            <w:noProof/>
            <w:webHidden/>
          </w:rPr>
          <w:t>72</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90" w:history="1">
        <w:r w:rsidR="009E193E" w:rsidRPr="009E193E">
          <w:rPr>
            <w:rStyle w:val="Hyperlink"/>
            <w:noProof/>
          </w:rPr>
          <w:t>3.5.</w:t>
        </w:r>
        <w:r w:rsidR="009E193E" w:rsidRPr="009E193E">
          <w:rPr>
            <w:rFonts w:asciiTheme="minorHAnsi" w:eastAsiaTheme="minorEastAsia" w:hAnsiTheme="minorHAnsi" w:cstheme="minorBidi"/>
            <w:noProof/>
            <w:sz w:val="22"/>
            <w:lang w:eastAsia="hr-HR"/>
          </w:rPr>
          <w:tab/>
        </w:r>
        <w:r w:rsidR="009E193E" w:rsidRPr="009E193E">
          <w:rPr>
            <w:rStyle w:val="Hyperlink"/>
            <w:noProof/>
          </w:rPr>
          <w:t>Suradnja sa sindikatima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_Toc25057190 \h </w:instrText>
        </w:r>
        <w:r w:rsidR="009E193E" w:rsidRPr="009E193E">
          <w:rPr>
            <w:noProof/>
            <w:webHidden/>
          </w:rPr>
        </w:r>
        <w:r w:rsidR="009E193E" w:rsidRPr="009E193E">
          <w:rPr>
            <w:noProof/>
            <w:webHidden/>
          </w:rPr>
          <w:fldChar w:fldCharType="separate"/>
        </w:r>
        <w:r w:rsidR="009E193E" w:rsidRPr="009E193E">
          <w:rPr>
            <w:noProof/>
            <w:webHidden/>
          </w:rPr>
          <w:t>73</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91" w:history="1">
        <w:r w:rsidR="009E193E" w:rsidRPr="009E193E">
          <w:rPr>
            <w:rStyle w:val="Hyperlink"/>
            <w:noProof/>
          </w:rPr>
          <w:t>3.6.</w:t>
        </w:r>
        <w:r w:rsidR="009E193E" w:rsidRPr="009E193E">
          <w:rPr>
            <w:rFonts w:asciiTheme="minorHAnsi" w:eastAsiaTheme="minorEastAsia" w:hAnsiTheme="minorHAnsi" w:cstheme="minorBidi"/>
            <w:noProof/>
            <w:sz w:val="22"/>
            <w:lang w:eastAsia="hr-HR"/>
          </w:rPr>
          <w:tab/>
        </w:r>
        <w:r w:rsidR="009E193E" w:rsidRPr="009E193E">
          <w:rPr>
            <w:rStyle w:val="Hyperlink"/>
            <w:noProof/>
          </w:rPr>
          <w:t>Žalbe Odboru za državnu službu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_Toc25057191 \h </w:instrText>
        </w:r>
        <w:r w:rsidR="009E193E" w:rsidRPr="009E193E">
          <w:rPr>
            <w:noProof/>
            <w:webHidden/>
          </w:rPr>
        </w:r>
        <w:r w:rsidR="009E193E" w:rsidRPr="009E193E">
          <w:rPr>
            <w:noProof/>
            <w:webHidden/>
          </w:rPr>
          <w:fldChar w:fldCharType="separate"/>
        </w:r>
        <w:r w:rsidR="009E193E" w:rsidRPr="009E193E">
          <w:rPr>
            <w:noProof/>
            <w:webHidden/>
          </w:rPr>
          <w:t>73</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92" w:history="1">
        <w:r w:rsidR="009E193E" w:rsidRPr="009E193E">
          <w:rPr>
            <w:rStyle w:val="Hyperlink"/>
            <w:noProof/>
          </w:rPr>
          <w:t>3.7.</w:t>
        </w:r>
        <w:r w:rsidR="009E193E" w:rsidRPr="009E193E">
          <w:rPr>
            <w:rFonts w:asciiTheme="minorHAnsi" w:eastAsiaTheme="minorEastAsia" w:hAnsiTheme="minorHAnsi" w:cstheme="minorBidi"/>
            <w:noProof/>
            <w:sz w:val="22"/>
            <w:lang w:eastAsia="hr-HR"/>
          </w:rPr>
          <w:tab/>
        </w:r>
        <w:r w:rsidR="009E193E" w:rsidRPr="009E193E">
          <w:rPr>
            <w:rStyle w:val="Hyperlink"/>
            <w:noProof/>
          </w:rPr>
          <w:t>Prestanak državne službe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_Toc25057192 \h </w:instrText>
        </w:r>
        <w:r w:rsidR="009E193E" w:rsidRPr="009E193E">
          <w:rPr>
            <w:noProof/>
            <w:webHidden/>
          </w:rPr>
        </w:r>
        <w:r w:rsidR="009E193E" w:rsidRPr="009E193E">
          <w:rPr>
            <w:noProof/>
            <w:webHidden/>
          </w:rPr>
          <w:fldChar w:fldCharType="separate"/>
        </w:r>
        <w:r w:rsidR="009E193E" w:rsidRPr="009E193E">
          <w:rPr>
            <w:noProof/>
            <w:webHidden/>
          </w:rPr>
          <w:t>73</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93" w:history="1">
        <w:r w:rsidR="009E193E" w:rsidRPr="009E193E">
          <w:rPr>
            <w:rStyle w:val="Hyperlink"/>
            <w:noProof/>
          </w:rPr>
          <w:t>3.8.</w:t>
        </w:r>
        <w:r w:rsidR="009E193E" w:rsidRPr="009E193E">
          <w:rPr>
            <w:rFonts w:asciiTheme="minorHAnsi" w:eastAsiaTheme="minorEastAsia" w:hAnsiTheme="minorHAnsi" w:cstheme="minorBidi"/>
            <w:noProof/>
            <w:sz w:val="22"/>
            <w:lang w:eastAsia="hr-HR"/>
          </w:rPr>
          <w:tab/>
        </w:r>
        <w:r w:rsidR="009E193E" w:rsidRPr="009E193E">
          <w:rPr>
            <w:rStyle w:val="Hyperlink"/>
            <w:noProof/>
          </w:rPr>
          <w:t>Odgovornost zbog povrede službene dužnosti</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_Toc25057193 \h </w:instrText>
        </w:r>
        <w:r w:rsidR="009E193E" w:rsidRPr="009E193E">
          <w:rPr>
            <w:noProof/>
            <w:webHidden/>
          </w:rPr>
        </w:r>
        <w:r w:rsidR="009E193E" w:rsidRPr="009E193E">
          <w:rPr>
            <w:noProof/>
            <w:webHidden/>
          </w:rPr>
          <w:fldChar w:fldCharType="separate"/>
        </w:r>
        <w:r w:rsidR="009E193E" w:rsidRPr="009E193E">
          <w:rPr>
            <w:noProof/>
            <w:webHidden/>
          </w:rPr>
          <w:t>74</w:t>
        </w:r>
        <w:r w:rsidR="009E193E" w:rsidRPr="009E193E">
          <w:rPr>
            <w:noProof/>
            <w:webHidden/>
          </w:rPr>
          <w:fldChar w:fldCharType="end"/>
        </w:r>
      </w:hyperlink>
    </w:p>
    <w:p w:rsidR="009E193E" w:rsidRPr="009E193E" w:rsidRDefault="001F077D">
      <w:pPr>
        <w:pStyle w:val="TOC1"/>
        <w:rPr>
          <w:rFonts w:asciiTheme="minorHAnsi" w:eastAsiaTheme="minorEastAsia" w:hAnsiTheme="minorHAnsi" w:cstheme="minorBidi"/>
          <w:b w:val="0"/>
          <w:bCs w:val="0"/>
          <w:sz w:val="22"/>
          <w:lang w:eastAsia="hr-HR"/>
        </w:rPr>
      </w:pPr>
      <w:hyperlink w:anchor="_Toc25057194" w:history="1">
        <w:r w:rsidR="009E193E" w:rsidRPr="009E193E">
          <w:rPr>
            <w:rStyle w:val="Hyperlink"/>
            <w:b w:val="0"/>
            <w:lang w:eastAsia="hr-HR"/>
          </w:rPr>
          <w:t>4.</w:t>
        </w:r>
        <w:r w:rsidR="009E193E" w:rsidRPr="009E193E">
          <w:rPr>
            <w:rFonts w:asciiTheme="minorHAnsi" w:eastAsiaTheme="minorEastAsia" w:hAnsiTheme="minorHAnsi" w:cstheme="minorBidi"/>
            <w:b w:val="0"/>
            <w:bCs w:val="0"/>
            <w:sz w:val="22"/>
            <w:lang w:eastAsia="hr-HR"/>
          </w:rPr>
          <w:tab/>
        </w:r>
        <w:r w:rsidR="009E193E" w:rsidRPr="009E193E">
          <w:rPr>
            <w:rStyle w:val="Hyperlink"/>
            <w:b w:val="0"/>
            <w:lang w:eastAsia="hr-HR"/>
          </w:rPr>
          <w:t>IZVJEŠĆE O REZULTATIMA POSLOVANJA KAZNENIH TIJELA U RAZDOBLJU OD  1. SIJEČNJA DO 31. PROSINCA 2018. GODINE (KONSOLIDIRANO FINANCIJSKO IZVJEŠĆE)</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_Toc25057194 \h </w:instrText>
        </w:r>
        <w:r w:rsidR="009E193E" w:rsidRPr="009E193E">
          <w:rPr>
            <w:b w:val="0"/>
            <w:webHidden/>
          </w:rPr>
        </w:r>
        <w:r w:rsidR="009E193E" w:rsidRPr="009E193E">
          <w:rPr>
            <w:b w:val="0"/>
            <w:webHidden/>
          </w:rPr>
          <w:fldChar w:fldCharType="separate"/>
        </w:r>
        <w:r w:rsidR="009E193E" w:rsidRPr="009E193E">
          <w:rPr>
            <w:b w:val="0"/>
            <w:webHidden/>
          </w:rPr>
          <w:t>75</w:t>
        </w:r>
        <w:r w:rsidR="009E193E" w:rsidRPr="009E193E">
          <w:rPr>
            <w:b w:val="0"/>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95" w:history="1">
        <w:r w:rsidR="009E193E" w:rsidRPr="009E193E">
          <w:rPr>
            <w:rStyle w:val="Hyperlink"/>
            <w:noProof/>
            <w:lang w:eastAsia="hr-HR"/>
          </w:rPr>
          <w:t>4.1.</w:t>
        </w:r>
        <w:r w:rsidR="009E193E" w:rsidRPr="009E193E">
          <w:rPr>
            <w:rFonts w:asciiTheme="minorHAnsi" w:eastAsiaTheme="minorEastAsia" w:hAnsiTheme="minorHAnsi" w:cstheme="minorBidi"/>
            <w:noProof/>
            <w:sz w:val="22"/>
            <w:lang w:eastAsia="hr-HR"/>
          </w:rPr>
          <w:tab/>
        </w:r>
        <w:r w:rsidR="009E193E" w:rsidRPr="009E193E">
          <w:rPr>
            <w:rStyle w:val="Hyperlink"/>
            <w:noProof/>
            <w:lang w:eastAsia="hr-HR"/>
          </w:rPr>
          <w:t>Temeljno financijsko izvješće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_Toc25057195 \h </w:instrText>
        </w:r>
        <w:r w:rsidR="009E193E" w:rsidRPr="009E193E">
          <w:rPr>
            <w:noProof/>
            <w:webHidden/>
          </w:rPr>
        </w:r>
        <w:r w:rsidR="009E193E" w:rsidRPr="009E193E">
          <w:rPr>
            <w:noProof/>
            <w:webHidden/>
          </w:rPr>
          <w:fldChar w:fldCharType="separate"/>
        </w:r>
        <w:r w:rsidR="009E193E" w:rsidRPr="009E193E">
          <w:rPr>
            <w:noProof/>
            <w:webHidden/>
          </w:rPr>
          <w:t>75</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96" w:history="1">
        <w:r w:rsidR="009E193E" w:rsidRPr="009E193E">
          <w:rPr>
            <w:rStyle w:val="Hyperlink"/>
            <w:noProof/>
          </w:rPr>
          <w:t>4.1.1.</w:t>
        </w:r>
        <w:r w:rsidR="009E193E" w:rsidRPr="009E193E">
          <w:rPr>
            <w:rFonts w:asciiTheme="minorHAnsi" w:eastAsiaTheme="minorEastAsia" w:hAnsiTheme="minorHAnsi" w:cstheme="minorBidi"/>
            <w:noProof/>
            <w:sz w:val="22"/>
            <w:lang w:eastAsia="hr-HR"/>
          </w:rPr>
          <w:tab/>
        </w:r>
        <w:r w:rsidR="009E193E" w:rsidRPr="009E193E">
          <w:rPr>
            <w:rStyle w:val="Hyperlink"/>
            <w:noProof/>
          </w:rPr>
          <w:t>STRUKTURA POSLOVANJA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_Toc25057196 \h </w:instrText>
        </w:r>
        <w:r w:rsidR="009E193E" w:rsidRPr="009E193E">
          <w:rPr>
            <w:noProof/>
            <w:webHidden/>
          </w:rPr>
        </w:r>
        <w:r w:rsidR="009E193E" w:rsidRPr="009E193E">
          <w:rPr>
            <w:noProof/>
            <w:webHidden/>
          </w:rPr>
          <w:fldChar w:fldCharType="separate"/>
        </w:r>
        <w:r w:rsidR="009E193E" w:rsidRPr="009E193E">
          <w:rPr>
            <w:noProof/>
            <w:webHidden/>
          </w:rPr>
          <w:t>75</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97" w:history="1">
        <w:r w:rsidR="009E193E" w:rsidRPr="009E193E">
          <w:rPr>
            <w:rStyle w:val="Hyperlink"/>
            <w:noProof/>
          </w:rPr>
          <w:t>4.1.2.</w:t>
        </w:r>
        <w:r w:rsidR="009E193E" w:rsidRPr="009E193E">
          <w:rPr>
            <w:rFonts w:asciiTheme="minorHAnsi" w:eastAsiaTheme="minorEastAsia" w:hAnsiTheme="minorHAnsi" w:cstheme="minorBidi"/>
            <w:noProof/>
            <w:sz w:val="22"/>
            <w:lang w:eastAsia="hr-HR"/>
          </w:rPr>
          <w:tab/>
        </w:r>
        <w:r w:rsidR="009E193E" w:rsidRPr="009E193E">
          <w:rPr>
            <w:rStyle w:val="Hyperlink"/>
            <w:noProof/>
          </w:rPr>
          <w:t>STRUKTURA PRIHODA I PRIMITAKA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_Toc25057197 \h </w:instrText>
        </w:r>
        <w:r w:rsidR="009E193E" w:rsidRPr="009E193E">
          <w:rPr>
            <w:noProof/>
            <w:webHidden/>
          </w:rPr>
        </w:r>
        <w:r w:rsidR="009E193E" w:rsidRPr="009E193E">
          <w:rPr>
            <w:noProof/>
            <w:webHidden/>
          </w:rPr>
          <w:fldChar w:fldCharType="separate"/>
        </w:r>
        <w:r w:rsidR="009E193E" w:rsidRPr="009E193E">
          <w:rPr>
            <w:noProof/>
            <w:webHidden/>
          </w:rPr>
          <w:t>75</w:t>
        </w:r>
        <w:r w:rsidR="009E193E" w:rsidRPr="009E193E">
          <w:rPr>
            <w:noProof/>
            <w:webHidden/>
          </w:rPr>
          <w:fldChar w:fldCharType="end"/>
        </w:r>
      </w:hyperlink>
    </w:p>
    <w:p w:rsidR="009E193E" w:rsidRPr="009E193E" w:rsidRDefault="001F077D">
      <w:pPr>
        <w:pStyle w:val="TOC3"/>
        <w:tabs>
          <w:tab w:val="left" w:pos="1320"/>
          <w:tab w:val="right" w:leader="dot" w:pos="9062"/>
        </w:tabs>
        <w:rPr>
          <w:rFonts w:asciiTheme="minorHAnsi" w:eastAsiaTheme="minorEastAsia" w:hAnsiTheme="minorHAnsi" w:cstheme="minorBidi"/>
          <w:noProof/>
          <w:sz w:val="22"/>
          <w:lang w:eastAsia="hr-HR"/>
        </w:rPr>
      </w:pPr>
      <w:hyperlink w:anchor="_Toc25057198" w:history="1">
        <w:r w:rsidR="009E193E" w:rsidRPr="009E193E">
          <w:rPr>
            <w:rStyle w:val="Hyperlink"/>
            <w:noProof/>
          </w:rPr>
          <w:t>4.1.3.</w:t>
        </w:r>
        <w:r w:rsidR="009E193E" w:rsidRPr="009E193E">
          <w:rPr>
            <w:rFonts w:asciiTheme="minorHAnsi" w:eastAsiaTheme="minorEastAsia" w:hAnsiTheme="minorHAnsi" w:cstheme="minorBidi"/>
            <w:noProof/>
            <w:sz w:val="22"/>
            <w:lang w:eastAsia="hr-HR"/>
          </w:rPr>
          <w:tab/>
        </w:r>
        <w:r w:rsidR="009E193E" w:rsidRPr="009E193E">
          <w:rPr>
            <w:rStyle w:val="Hyperlink"/>
            <w:noProof/>
          </w:rPr>
          <w:t>STRUKTURA RASHODA POSLOVANJA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_Toc25057198 \h </w:instrText>
        </w:r>
        <w:r w:rsidR="009E193E" w:rsidRPr="009E193E">
          <w:rPr>
            <w:noProof/>
            <w:webHidden/>
          </w:rPr>
        </w:r>
        <w:r w:rsidR="009E193E" w:rsidRPr="009E193E">
          <w:rPr>
            <w:noProof/>
            <w:webHidden/>
          </w:rPr>
          <w:fldChar w:fldCharType="separate"/>
        </w:r>
        <w:r w:rsidR="009E193E" w:rsidRPr="009E193E">
          <w:rPr>
            <w:noProof/>
            <w:webHidden/>
          </w:rPr>
          <w:t>76</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199" w:history="1">
        <w:r w:rsidR="009E193E" w:rsidRPr="009E193E">
          <w:rPr>
            <w:rStyle w:val="Hyperlink"/>
            <w:noProof/>
            <w:lang w:eastAsia="hr-HR"/>
          </w:rPr>
          <w:t>4.2.</w:t>
        </w:r>
        <w:r w:rsidR="009E193E" w:rsidRPr="009E193E">
          <w:rPr>
            <w:rFonts w:asciiTheme="minorHAnsi" w:eastAsiaTheme="minorEastAsia" w:hAnsiTheme="minorHAnsi" w:cstheme="minorBidi"/>
            <w:noProof/>
            <w:sz w:val="22"/>
            <w:lang w:eastAsia="hr-HR"/>
          </w:rPr>
          <w:tab/>
        </w:r>
        <w:r w:rsidR="009E193E" w:rsidRPr="009E193E">
          <w:rPr>
            <w:rStyle w:val="Hyperlink"/>
            <w:noProof/>
            <w:lang w:eastAsia="hr-HR"/>
          </w:rPr>
          <w:t>Izvješće o utrošenim sredstvima u kaznenim tijelima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_Toc25057199 \h </w:instrText>
        </w:r>
        <w:r w:rsidR="009E193E" w:rsidRPr="009E193E">
          <w:rPr>
            <w:noProof/>
            <w:webHidden/>
          </w:rPr>
        </w:r>
        <w:r w:rsidR="009E193E" w:rsidRPr="009E193E">
          <w:rPr>
            <w:noProof/>
            <w:webHidden/>
          </w:rPr>
          <w:fldChar w:fldCharType="separate"/>
        </w:r>
        <w:r w:rsidR="009E193E" w:rsidRPr="009E193E">
          <w:rPr>
            <w:noProof/>
            <w:webHidden/>
          </w:rPr>
          <w:t>78</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200" w:history="1">
        <w:r w:rsidR="009E193E" w:rsidRPr="009E193E">
          <w:rPr>
            <w:rStyle w:val="Hyperlink"/>
            <w:noProof/>
            <w:lang w:eastAsia="hr-HR"/>
          </w:rPr>
          <w:t>4.3.</w:t>
        </w:r>
        <w:r w:rsidR="009E193E" w:rsidRPr="009E193E">
          <w:rPr>
            <w:rFonts w:asciiTheme="minorHAnsi" w:eastAsiaTheme="minorEastAsia" w:hAnsiTheme="minorHAnsi" w:cstheme="minorBidi"/>
            <w:noProof/>
            <w:sz w:val="22"/>
            <w:lang w:eastAsia="hr-HR"/>
          </w:rPr>
          <w:tab/>
        </w:r>
        <w:r w:rsidR="009E193E" w:rsidRPr="009E193E">
          <w:rPr>
            <w:rStyle w:val="Hyperlink"/>
            <w:noProof/>
            <w:lang w:eastAsia="hr-HR"/>
          </w:rPr>
          <w:t>Izvješće o uređenju i opremanju kaznenih tijela Uprave za zatvorski sustav i probaciju za 2018. godinu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_Toc25057200 \h </w:instrText>
        </w:r>
        <w:r w:rsidR="009E193E" w:rsidRPr="009E193E">
          <w:rPr>
            <w:noProof/>
            <w:webHidden/>
          </w:rPr>
        </w:r>
        <w:r w:rsidR="009E193E" w:rsidRPr="009E193E">
          <w:rPr>
            <w:noProof/>
            <w:webHidden/>
          </w:rPr>
          <w:fldChar w:fldCharType="separate"/>
        </w:r>
        <w:r w:rsidR="009E193E" w:rsidRPr="009E193E">
          <w:rPr>
            <w:noProof/>
            <w:webHidden/>
          </w:rPr>
          <w:t>81</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201" w:history="1">
        <w:r w:rsidR="009E193E" w:rsidRPr="009E193E">
          <w:rPr>
            <w:rStyle w:val="Hyperlink"/>
            <w:noProof/>
          </w:rPr>
          <w:t>4.4.</w:t>
        </w:r>
        <w:r w:rsidR="009E193E" w:rsidRPr="009E193E">
          <w:rPr>
            <w:rFonts w:asciiTheme="minorHAnsi" w:eastAsiaTheme="minorEastAsia" w:hAnsiTheme="minorHAnsi" w:cstheme="minorBidi"/>
            <w:noProof/>
            <w:sz w:val="22"/>
            <w:lang w:eastAsia="hr-HR"/>
          </w:rPr>
          <w:tab/>
        </w:r>
        <w:r w:rsidR="009E193E" w:rsidRPr="009E193E">
          <w:rPr>
            <w:rStyle w:val="Hyperlink"/>
            <w:noProof/>
          </w:rPr>
          <w:t>Izvješće o radu zatvorenika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_Toc25057201 \h </w:instrText>
        </w:r>
        <w:r w:rsidR="009E193E" w:rsidRPr="009E193E">
          <w:rPr>
            <w:noProof/>
            <w:webHidden/>
          </w:rPr>
        </w:r>
        <w:r w:rsidR="009E193E" w:rsidRPr="009E193E">
          <w:rPr>
            <w:noProof/>
            <w:webHidden/>
          </w:rPr>
          <w:fldChar w:fldCharType="separate"/>
        </w:r>
        <w:r w:rsidR="009E193E" w:rsidRPr="009E193E">
          <w:rPr>
            <w:noProof/>
            <w:webHidden/>
          </w:rPr>
          <w:t>82</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202" w:history="1">
        <w:r w:rsidR="009E193E" w:rsidRPr="009E193E">
          <w:rPr>
            <w:rStyle w:val="Hyperlink"/>
            <w:noProof/>
          </w:rPr>
          <w:t>5.1.</w:t>
        </w:r>
        <w:r w:rsidR="009E193E" w:rsidRPr="009E193E">
          <w:rPr>
            <w:rFonts w:asciiTheme="minorHAnsi" w:eastAsiaTheme="minorEastAsia" w:hAnsiTheme="minorHAnsi" w:cstheme="minorBidi"/>
            <w:noProof/>
            <w:sz w:val="22"/>
            <w:lang w:eastAsia="hr-HR"/>
          </w:rPr>
          <w:tab/>
        </w:r>
        <w:r w:rsidR="009E193E" w:rsidRPr="009E193E">
          <w:rPr>
            <w:rStyle w:val="Hyperlink"/>
            <w:noProof/>
          </w:rPr>
          <w:t>Nadzor Središnjeg ureda Uprave za zatvorski sustav i probaciju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_Toc25057202 \h </w:instrText>
        </w:r>
        <w:r w:rsidR="009E193E" w:rsidRPr="009E193E">
          <w:rPr>
            <w:noProof/>
            <w:webHidden/>
          </w:rPr>
        </w:r>
        <w:r w:rsidR="009E193E" w:rsidRPr="009E193E">
          <w:rPr>
            <w:noProof/>
            <w:webHidden/>
          </w:rPr>
          <w:fldChar w:fldCharType="separate"/>
        </w:r>
        <w:r w:rsidR="009E193E" w:rsidRPr="009E193E">
          <w:rPr>
            <w:noProof/>
            <w:webHidden/>
          </w:rPr>
          <w:t>84</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203" w:history="1">
        <w:r w:rsidR="009E193E" w:rsidRPr="009E193E">
          <w:rPr>
            <w:rStyle w:val="Hyperlink"/>
            <w:noProof/>
          </w:rPr>
          <w:t>5.2.</w:t>
        </w:r>
        <w:r w:rsidR="009E193E" w:rsidRPr="009E193E">
          <w:rPr>
            <w:rFonts w:asciiTheme="minorHAnsi" w:eastAsiaTheme="minorEastAsia" w:hAnsiTheme="minorHAnsi" w:cstheme="minorBidi"/>
            <w:noProof/>
            <w:sz w:val="22"/>
            <w:lang w:eastAsia="hr-HR"/>
          </w:rPr>
          <w:tab/>
        </w:r>
        <w:r w:rsidR="009E193E" w:rsidRPr="009E193E">
          <w:rPr>
            <w:rStyle w:val="Hyperlink"/>
            <w:noProof/>
          </w:rPr>
          <w:t>Obilasci sudaca izvršenja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_Toc25057203 \h </w:instrText>
        </w:r>
        <w:r w:rsidR="009E193E" w:rsidRPr="009E193E">
          <w:rPr>
            <w:noProof/>
            <w:webHidden/>
          </w:rPr>
        </w:r>
        <w:r w:rsidR="009E193E" w:rsidRPr="009E193E">
          <w:rPr>
            <w:noProof/>
            <w:webHidden/>
          </w:rPr>
          <w:fldChar w:fldCharType="separate"/>
        </w:r>
        <w:r w:rsidR="009E193E" w:rsidRPr="009E193E">
          <w:rPr>
            <w:noProof/>
            <w:webHidden/>
          </w:rPr>
          <w:t>85</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204" w:history="1">
        <w:r w:rsidR="009E193E" w:rsidRPr="009E193E">
          <w:rPr>
            <w:rStyle w:val="Hyperlink"/>
            <w:noProof/>
          </w:rPr>
          <w:t>5.3.</w:t>
        </w:r>
        <w:r w:rsidR="009E193E" w:rsidRPr="009E193E">
          <w:rPr>
            <w:rFonts w:asciiTheme="minorHAnsi" w:eastAsiaTheme="minorEastAsia" w:hAnsiTheme="minorHAnsi" w:cstheme="minorBidi"/>
            <w:noProof/>
            <w:sz w:val="22"/>
            <w:lang w:eastAsia="hr-HR"/>
          </w:rPr>
          <w:tab/>
        </w:r>
        <w:r w:rsidR="009E193E" w:rsidRPr="009E193E">
          <w:rPr>
            <w:rStyle w:val="Hyperlink"/>
            <w:noProof/>
          </w:rPr>
          <w:t>Osvrt uprave za zatvorski sustav i probaciju na suradnju s Uredom pučke pravobraniteljice</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_Toc25057204 \h </w:instrText>
        </w:r>
        <w:r w:rsidR="009E193E" w:rsidRPr="009E193E">
          <w:rPr>
            <w:noProof/>
            <w:webHidden/>
          </w:rPr>
        </w:r>
        <w:r w:rsidR="009E193E" w:rsidRPr="009E193E">
          <w:rPr>
            <w:noProof/>
            <w:webHidden/>
          </w:rPr>
          <w:fldChar w:fldCharType="separate"/>
        </w:r>
        <w:r w:rsidR="009E193E" w:rsidRPr="009E193E">
          <w:rPr>
            <w:noProof/>
            <w:webHidden/>
          </w:rPr>
          <w:t>85</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205" w:history="1">
        <w:r w:rsidR="009E193E" w:rsidRPr="009E193E">
          <w:rPr>
            <w:rStyle w:val="Hyperlink"/>
            <w:noProof/>
          </w:rPr>
          <w:t>5.4.</w:t>
        </w:r>
        <w:r w:rsidR="009E193E" w:rsidRPr="009E193E">
          <w:rPr>
            <w:rFonts w:asciiTheme="minorHAnsi" w:eastAsiaTheme="minorEastAsia" w:hAnsiTheme="minorHAnsi" w:cstheme="minorBidi"/>
            <w:noProof/>
            <w:sz w:val="22"/>
            <w:lang w:eastAsia="hr-HR"/>
          </w:rPr>
          <w:tab/>
        </w:r>
        <w:r w:rsidR="009E193E" w:rsidRPr="009E193E">
          <w:rPr>
            <w:rStyle w:val="Hyperlink"/>
            <w:noProof/>
          </w:rPr>
          <w:t>Nadzor pravobraniteljice za osobe s invaliditetom</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_Toc25057205 \h </w:instrText>
        </w:r>
        <w:r w:rsidR="009E193E" w:rsidRPr="009E193E">
          <w:rPr>
            <w:noProof/>
            <w:webHidden/>
          </w:rPr>
        </w:r>
        <w:r w:rsidR="009E193E" w:rsidRPr="009E193E">
          <w:rPr>
            <w:noProof/>
            <w:webHidden/>
          </w:rPr>
          <w:fldChar w:fldCharType="separate"/>
        </w:r>
        <w:r w:rsidR="009E193E" w:rsidRPr="009E193E">
          <w:rPr>
            <w:noProof/>
            <w:webHidden/>
          </w:rPr>
          <w:t>87</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206" w:history="1">
        <w:r w:rsidR="009E193E" w:rsidRPr="009E193E">
          <w:rPr>
            <w:rStyle w:val="Hyperlink"/>
            <w:noProof/>
          </w:rPr>
          <w:t>5.5.</w:t>
        </w:r>
        <w:r w:rsidR="009E193E" w:rsidRPr="009E193E">
          <w:rPr>
            <w:rFonts w:asciiTheme="minorHAnsi" w:eastAsiaTheme="minorEastAsia" w:hAnsiTheme="minorHAnsi" w:cstheme="minorBidi"/>
            <w:noProof/>
            <w:sz w:val="22"/>
            <w:lang w:eastAsia="hr-HR"/>
          </w:rPr>
          <w:tab/>
        </w:r>
        <w:r w:rsidR="009E193E" w:rsidRPr="009E193E">
          <w:rPr>
            <w:rStyle w:val="Hyperlink"/>
            <w:noProof/>
          </w:rPr>
          <w:t>Nadzor Ureda pravobraniteljice za djecu</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_Toc25057206 \h </w:instrText>
        </w:r>
        <w:r w:rsidR="009E193E" w:rsidRPr="009E193E">
          <w:rPr>
            <w:noProof/>
            <w:webHidden/>
          </w:rPr>
        </w:r>
        <w:r w:rsidR="009E193E" w:rsidRPr="009E193E">
          <w:rPr>
            <w:noProof/>
            <w:webHidden/>
          </w:rPr>
          <w:fldChar w:fldCharType="separate"/>
        </w:r>
        <w:r w:rsidR="009E193E" w:rsidRPr="009E193E">
          <w:rPr>
            <w:noProof/>
            <w:webHidden/>
          </w:rPr>
          <w:t>87</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207" w:history="1">
        <w:r w:rsidR="009E193E" w:rsidRPr="009E193E">
          <w:rPr>
            <w:rStyle w:val="Hyperlink"/>
            <w:noProof/>
          </w:rPr>
          <w:t>5.6.</w:t>
        </w:r>
        <w:r w:rsidR="009E193E" w:rsidRPr="009E193E">
          <w:rPr>
            <w:rFonts w:asciiTheme="minorHAnsi" w:eastAsiaTheme="minorEastAsia" w:hAnsiTheme="minorHAnsi" w:cstheme="minorBidi"/>
            <w:noProof/>
            <w:sz w:val="22"/>
            <w:lang w:eastAsia="hr-HR"/>
          </w:rPr>
          <w:tab/>
        </w:r>
        <w:r w:rsidR="009E193E" w:rsidRPr="009E193E">
          <w:rPr>
            <w:rStyle w:val="Hyperlink"/>
            <w:noProof/>
          </w:rPr>
          <w:t>Nadzor pravobraniteljice za ravnopravnost spolova</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_Toc25057207 \h </w:instrText>
        </w:r>
        <w:r w:rsidR="009E193E" w:rsidRPr="009E193E">
          <w:rPr>
            <w:noProof/>
            <w:webHidden/>
          </w:rPr>
        </w:r>
        <w:r w:rsidR="009E193E" w:rsidRPr="009E193E">
          <w:rPr>
            <w:noProof/>
            <w:webHidden/>
          </w:rPr>
          <w:fldChar w:fldCharType="separate"/>
        </w:r>
        <w:r w:rsidR="009E193E" w:rsidRPr="009E193E">
          <w:rPr>
            <w:noProof/>
            <w:webHidden/>
          </w:rPr>
          <w:t>89</w:t>
        </w:r>
        <w:r w:rsidR="009E193E" w:rsidRPr="009E193E">
          <w:rPr>
            <w:noProof/>
            <w:webHidden/>
          </w:rPr>
          <w:fldChar w:fldCharType="end"/>
        </w:r>
      </w:hyperlink>
    </w:p>
    <w:p w:rsidR="009E193E" w:rsidRPr="009E193E" w:rsidRDefault="001F077D">
      <w:pPr>
        <w:pStyle w:val="TOC1"/>
        <w:rPr>
          <w:rFonts w:asciiTheme="minorHAnsi" w:eastAsiaTheme="minorEastAsia" w:hAnsiTheme="minorHAnsi" w:cstheme="minorBidi"/>
          <w:b w:val="0"/>
          <w:bCs w:val="0"/>
          <w:sz w:val="22"/>
          <w:lang w:eastAsia="hr-HR"/>
        </w:rPr>
      </w:pPr>
      <w:hyperlink w:anchor="_Toc25057208" w:history="1">
        <w:r w:rsidR="009E193E" w:rsidRPr="009E193E">
          <w:rPr>
            <w:rStyle w:val="Hyperlink"/>
            <w:b w:val="0"/>
          </w:rPr>
          <w:t>6.</w:t>
        </w:r>
        <w:r w:rsidR="009E193E" w:rsidRPr="009E193E">
          <w:rPr>
            <w:rFonts w:asciiTheme="minorHAnsi" w:eastAsiaTheme="minorEastAsia" w:hAnsiTheme="minorHAnsi" w:cstheme="minorBidi"/>
            <w:b w:val="0"/>
            <w:bCs w:val="0"/>
            <w:sz w:val="22"/>
            <w:lang w:eastAsia="hr-HR"/>
          </w:rPr>
          <w:tab/>
        </w:r>
        <w:r w:rsidR="009E193E" w:rsidRPr="009E193E">
          <w:rPr>
            <w:rStyle w:val="Hyperlink"/>
            <w:b w:val="0"/>
          </w:rPr>
          <w:t>MEĐUNARODNA SURADNJA</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_Toc25057208 \h </w:instrText>
        </w:r>
        <w:r w:rsidR="009E193E" w:rsidRPr="009E193E">
          <w:rPr>
            <w:b w:val="0"/>
            <w:webHidden/>
          </w:rPr>
        </w:r>
        <w:r w:rsidR="009E193E" w:rsidRPr="009E193E">
          <w:rPr>
            <w:b w:val="0"/>
            <w:webHidden/>
          </w:rPr>
          <w:fldChar w:fldCharType="separate"/>
        </w:r>
        <w:r w:rsidR="009E193E" w:rsidRPr="009E193E">
          <w:rPr>
            <w:b w:val="0"/>
            <w:webHidden/>
          </w:rPr>
          <w:t>89</w:t>
        </w:r>
        <w:r w:rsidR="009E193E" w:rsidRPr="009E193E">
          <w:rPr>
            <w:b w:val="0"/>
            <w:webHidden/>
          </w:rPr>
          <w:fldChar w:fldCharType="end"/>
        </w:r>
      </w:hyperlink>
    </w:p>
    <w:p w:rsidR="009E193E" w:rsidRPr="009E193E" w:rsidRDefault="001F077D">
      <w:pPr>
        <w:pStyle w:val="TOC1"/>
        <w:rPr>
          <w:rFonts w:asciiTheme="minorHAnsi" w:eastAsiaTheme="minorEastAsia" w:hAnsiTheme="minorHAnsi" w:cstheme="minorBidi"/>
          <w:b w:val="0"/>
          <w:bCs w:val="0"/>
          <w:sz w:val="22"/>
          <w:lang w:eastAsia="hr-HR"/>
        </w:rPr>
      </w:pPr>
      <w:hyperlink w:anchor="_Toc25057209" w:history="1">
        <w:r w:rsidR="009E193E" w:rsidRPr="009E193E">
          <w:rPr>
            <w:rStyle w:val="Hyperlink"/>
            <w:b w:val="0"/>
          </w:rPr>
          <w:t>7.</w:t>
        </w:r>
        <w:r w:rsidR="009E193E" w:rsidRPr="009E193E">
          <w:rPr>
            <w:rFonts w:asciiTheme="minorHAnsi" w:eastAsiaTheme="minorEastAsia" w:hAnsiTheme="minorHAnsi" w:cstheme="minorBidi"/>
            <w:b w:val="0"/>
            <w:bCs w:val="0"/>
            <w:sz w:val="22"/>
            <w:lang w:eastAsia="hr-HR"/>
          </w:rPr>
          <w:tab/>
        </w:r>
        <w:r w:rsidR="009E193E" w:rsidRPr="009E193E">
          <w:rPr>
            <w:rStyle w:val="Hyperlink"/>
            <w:b w:val="0"/>
          </w:rPr>
          <w:t>PROJEKTI</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_Toc25057209 \h </w:instrText>
        </w:r>
        <w:r w:rsidR="009E193E" w:rsidRPr="009E193E">
          <w:rPr>
            <w:b w:val="0"/>
            <w:webHidden/>
          </w:rPr>
        </w:r>
        <w:r w:rsidR="009E193E" w:rsidRPr="009E193E">
          <w:rPr>
            <w:b w:val="0"/>
            <w:webHidden/>
          </w:rPr>
          <w:fldChar w:fldCharType="separate"/>
        </w:r>
        <w:r w:rsidR="009E193E" w:rsidRPr="009E193E">
          <w:rPr>
            <w:b w:val="0"/>
            <w:webHidden/>
          </w:rPr>
          <w:t>90</w:t>
        </w:r>
        <w:r w:rsidR="009E193E" w:rsidRPr="009E193E">
          <w:rPr>
            <w:b w:val="0"/>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210" w:history="1">
        <w:r w:rsidR="009E193E" w:rsidRPr="009E193E">
          <w:rPr>
            <w:rStyle w:val="Hyperlink"/>
            <w:noProof/>
          </w:rPr>
          <w:t>7.1.</w:t>
        </w:r>
        <w:r w:rsidR="009E193E" w:rsidRPr="009E193E">
          <w:rPr>
            <w:rFonts w:asciiTheme="minorHAnsi" w:eastAsiaTheme="minorEastAsia" w:hAnsiTheme="minorHAnsi" w:cstheme="minorBidi"/>
            <w:noProof/>
            <w:sz w:val="22"/>
            <w:lang w:eastAsia="hr-HR"/>
          </w:rPr>
          <w:tab/>
        </w:r>
        <w:r w:rsidR="009E193E" w:rsidRPr="009E193E">
          <w:rPr>
            <w:rStyle w:val="Hyperlink"/>
            <w:noProof/>
          </w:rPr>
          <w:t>Operativni program ”Učinkoviti ljudski potencijali” za razdoblje 2014.-2020.</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_Toc25057210 \h </w:instrText>
        </w:r>
        <w:r w:rsidR="009E193E" w:rsidRPr="009E193E">
          <w:rPr>
            <w:noProof/>
            <w:webHidden/>
          </w:rPr>
        </w:r>
        <w:r w:rsidR="009E193E" w:rsidRPr="009E193E">
          <w:rPr>
            <w:noProof/>
            <w:webHidden/>
          </w:rPr>
          <w:fldChar w:fldCharType="separate"/>
        </w:r>
        <w:r w:rsidR="009E193E" w:rsidRPr="009E193E">
          <w:rPr>
            <w:noProof/>
            <w:webHidden/>
          </w:rPr>
          <w:t>90</w:t>
        </w:r>
        <w:r w:rsidR="009E193E" w:rsidRPr="009E193E">
          <w:rPr>
            <w:noProof/>
            <w:webHidden/>
          </w:rPr>
          <w:fldChar w:fldCharType="end"/>
        </w:r>
      </w:hyperlink>
    </w:p>
    <w:p w:rsidR="009E193E" w:rsidRPr="009E193E" w:rsidRDefault="001F077D">
      <w:pPr>
        <w:pStyle w:val="TOC2"/>
        <w:tabs>
          <w:tab w:val="left" w:pos="880"/>
          <w:tab w:val="right" w:leader="dot" w:pos="9062"/>
        </w:tabs>
        <w:rPr>
          <w:rFonts w:asciiTheme="minorHAnsi" w:eastAsiaTheme="minorEastAsia" w:hAnsiTheme="minorHAnsi" w:cstheme="minorBidi"/>
          <w:noProof/>
          <w:sz w:val="22"/>
          <w:lang w:eastAsia="hr-HR"/>
        </w:rPr>
      </w:pPr>
      <w:hyperlink w:anchor="_Toc25057211" w:history="1">
        <w:r w:rsidR="009E193E" w:rsidRPr="009E193E">
          <w:rPr>
            <w:rStyle w:val="Hyperlink"/>
            <w:noProof/>
          </w:rPr>
          <w:t>7.2.</w:t>
        </w:r>
        <w:r w:rsidR="009E193E" w:rsidRPr="009E193E">
          <w:rPr>
            <w:rFonts w:asciiTheme="minorHAnsi" w:eastAsiaTheme="minorEastAsia" w:hAnsiTheme="minorHAnsi" w:cstheme="minorBidi"/>
            <w:noProof/>
            <w:sz w:val="22"/>
            <w:lang w:eastAsia="hr-HR"/>
          </w:rPr>
          <w:tab/>
        </w:r>
        <w:r w:rsidR="009E193E" w:rsidRPr="009E193E">
          <w:rPr>
            <w:rStyle w:val="Hyperlink"/>
            <w:noProof/>
          </w:rPr>
          <w:t>Ugovor o javnim uslugama „Razvoj jedinstvenog IT sustava za zatvorsku administraciju (ZPIS)</w:t>
        </w:r>
        <w:r w:rsidR="009E193E" w:rsidRPr="009E193E">
          <w:rPr>
            <w:noProof/>
            <w:webHidden/>
          </w:rPr>
          <w:tab/>
        </w:r>
        <w:r w:rsidR="009E193E" w:rsidRPr="009E193E">
          <w:rPr>
            <w:noProof/>
            <w:webHidden/>
          </w:rPr>
          <w:fldChar w:fldCharType="begin"/>
        </w:r>
        <w:r w:rsidR="009E193E" w:rsidRPr="009E193E">
          <w:rPr>
            <w:noProof/>
            <w:webHidden/>
          </w:rPr>
          <w:instrText xml:space="preserve"> PAGEREF _Toc25057211 \h </w:instrText>
        </w:r>
        <w:r w:rsidR="009E193E" w:rsidRPr="009E193E">
          <w:rPr>
            <w:noProof/>
            <w:webHidden/>
          </w:rPr>
        </w:r>
        <w:r w:rsidR="009E193E" w:rsidRPr="009E193E">
          <w:rPr>
            <w:noProof/>
            <w:webHidden/>
          </w:rPr>
          <w:fldChar w:fldCharType="separate"/>
        </w:r>
        <w:r w:rsidR="009E193E" w:rsidRPr="009E193E">
          <w:rPr>
            <w:noProof/>
            <w:webHidden/>
          </w:rPr>
          <w:t>90</w:t>
        </w:r>
        <w:r w:rsidR="009E193E" w:rsidRPr="009E193E">
          <w:rPr>
            <w:noProof/>
            <w:webHidden/>
          </w:rPr>
          <w:fldChar w:fldCharType="end"/>
        </w:r>
      </w:hyperlink>
    </w:p>
    <w:p w:rsidR="009E193E" w:rsidRPr="009E193E" w:rsidRDefault="001F077D">
      <w:pPr>
        <w:pStyle w:val="TOC1"/>
        <w:rPr>
          <w:rFonts w:asciiTheme="minorHAnsi" w:eastAsiaTheme="minorEastAsia" w:hAnsiTheme="minorHAnsi" w:cstheme="minorBidi"/>
          <w:b w:val="0"/>
          <w:bCs w:val="0"/>
          <w:sz w:val="22"/>
          <w:lang w:eastAsia="hr-HR"/>
        </w:rPr>
      </w:pPr>
      <w:hyperlink w:anchor="_Toc25057212" w:history="1">
        <w:r w:rsidR="009E193E" w:rsidRPr="009E193E">
          <w:rPr>
            <w:rStyle w:val="Hyperlink"/>
            <w:b w:val="0"/>
          </w:rPr>
          <w:t>POPIS SLIKA:</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_Toc25057212 \h </w:instrText>
        </w:r>
        <w:r w:rsidR="009E193E" w:rsidRPr="009E193E">
          <w:rPr>
            <w:b w:val="0"/>
            <w:webHidden/>
          </w:rPr>
        </w:r>
        <w:r w:rsidR="009E193E" w:rsidRPr="009E193E">
          <w:rPr>
            <w:b w:val="0"/>
            <w:webHidden/>
          </w:rPr>
          <w:fldChar w:fldCharType="separate"/>
        </w:r>
        <w:r w:rsidR="009E193E" w:rsidRPr="009E193E">
          <w:rPr>
            <w:b w:val="0"/>
            <w:webHidden/>
          </w:rPr>
          <w:t>91</w:t>
        </w:r>
        <w:r w:rsidR="009E193E" w:rsidRPr="009E193E">
          <w:rPr>
            <w:b w:val="0"/>
            <w:webHidden/>
          </w:rPr>
          <w:fldChar w:fldCharType="end"/>
        </w:r>
      </w:hyperlink>
    </w:p>
    <w:p w:rsidR="009E193E" w:rsidRDefault="001F077D">
      <w:pPr>
        <w:pStyle w:val="TOC1"/>
        <w:rPr>
          <w:rFonts w:asciiTheme="minorHAnsi" w:eastAsiaTheme="minorEastAsia" w:hAnsiTheme="minorHAnsi" w:cstheme="minorBidi"/>
          <w:b w:val="0"/>
          <w:bCs w:val="0"/>
          <w:sz w:val="22"/>
          <w:lang w:eastAsia="hr-HR"/>
        </w:rPr>
      </w:pPr>
      <w:hyperlink w:anchor="_Toc25057213" w:history="1">
        <w:r w:rsidR="009E193E" w:rsidRPr="009E193E">
          <w:rPr>
            <w:rStyle w:val="Hyperlink"/>
            <w:b w:val="0"/>
          </w:rPr>
          <w:t>POPIS TABLICA:</w:t>
        </w:r>
        <w:r w:rsidR="009E193E" w:rsidRPr="009E193E">
          <w:rPr>
            <w:b w:val="0"/>
            <w:webHidden/>
          </w:rPr>
          <w:tab/>
        </w:r>
        <w:r w:rsidR="009E193E" w:rsidRPr="009E193E">
          <w:rPr>
            <w:b w:val="0"/>
            <w:webHidden/>
          </w:rPr>
          <w:fldChar w:fldCharType="begin"/>
        </w:r>
        <w:r w:rsidR="009E193E" w:rsidRPr="009E193E">
          <w:rPr>
            <w:b w:val="0"/>
            <w:webHidden/>
          </w:rPr>
          <w:instrText xml:space="preserve"> PAGEREF _Toc25057213 \h </w:instrText>
        </w:r>
        <w:r w:rsidR="009E193E" w:rsidRPr="009E193E">
          <w:rPr>
            <w:b w:val="0"/>
            <w:webHidden/>
          </w:rPr>
        </w:r>
        <w:r w:rsidR="009E193E" w:rsidRPr="009E193E">
          <w:rPr>
            <w:b w:val="0"/>
            <w:webHidden/>
          </w:rPr>
          <w:fldChar w:fldCharType="separate"/>
        </w:r>
        <w:r w:rsidR="009E193E" w:rsidRPr="009E193E">
          <w:rPr>
            <w:b w:val="0"/>
            <w:webHidden/>
          </w:rPr>
          <w:t>93</w:t>
        </w:r>
        <w:r w:rsidR="009E193E" w:rsidRPr="009E193E">
          <w:rPr>
            <w:b w:val="0"/>
            <w:webHidden/>
          </w:rPr>
          <w:fldChar w:fldCharType="end"/>
        </w:r>
      </w:hyperlink>
    </w:p>
    <w:p w:rsidR="00D76164" w:rsidRDefault="00E86C53" w:rsidP="00B17EAD">
      <w:pPr>
        <w:pStyle w:val="Heading1"/>
      </w:pPr>
      <w:r w:rsidRPr="007F7680">
        <w:rPr>
          <w:b w:val="0"/>
          <w:sz w:val="22"/>
          <w:szCs w:val="22"/>
          <w:highlight w:val="yellow"/>
        </w:rPr>
        <w:fldChar w:fldCharType="end"/>
      </w:r>
      <w:r w:rsidRPr="00EA109B">
        <w:rPr>
          <w:sz w:val="22"/>
          <w:szCs w:val="22"/>
          <w:highlight w:val="yellow"/>
        </w:rPr>
        <w:br w:type="page"/>
      </w:r>
      <w:bookmarkStart w:id="7" w:name="_Toc25057126"/>
      <w:r w:rsidR="00D76164" w:rsidRPr="00D57A1F">
        <w:lastRenderedPageBreak/>
        <w:t>UVODNI DIO</w:t>
      </w:r>
      <w:bookmarkEnd w:id="2"/>
      <w:bookmarkEnd w:id="7"/>
    </w:p>
    <w:p w:rsidR="003D70DA" w:rsidRPr="003D70DA" w:rsidRDefault="003D70DA" w:rsidP="003D70DA">
      <w:pPr>
        <w:rPr>
          <w:highlight w:val="yellow"/>
        </w:rPr>
      </w:pPr>
    </w:p>
    <w:p w:rsidR="003820B1" w:rsidRDefault="00D57A1F" w:rsidP="00A669AD">
      <w:pPr>
        <w:rPr>
          <w:lang w:eastAsia="hr-HR"/>
        </w:rPr>
      </w:pPr>
      <w:r w:rsidRPr="00D57A1F">
        <w:rPr>
          <w:lang w:eastAsia="hr-HR"/>
        </w:rPr>
        <w:t>Temeljem Zakona o izvršavanju kazne zatvora (</w:t>
      </w:r>
      <w:r w:rsidR="006D442D">
        <w:rPr>
          <w:lang w:eastAsia="hr-HR"/>
        </w:rPr>
        <w:t>„</w:t>
      </w:r>
      <w:r w:rsidRPr="00D57A1F">
        <w:rPr>
          <w:lang w:eastAsia="hr-HR"/>
        </w:rPr>
        <w:t>Narodne novine</w:t>
      </w:r>
      <w:r w:rsidR="006D442D">
        <w:rPr>
          <w:lang w:eastAsia="hr-HR"/>
        </w:rPr>
        <w:t>“, broj:</w:t>
      </w:r>
      <w:r w:rsidRPr="00D57A1F">
        <w:rPr>
          <w:lang w:eastAsia="hr-HR"/>
        </w:rPr>
        <w:t xml:space="preserve"> 128/99, 55/00, 59/00, 129/00, 59/01, 67/01, 11/02, 190/03 - pročišćeni tekst, 76/07, 27/08, 83/09, 18/11, 48/11, 125/11, 56/13 i 150/13, u nastavku teksta Zakon o izvršavanju kazne zatvora), članka 6. stavka 4. i 5. ministarstvo nadležno za poslove pravosuđa o stanju i radu kaznionica i zatvora jedanput godišnje izvješćuje Vladu Republike Hrvatske i javnost. Vlada Republike Hrvatske temeljem Izvješća o stanju i radu kaznionica i zatvora izvješćuje jedanput godišnje Hrvatski sabor.</w:t>
      </w:r>
    </w:p>
    <w:p w:rsidR="000F3DF1" w:rsidRPr="00D57A1F" w:rsidRDefault="000F3DF1" w:rsidP="000F3DF1">
      <w:pPr>
        <w:rPr>
          <w:rFonts w:eastAsia="Times New Roman" w:cs="Times New Roman"/>
          <w:color w:val="000000"/>
          <w:szCs w:val="24"/>
        </w:rPr>
      </w:pPr>
      <w:r w:rsidRPr="00D57A1F">
        <w:rPr>
          <w:rFonts w:eastAsia="Times New Roman" w:cs="Times New Roman"/>
          <w:bCs/>
          <w:szCs w:val="24"/>
          <w:lang w:eastAsia="hr-HR"/>
        </w:rPr>
        <w:t>Poslovi izvršavanja kazne zatvora od posebnog su interesa za Republiku Hrvatsku.</w:t>
      </w:r>
      <w:r w:rsidRPr="00D57A1F">
        <w:rPr>
          <w:rFonts w:eastAsia="Times New Roman" w:cs="Times New Roman"/>
          <w:color w:val="000000"/>
          <w:szCs w:val="24"/>
        </w:rPr>
        <w:t xml:space="preserve"> Upravne i stručne poslove u svezi s izvršavanjem kazne zatvora obavlja</w:t>
      </w:r>
      <w:r w:rsidRPr="00D57A1F">
        <w:rPr>
          <w:rFonts w:eastAsia="Times New Roman" w:cs="Times New Roman"/>
          <w:bCs/>
          <w:szCs w:val="24"/>
          <w:lang w:eastAsia="hr-HR"/>
        </w:rPr>
        <w:t xml:space="preserve"> </w:t>
      </w:r>
      <w:r w:rsidRPr="00D57A1F">
        <w:rPr>
          <w:rFonts w:eastAsia="Times New Roman" w:cs="Times New Roman"/>
          <w:color w:val="000000"/>
          <w:szCs w:val="24"/>
        </w:rPr>
        <w:t>Uprava za zatvorski sustav</w:t>
      </w:r>
      <w:r>
        <w:rPr>
          <w:rFonts w:eastAsia="Times New Roman" w:cs="Times New Roman"/>
          <w:color w:val="000000"/>
          <w:szCs w:val="24"/>
        </w:rPr>
        <w:t xml:space="preserve"> i probaciju,</w:t>
      </w:r>
      <w:r w:rsidRPr="00D57A1F">
        <w:rPr>
          <w:rFonts w:eastAsia="Times New Roman" w:cs="Times New Roman"/>
          <w:color w:val="000000"/>
          <w:szCs w:val="24"/>
        </w:rPr>
        <w:t xml:space="preserve"> koja je jedinstvena upravna organizacija u sastavu Ministarstva pravosuđa. </w:t>
      </w:r>
    </w:p>
    <w:p w:rsidR="000F3DF1" w:rsidRPr="00D57A1F" w:rsidRDefault="000F3DF1" w:rsidP="000F3DF1">
      <w:r w:rsidRPr="00D57A1F">
        <w:t>Nadležnosti i način rada Uprave za zatvorski sustav</w:t>
      </w:r>
      <w:r>
        <w:t xml:space="preserve"> i probaciju</w:t>
      </w:r>
      <w:r w:rsidRPr="00D57A1F">
        <w:t xml:space="preserve"> kao i prava zatvorenika propisana su Zakonom o izvršavanju kazne zatvora, Ustavom Republike Hrvatske (Narodne novine br. 85/10 – pročišćeni tekst i 5/14 Odluka Ustavnog suda Republike Hrvatske), nacionalnim zakonima i međunarodnim ugovorima. </w:t>
      </w:r>
    </w:p>
    <w:p w:rsidR="00D76164" w:rsidRPr="007F57A1" w:rsidRDefault="00D57A1F" w:rsidP="0082019F">
      <w:pPr>
        <w:rPr>
          <w:highlight w:val="yellow"/>
        </w:rPr>
      </w:pPr>
      <w:r w:rsidRPr="00D57A1F">
        <w:t>Godišnje izvješće o stanju i radu kaznionica, z</w:t>
      </w:r>
      <w:r>
        <w:t>atvora i odgojnih zavoda za 201</w:t>
      </w:r>
      <w:r w:rsidR="00F61ED0">
        <w:t>8</w:t>
      </w:r>
      <w:r w:rsidRPr="00D57A1F">
        <w:t>. godinu, sadrži osnovne pokazatelje o brojnom stanju i strukturi zatvorenika, vrsti i opisu poslova vezanih uz postupanje sa zatvorenicima, broju i strukturi službenika</w:t>
      </w:r>
      <w:r w:rsidR="00597A84">
        <w:t xml:space="preserve"> zatvorskog sustava</w:t>
      </w:r>
      <w:r w:rsidRPr="00D57A1F">
        <w:t>, kao i financijskom poslovanju Uprave za zatvorski sustav</w:t>
      </w:r>
      <w:r w:rsidR="00597A84">
        <w:t xml:space="preserve"> i probaciju</w:t>
      </w:r>
      <w:r w:rsidRPr="00D57A1F">
        <w:t>.</w:t>
      </w:r>
    </w:p>
    <w:p w:rsidR="00D76164" w:rsidRPr="006C741A" w:rsidRDefault="00D57A1F" w:rsidP="00D76164">
      <w:pPr>
        <w:rPr>
          <w:highlight w:val="yellow"/>
        </w:rPr>
      </w:pPr>
      <w:r w:rsidRPr="00D57A1F">
        <w:t>Radi usporedbe podataka i rezultata iz ranijih godina, kao i zbog zakonske obveze u pogledu sadržaja, godišnje izvješće u pravilu sadrži iste dijelove kao i izvješća u prethodnim razdobljima</w:t>
      </w:r>
      <w:r w:rsidR="00B2494E">
        <w:t>. O</w:t>
      </w:r>
      <w:r w:rsidR="00026B79" w:rsidRPr="006C741A">
        <w:t>vogodišnje izvješće sažetije</w:t>
      </w:r>
      <w:r w:rsidR="00597A84" w:rsidRPr="006C741A">
        <w:t xml:space="preserve"> je</w:t>
      </w:r>
      <w:r w:rsidR="00B2494E">
        <w:t xml:space="preserve"> u odnosu na prethodna.</w:t>
      </w:r>
    </w:p>
    <w:p w:rsidR="00A716B0" w:rsidRDefault="00C87D3C" w:rsidP="00611385">
      <w:pPr>
        <w:rPr>
          <w:rFonts w:eastAsia="Times New Roman" w:cs="Times New Roman"/>
          <w:bCs/>
          <w:szCs w:val="24"/>
          <w:lang w:eastAsia="hr-HR"/>
        </w:rPr>
      </w:pPr>
      <w:r>
        <w:rPr>
          <w:rFonts w:eastAsia="Times New Roman" w:cs="Times New Roman"/>
          <w:bCs/>
          <w:szCs w:val="24"/>
          <w:lang w:eastAsia="hr-HR"/>
        </w:rPr>
        <w:t xml:space="preserve">Tijekom 2018. </w:t>
      </w:r>
      <w:r w:rsidR="00B55CED">
        <w:rPr>
          <w:rFonts w:eastAsia="Times New Roman" w:cs="Times New Roman"/>
          <w:bCs/>
          <w:szCs w:val="24"/>
          <w:lang w:eastAsia="hr-HR"/>
        </w:rPr>
        <w:t>g</w:t>
      </w:r>
      <w:r>
        <w:rPr>
          <w:rFonts w:eastAsia="Times New Roman" w:cs="Times New Roman"/>
          <w:bCs/>
          <w:szCs w:val="24"/>
          <w:lang w:eastAsia="hr-HR"/>
        </w:rPr>
        <w:t xml:space="preserve">odine u </w:t>
      </w:r>
      <w:r w:rsidR="00D76164" w:rsidRPr="00D57A1F">
        <w:rPr>
          <w:rFonts w:eastAsia="Times New Roman" w:cs="Times New Roman"/>
          <w:bCs/>
          <w:szCs w:val="24"/>
          <w:lang w:eastAsia="hr-HR"/>
        </w:rPr>
        <w:t xml:space="preserve"> ustrojstvenim jedinicama  Uprave za zatvorski sustav</w:t>
      </w:r>
      <w:r w:rsidR="000A7B15">
        <w:rPr>
          <w:rFonts w:eastAsia="Times New Roman" w:cs="Times New Roman"/>
          <w:bCs/>
          <w:szCs w:val="24"/>
          <w:lang w:eastAsia="hr-HR"/>
        </w:rPr>
        <w:t xml:space="preserve"> i probaciju</w:t>
      </w:r>
      <w:r w:rsidR="00D76164" w:rsidRPr="00D57A1F">
        <w:rPr>
          <w:rFonts w:eastAsia="Times New Roman" w:cs="Times New Roman"/>
          <w:bCs/>
          <w:szCs w:val="24"/>
          <w:lang w:eastAsia="hr-HR"/>
        </w:rPr>
        <w:t xml:space="preserve"> </w:t>
      </w:r>
      <w:r>
        <w:rPr>
          <w:rFonts w:eastAsia="Times New Roman" w:cs="Times New Roman"/>
          <w:bCs/>
          <w:szCs w:val="24"/>
          <w:lang w:eastAsia="hr-HR"/>
        </w:rPr>
        <w:t xml:space="preserve">boravilo je </w:t>
      </w:r>
      <w:r w:rsidRPr="00A716B0">
        <w:rPr>
          <w:rFonts w:eastAsia="Times New Roman" w:cs="Times New Roman"/>
          <w:b/>
          <w:bCs/>
          <w:szCs w:val="24"/>
          <w:lang w:eastAsia="hr-HR"/>
        </w:rPr>
        <w:t xml:space="preserve">11352 </w:t>
      </w:r>
      <w:r w:rsidR="00A716B0">
        <w:rPr>
          <w:rFonts w:eastAsia="Times New Roman" w:cs="Times New Roman"/>
          <w:b/>
          <w:bCs/>
          <w:szCs w:val="24"/>
          <w:lang w:eastAsia="hr-HR"/>
        </w:rPr>
        <w:t>zatvorenika</w:t>
      </w:r>
      <w:r w:rsidRPr="00A716B0">
        <w:rPr>
          <w:rFonts w:eastAsia="Times New Roman" w:cs="Times New Roman"/>
          <w:b/>
          <w:bCs/>
          <w:szCs w:val="24"/>
          <w:lang w:eastAsia="hr-HR"/>
        </w:rPr>
        <w:t xml:space="preserve"> </w:t>
      </w:r>
      <w:r>
        <w:rPr>
          <w:rFonts w:eastAsia="Times New Roman" w:cs="Times New Roman"/>
          <w:bCs/>
          <w:szCs w:val="24"/>
          <w:lang w:eastAsia="hr-HR"/>
        </w:rPr>
        <w:t>koj</w:t>
      </w:r>
      <w:r w:rsidR="00A716B0">
        <w:rPr>
          <w:rFonts w:eastAsia="Times New Roman" w:cs="Times New Roman"/>
          <w:bCs/>
          <w:szCs w:val="24"/>
          <w:lang w:eastAsia="hr-HR"/>
        </w:rPr>
        <w:t>i</w:t>
      </w:r>
      <w:r>
        <w:rPr>
          <w:rFonts w:eastAsia="Times New Roman" w:cs="Times New Roman"/>
          <w:bCs/>
          <w:szCs w:val="24"/>
          <w:lang w:eastAsia="hr-HR"/>
        </w:rPr>
        <w:t xml:space="preserve"> su </w:t>
      </w:r>
      <w:r w:rsidR="0082019F" w:rsidRPr="00D57A1F">
        <w:rPr>
          <w:rFonts w:eastAsia="Times New Roman" w:cs="Times New Roman"/>
          <w:bCs/>
          <w:szCs w:val="24"/>
          <w:lang w:eastAsia="hr-HR"/>
        </w:rPr>
        <w:t>i</w:t>
      </w:r>
      <w:r>
        <w:rPr>
          <w:rFonts w:eastAsia="Times New Roman" w:cs="Times New Roman"/>
          <w:bCs/>
          <w:szCs w:val="24"/>
          <w:lang w:eastAsia="hr-HR"/>
        </w:rPr>
        <w:t>zdržaval</w:t>
      </w:r>
      <w:r w:rsidR="00A716B0">
        <w:rPr>
          <w:rFonts w:eastAsia="Times New Roman" w:cs="Times New Roman"/>
          <w:bCs/>
          <w:szCs w:val="24"/>
          <w:lang w:eastAsia="hr-HR"/>
        </w:rPr>
        <w:t>i:</w:t>
      </w:r>
      <w:r w:rsidR="0082019F" w:rsidRPr="00D57A1F">
        <w:rPr>
          <w:rFonts w:eastAsia="Times New Roman" w:cs="Times New Roman"/>
          <w:bCs/>
          <w:szCs w:val="24"/>
          <w:lang w:eastAsia="hr-HR"/>
        </w:rPr>
        <w:t xml:space="preserve"> </w:t>
      </w:r>
    </w:p>
    <w:p w:rsidR="00A716B0" w:rsidRDefault="00C87D3C" w:rsidP="00A716B0">
      <w:pPr>
        <w:pStyle w:val="ListParagraph"/>
        <w:numPr>
          <w:ilvl w:val="0"/>
          <w:numId w:val="32"/>
        </w:numPr>
        <w:spacing w:after="0"/>
        <w:rPr>
          <w:rFonts w:eastAsia="Times New Roman" w:cs="Times New Roman"/>
          <w:bCs/>
          <w:szCs w:val="24"/>
          <w:lang w:eastAsia="hr-HR"/>
        </w:rPr>
      </w:pPr>
      <w:r w:rsidRPr="00A716B0">
        <w:rPr>
          <w:rFonts w:cs="Arial"/>
          <w:bCs/>
          <w:lang w:eastAsia="hr-HR"/>
        </w:rPr>
        <w:t>kazn</w:t>
      </w:r>
      <w:r w:rsidR="00A716B0" w:rsidRPr="00A716B0">
        <w:rPr>
          <w:rFonts w:cs="Arial"/>
          <w:bCs/>
          <w:lang w:eastAsia="hr-HR"/>
        </w:rPr>
        <w:t>u</w:t>
      </w:r>
      <w:r w:rsidRPr="00A716B0">
        <w:rPr>
          <w:rFonts w:cs="Arial"/>
          <w:bCs/>
          <w:lang w:eastAsia="hr-HR"/>
        </w:rPr>
        <w:t xml:space="preserve"> zatvora koju</w:t>
      </w:r>
      <w:r w:rsidRPr="00D57A1F">
        <w:t xml:space="preserve"> izdržavaju punoljetne osobe kojima je izrečena </w:t>
      </w:r>
      <w:r w:rsidRPr="00A716B0">
        <w:rPr>
          <w:rFonts w:cs="Arial"/>
          <w:bCs/>
          <w:lang w:eastAsia="hr-HR"/>
        </w:rPr>
        <w:t>kazna zatvora u kaznenom, prekršajnom ili drugom sudskom postupku i kazna zatvora kojom je zamijenjena izrečena novčana kazna (supl</w:t>
      </w:r>
      <w:r w:rsidR="001A7ADD">
        <w:rPr>
          <w:rFonts w:cs="Arial"/>
          <w:bCs/>
          <w:lang w:eastAsia="hr-HR"/>
        </w:rPr>
        <w:t>e</w:t>
      </w:r>
      <w:r w:rsidRPr="00A716B0">
        <w:rPr>
          <w:rFonts w:cs="Arial"/>
          <w:bCs/>
          <w:lang w:eastAsia="hr-HR"/>
        </w:rPr>
        <w:t xml:space="preserve">torna kazna) te sigurnosne </w:t>
      </w:r>
      <w:r w:rsidR="00A716B0">
        <w:rPr>
          <w:rFonts w:cs="Arial"/>
          <w:bCs/>
          <w:lang w:eastAsia="hr-HR"/>
        </w:rPr>
        <w:t>mjere izrečene uz kaznu zatvora</w:t>
      </w:r>
      <w:r w:rsidRPr="00A716B0">
        <w:rPr>
          <w:rFonts w:eastAsia="Times New Roman" w:cs="Times New Roman"/>
          <w:bCs/>
          <w:szCs w:val="24"/>
          <w:lang w:eastAsia="hr-HR"/>
        </w:rPr>
        <w:t xml:space="preserve"> </w:t>
      </w:r>
      <w:r w:rsidR="00B55CED">
        <w:rPr>
          <w:rFonts w:eastAsia="Times New Roman" w:cs="Times New Roman"/>
          <w:bCs/>
          <w:szCs w:val="24"/>
          <w:lang w:eastAsia="hr-HR"/>
        </w:rPr>
        <w:t>(6781),</w:t>
      </w:r>
    </w:p>
    <w:p w:rsidR="00A716B0" w:rsidRDefault="00D76164" w:rsidP="00A716B0">
      <w:pPr>
        <w:pStyle w:val="ListParagraph"/>
        <w:numPr>
          <w:ilvl w:val="0"/>
          <w:numId w:val="32"/>
        </w:numPr>
        <w:spacing w:after="0"/>
        <w:rPr>
          <w:rFonts w:eastAsia="Times New Roman" w:cs="Times New Roman"/>
          <w:bCs/>
          <w:szCs w:val="24"/>
          <w:lang w:eastAsia="hr-HR"/>
        </w:rPr>
      </w:pPr>
      <w:r w:rsidRPr="00A716B0">
        <w:rPr>
          <w:rFonts w:eastAsia="Times New Roman" w:cs="Times New Roman"/>
          <w:bCs/>
          <w:szCs w:val="24"/>
          <w:lang w:eastAsia="hr-HR"/>
        </w:rPr>
        <w:t>kazn</w:t>
      </w:r>
      <w:r w:rsidR="00A716B0" w:rsidRPr="00A716B0">
        <w:rPr>
          <w:rFonts w:eastAsia="Times New Roman" w:cs="Times New Roman"/>
          <w:bCs/>
          <w:szCs w:val="24"/>
          <w:lang w:eastAsia="hr-HR"/>
        </w:rPr>
        <w:t>u</w:t>
      </w:r>
      <w:r w:rsidR="00A716B0">
        <w:rPr>
          <w:rFonts w:eastAsia="Times New Roman" w:cs="Times New Roman"/>
          <w:bCs/>
          <w:szCs w:val="24"/>
          <w:lang w:eastAsia="hr-HR"/>
        </w:rPr>
        <w:t xml:space="preserve"> maloljetničkog zatvora (17),</w:t>
      </w:r>
      <w:r w:rsidRPr="00A716B0">
        <w:rPr>
          <w:rFonts w:eastAsia="Times New Roman" w:cs="Times New Roman"/>
          <w:bCs/>
          <w:szCs w:val="24"/>
          <w:lang w:eastAsia="hr-HR"/>
        </w:rPr>
        <w:t xml:space="preserve"> </w:t>
      </w:r>
    </w:p>
    <w:p w:rsidR="00D76164" w:rsidRDefault="00D76164" w:rsidP="00A716B0">
      <w:pPr>
        <w:pStyle w:val="ListParagraph"/>
        <w:numPr>
          <w:ilvl w:val="0"/>
          <w:numId w:val="32"/>
        </w:numPr>
        <w:spacing w:after="0"/>
        <w:rPr>
          <w:rFonts w:eastAsia="Times New Roman" w:cs="Times New Roman"/>
          <w:bCs/>
          <w:szCs w:val="24"/>
          <w:lang w:eastAsia="hr-HR"/>
        </w:rPr>
      </w:pPr>
      <w:r w:rsidRPr="00A716B0">
        <w:rPr>
          <w:rFonts w:eastAsia="Times New Roman" w:cs="Times New Roman"/>
          <w:bCs/>
          <w:szCs w:val="24"/>
          <w:lang w:eastAsia="hr-HR"/>
        </w:rPr>
        <w:t>odgojna mjera upućivanja u odgojni zavod izrečena maloljetni</w:t>
      </w:r>
      <w:r w:rsidR="00A716B0">
        <w:rPr>
          <w:rFonts w:eastAsia="Times New Roman" w:cs="Times New Roman"/>
          <w:bCs/>
          <w:szCs w:val="24"/>
          <w:lang w:eastAsia="hr-HR"/>
        </w:rPr>
        <w:t>m počiniteljima kaznenih djela (89),</w:t>
      </w:r>
    </w:p>
    <w:p w:rsidR="00D76164" w:rsidRPr="00A716B0" w:rsidRDefault="00D76164" w:rsidP="00A716B0">
      <w:pPr>
        <w:pStyle w:val="ListParagraph"/>
        <w:numPr>
          <w:ilvl w:val="0"/>
          <w:numId w:val="32"/>
        </w:numPr>
        <w:spacing w:after="0"/>
        <w:rPr>
          <w:rFonts w:eastAsia="Times New Roman" w:cs="Times New Roman"/>
          <w:bCs/>
          <w:szCs w:val="24"/>
          <w:lang w:eastAsia="hr-HR"/>
        </w:rPr>
      </w:pPr>
      <w:r w:rsidRPr="00A716B0">
        <w:rPr>
          <w:rFonts w:cs="Arial"/>
          <w:bCs/>
          <w:lang w:eastAsia="hr-HR"/>
        </w:rPr>
        <w:t>mjere istražnog zatvora, prekršajnog zadržavanja i ekstradicijskog pritvora</w:t>
      </w:r>
      <w:r w:rsidR="00A716B0">
        <w:rPr>
          <w:rFonts w:cs="Arial"/>
          <w:bCs/>
          <w:lang w:eastAsia="hr-HR"/>
        </w:rPr>
        <w:t xml:space="preserve"> (4465)</w:t>
      </w:r>
      <w:r w:rsidRPr="00A716B0">
        <w:rPr>
          <w:rFonts w:cs="Arial"/>
          <w:bCs/>
          <w:lang w:eastAsia="hr-HR"/>
        </w:rPr>
        <w:t>.</w:t>
      </w:r>
    </w:p>
    <w:p w:rsidR="00A716B0" w:rsidRPr="00A716B0" w:rsidRDefault="00A716B0" w:rsidP="00A716B0">
      <w:pPr>
        <w:pStyle w:val="ListParagraph"/>
        <w:spacing w:after="0"/>
        <w:ind w:left="644"/>
        <w:rPr>
          <w:rFonts w:eastAsia="Times New Roman" w:cs="Times New Roman"/>
          <w:bCs/>
          <w:szCs w:val="24"/>
          <w:lang w:eastAsia="hr-HR"/>
        </w:rPr>
      </w:pPr>
    </w:p>
    <w:p w:rsidR="00B2494E" w:rsidRPr="007F57A1" w:rsidRDefault="00B2494E" w:rsidP="00B2494E">
      <w:pPr>
        <w:rPr>
          <w:rFonts w:cs="Arial"/>
          <w:highlight w:val="yellow"/>
          <w:lang w:eastAsia="hr-HR"/>
        </w:rPr>
      </w:pPr>
      <w:bookmarkStart w:id="8" w:name="_Toc355006994"/>
      <w:r w:rsidRPr="00D57A1F">
        <w:rPr>
          <w:rFonts w:cs="Arial"/>
          <w:lang w:eastAsia="hr-HR"/>
        </w:rPr>
        <w:t xml:space="preserve">Uvažavajući povoljne okolnosti smanjenja zatvorske populacije, ocjenjujemo da je situacija u zatvorskom sustavu </w:t>
      </w:r>
      <w:r>
        <w:rPr>
          <w:rFonts w:cs="Arial"/>
          <w:lang w:eastAsia="hr-HR"/>
        </w:rPr>
        <w:t>stabilna, uređena</w:t>
      </w:r>
      <w:r w:rsidRPr="00D57A1F">
        <w:rPr>
          <w:rFonts w:cs="Arial"/>
          <w:lang w:eastAsia="hr-HR"/>
        </w:rPr>
        <w:t xml:space="preserve"> u smislu poštivanja ljudskih prava osoba lišenih slobode, a da se pri tome u potpunosti slijedila politika smanjivanja troškova i racionalizacije.</w:t>
      </w:r>
      <w:r w:rsidRPr="007F57A1">
        <w:rPr>
          <w:rFonts w:cs="Arial"/>
          <w:highlight w:val="yellow"/>
          <w:lang w:eastAsia="hr-HR"/>
        </w:rPr>
        <w:t xml:space="preserve"> </w:t>
      </w:r>
    </w:p>
    <w:p w:rsidR="003D70DA" w:rsidRDefault="003D70DA" w:rsidP="003D70DA">
      <w:r>
        <w:t>Od</w:t>
      </w:r>
      <w:r w:rsidRPr="00D57A1F">
        <w:t xml:space="preserve"> posebnog značaja za Upravu za zatvorski sustav</w:t>
      </w:r>
      <w:r>
        <w:t xml:space="preserve"> i probaciju</w:t>
      </w:r>
      <w:r w:rsidRPr="00D57A1F">
        <w:t xml:space="preserve"> su i stručna izobrazba službenika zatvorskog sustava te obavljanje unutarnjih nadzora pravilnog, pravodobnog i zakonitog rada ustrojstvenih jedinica, službenika i namještenika Uprave. </w:t>
      </w:r>
    </w:p>
    <w:p w:rsidR="00B2494E" w:rsidRDefault="00B2494E" w:rsidP="008850DF"/>
    <w:p w:rsidR="008F7360" w:rsidRDefault="008F7360" w:rsidP="008850DF"/>
    <w:p w:rsidR="00D76164" w:rsidRPr="008850DF" w:rsidRDefault="00D76164" w:rsidP="008850DF">
      <w:r w:rsidRPr="00D57A1F">
        <w:rPr>
          <w:rFonts w:eastAsia="Times New Roman" w:cs="Times New Roman"/>
          <w:b/>
          <w:bCs/>
          <w:color w:val="0070C0"/>
          <w:szCs w:val="24"/>
          <w:lang w:eastAsia="hr-HR"/>
        </w:rPr>
        <w:lastRenderedPageBreak/>
        <w:t>VIZIJA</w:t>
      </w:r>
      <w:r w:rsidRPr="00D57A1F">
        <w:rPr>
          <w:rFonts w:ascii="Lucida Sans Unicode" w:eastAsia="Times New Roman" w:hAnsi="Lucida Sans Unicode" w:cs="Lucida Sans Unicode"/>
          <w:b/>
          <w:bCs/>
          <w:color w:val="0070C0"/>
          <w:sz w:val="32"/>
          <w:szCs w:val="32"/>
          <w:lang w:eastAsia="hr-HR"/>
        </w:rPr>
        <w:t> </w:t>
      </w:r>
      <w:r w:rsidRPr="00D57A1F">
        <w:rPr>
          <w:rFonts w:eastAsia="Times New Roman" w:cs="Times New Roman"/>
          <w:b/>
          <w:color w:val="0070C0"/>
          <w:szCs w:val="24"/>
          <w:lang w:eastAsia="hr-HR"/>
        </w:rPr>
        <w:t>Uprave za zatvorski sustav</w:t>
      </w:r>
      <w:r w:rsidR="000A7B15">
        <w:rPr>
          <w:rFonts w:eastAsia="Times New Roman" w:cs="Times New Roman"/>
          <w:b/>
          <w:color w:val="0070C0"/>
          <w:szCs w:val="24"/>
          <w:lang w:eastAsia="hr-HR"/>
        </w:rPr>
        <w:t xml:space="preserve"> i probaciju</w:t>
      </w:r>
    </w:p>
    <w:p w:rsidR="00D76164" w:rsidRPr="00D57A1F" w:rsidRDefault="00D76164" w:rsidP="00D76164">
      <w:pPr>
        <w:spacing w:after="0"/>
        <w:rPr>
          <w:rFonts w:eastAsia="Times New Roman" w:cs="Times New Roman"/>
          <w:b/>
          <w:color w:val="0070C0"/>
          <w:szCs w:val="24"/>
          <w:lang w:eastAsia="hr-HR"/>
        </w:rPr>
      </w:pPr>
    </w:p>
    <w:p w:rsidR="00D76164" w:rsidRPr="00D57A1F" w:rsidRDefault="00D76164" w:rsidP="00D76164">
      <w:pPr>
        <w:pBdr>
          <w:top w:val="single" w:sz="4" w:space="1" w:color="auto"/>
          <w:left w:val="single" w:sz="4" w:space="4" w:color="auto"/>
          <w:bottom w:val="single" w:sz="4" w:space="1" w:color="auto"/>
          <w:right w:val="single" w:sz="4" w:space="4" w:color="auto"/>
        </w:pBdr>
        <w:spacing w:after="0"/>
        <w:rPr>
          <w:rFonts w:eastAsia="Times New Roman" w:cs="Times New Roman"/>
          <w:color w:val="0070C0"/>
          <w:szCs w:val="24"/>
          <w:lang w:eastAsia="hr-HR"/>
        </w:rPr>
      </w:pPr>
      <w:r w:rsidRPr="00D57A1F">
        <w:rPr>
          <w:rFonts w:eastAsia="Times New Roman" w:cs="Times New Roman"/>
          <w:color w:val="0070C0"/>
          <w:szCs w:val="24"/>
          <w:lang w:eastAsia="hr-HR"/>
        </w:rPr>
        <w:t>Koordinirani sustav usklađen s europskim standardima u kojem se suradnjom na svim razinama zatvorskih službenika potiče zatvorenika/maloljetnika da se kroz aktivno i odgovorno korištenje vremena provedenog na izdržavanju kazne/izvršavanju odgojne mjere pripremi za život na slobodi u skladu sa zakonom i društvenim pravilima.</w:t>
      </w:r>
    </w:p>
    <w:p w:rsidR="00D76164" w:rsidRPr="00D57A1F" w:rsidRDefault="00D76164" w:rsidP="00D76164">
      <w:pPr>
        <w:spacing w:after="0"/>
        <w:rPr>
          <w:rFonts w:eastAsia="Times New Roman" w:cs="Times New Roman"/>
          <w:szCs w:val="24"/>
          <w:lang w:eastAsia="hr-HR"/>
        </w:rPr>
      </w:pPr>
    </w:p>
    <w:p w:rsidR="00D76164" w:rsidRPr="00D57A1F" w:rsidRDefault="00D76164" w:rsidP="00D76164">
      <w:pPr>
        <w:spacing w:after="0"/>
        <w:rPr>
          <w:rFonts w:eastAsia="Times New Roman" w:cs="Times New Roman"/>
          <w:bCs/>
          <w:szCs w:val="24"/>
          <w:lang w:eastAsia="hr-HR"/>
        </w:rPr>
      </w:pPr>
      <w:r w:rsidRPr="00D57A1F">
        <w:rPr>
          <w:rFonts w:eastAsia="Times New Roman" w:cs="Times New Roman"/>
          <w:bCs/>
          <w:szCs w:val="24"/>
          <w:lang w:eastAsia="hr-HR"/>
        </w:rPr>
        <w:t>Prema Zakonu o izvršavanju kazne zatvora glavna svrha izvršavanja kazne zatv</w:t>
      </w:r>
      <w:r w:rsidR="0082019F" w:rsidRPr="00D57A1F">
        <w:rPr>
          <w:rFonts w:eastAsia="Times New Roman" w:cs="Times New Roman"/>
          <w:bCs/>
          <w:szCs w:val="24"/>
          <w:lang w:eastAsia="hr-HR"/>
        </w:rPr>
        <w:t>ora jest, uz čovječno postupanje</w:t>
      </w:r>
      <w:r w:rsidRPr="00D57A1F">
        <w:rPr>
          <w:rFonts w:eastAsia="Times New Roman" w:cs="Times New Roman"/>
          <w:bCs/>
          <w:szCs w:val="24"/>
          <w:lang w:eastAsia="hr-HR"/>
        </w:rPr>
        <w:t xml:space="preserve"> i poštovanje dostojanstva osobe koja se nalazi na izdržavanju kazne zatvora, njegovo osposobljavanje za život na slobodi u skladu sa zakonom i društvenim pravilima, a ona je u cijelosti sadržana u misiji i viziji Uprave za zatvorski sustav</w:t>
      </w:r>
      <w:r w:rsidR="000A7B15">
        <w:rPr>
          <w:rFonts w:eastAsia="Times New Roman" w:cs="Times New Roman"/>
          <w:bCs/>
          <w:szCs w:val="24"/>
          <w:lang w:eastAsia="hr-HR"/>
        </w:rPr>
        <w:t xml:space="preserve"> i probaciju</w:t>
      </w:r>
      <w:r w:rsidRPr="00D57A1F">
        <w:rPr>
          <w:rFonts w:eastAsia="Times New Roman" w:cs="Times New Roman"/>
          <w:bCs/>
          <w:szCs w:val="24"/>
          <w:lang w:eastAsia="hr-HR"/>
        </w:rPr>
        <w:t>.</w:t>
      </w:r>
    </w:p>
    <w:p w:rsidR="00D76164" w:rsidRPr="00D57A1F" w:rsidRDefault="00D76164" w:rsidP="00D76164">
      <w:pPr>
        <w:spacing w:after="0"/>
        <w:rPr>
          <w:rFonts w:eastAsia="Times New Roman" w:cs="Times New Roman"/>
          <w:bCs/>
          <w:szCs w:val="24"/>
          <w:lang w:eastAsia="hr-HR"/>
        </w:rPr>
      </w:pPr>
    </w:p>
    <w:p w:rsidR="00D76164" w:rsidRPr="00D57A1F" w:rsidRDefault="00D76164" w:rsidP="00D76164">
      <w:pPr>
        <w:spacing w:after="0"/>
        <w:rPr>
          <w:rFonts w:eastAsia="Times New Roman" w:cs="Times New Roman"/>
          <w:b/>
          <w:color w:val="FF0000"/>
          <w:szCs w:val="24"/>
          <w:lang w:eastAsia="hr-HR"/>
        </w:rPr>
      </w:pPr>
      <w:r w:rsidRPr="00D57A1F">
        <w:rPr>
          <w:rFonts w:eastAsia="Times New Roman" w:cs="Times New Roman"/>
          <w:b/>
          <w:bCs/>
          <w:color w:val="FF0000"/>
          <w:szCs w:val="24"/>
          <w:lang w:eastAsia="hr-HR"/>
        </w:rPr>
        <w:t>MISIJA</w:t>
      </w:r>
      <w:r w:rsidRPr="00D57A1F">
        <w:rPr>
          <w:rFonts w:eastAsia="Times New Roman" w:cs="Times New Roman"/>
          <w:b/>
          <w:color w:val="FF0000"/>
          <w:szCs w:val="24"/>
          <w:lang w:eastAsia="hr-HR"/>
        </w:rPr>
        <w:t xml:space="preserve"> Uprave za zatvorski sustav</w:t>
      </w:r>
      <w:r w:rsidR="000A7B15">
        <w:rPr>
          <w:rFonts w:eastAsia="Times New Roman" w:cs="Times New Roman"/>
          <w:b/>
          <w:color w:val="FF0000"/>
          <w:szCs w:val="24"/>
          <w:lang w:eastAsia="hr-HR"/>
        </w:rPr>
        <w:t xml:space="preserve"> i probaciju</w:t>
      </w:r>
    </w:p>
    <w:p w:rsidR="00D76164" w:rsidRPr="00D57A1F" w:rsidRDefault="00D76164" w:rsidP="00D76164">
      <w:pPr>
        <w:spacing w:after="0"/>
        <w:rPr>
          <w:rFonts w:eastAsia="Times New Roman" w:cs="Times New Roman"/>
          <w:b/>
          <w:color w:val="FF0000"/>
          <w:szCs w:val="24"/>
          <w:lang w:eastAsia="hr-HR"/>
        </w:rPr>
      </w:pPr>
    </w:p>
    <w:p w:rsidR="00D76164" w:rsidRPr="007F57A1" w:rsidRDefault="00D76164" w:rsidP="008B713A">
      <w:pPr>
        <w:pBdr>
          <w:top w:val="single" w:sz="4" w:space="1" w:color="auto"/>
          <w:left w:val="single" w:sz="4" w:space="4" w:color="auto"/>
          <w:bottom w:val="single" w:sz="4" w:space="1" w:color="auto"/>
          <w:right w:val="single" w:sz="4" w:space="4" w:color="auto"/>
        </w:pBdr>
        <w:rPr>
          <w:noProof/>
          <w:color w:val="FF0000"/>
          <w:highlight w:val="yellow"/>
          <w:lang w:eastAsia="nl-NL"/>
        </w:rPr>
      </w:pPr>
      <w:r w:rsidRPr="00D57A1F">
        <w:rPr>
          <w:noProof/>
          <w:color w:val="FF0000"/>
          <w:lang w:eastAsia="nl-NL"/>
        </w:rPr>
        <w:t>Osigurati uvjete za ostvarivanje svrhe izvršavanja kazne zatvora i/ili izvršavanja odgojne mjere uz čovječno postupanje i poštovanje dostojanstva osobe koja se nalazi na izdržavanju kazne zatvora ili izvršavanju odgojne mjere, kroz jasno postavljene ciljeve, sigurno radno okruženje, motivirano osoblje i suradnju s lokalnom zajednicom i organizacijama civilnog društva.</w:t>
      </w:r>
      <w:r w:rsidRPr="007F57A1">
        <w:rPr>
          <w:highlight w:val="yellow"/>
          <w:lang w:eastAsia="hr-HR"/>
        </w:rPr>
        <w:br w:type="page"/>
      </w:r>
    </w:p>
    <w:p w:rsidR="008850DF" w:rsidRPr="008850DF" w:rsidRDefault="00D76164" w:rsidP="008850DF">
      <w:pPr>
        <w:pStyle w:val="Heading2"/>
      </w:pPr>
      <w:bookmarkStart w:id="9" w:name="_Toc386808985"/>
      <w:bookmarkStart w:id="10" w:name="_Toc418845701"/>
      <w:bookmarkStart w:id="11" w:name="_Toc25057127"/>
      <w:r w:rsidRPr="00D57A1F">
        <w:lastRenderedPageBreak/>
        <w:t>Organizacijska struktura Uprave za zatvorski sustav</w:t>
      </w:r>
      <w:bookmarkEnd w:id="8"/>
      <w:bookmarkEnd w:id="9"/>
      <w:bookmarkEnd w:id="10"/>
      <w:r w:rsidR="007E39B9">
        <w:t xml:space="preserve"> i probaciju</w:t>
      </w:r>
      <w:bookmarkEnd w:id="11"/>
    </w:p>
    <w:p w:rsidR="00216CB8" w:rsidRPr="002B5CD7" w:rsidRDefault="00216CB8" w:rsidP="008850DF">
      <w:r w:rsidRPr="00216CB8">
        <w:rPr>
          <w:rFonts w:cs="Times New Roman"/>
          <w:szCs w:val="24"/>
        </w:rPr>
        <w:t>Organizacijska struktura kaznionica, zatvora, odgojnih zavoda i centara Uprave za zatvorski sustav i probaciju</w:t>
      </w:r>
      <w:r w:rsidR="00783074">
        <w:rPr>
          <w:rFonts w:cs="Times New Roman"/>
          <w:szCs w:val="24"/>
        </w:rPr>
        <w:t xml:space="preserve"> Ministarstva pravosuđa</w:t>
      </w:r>
      <w:r w:rsidRPr="00216CB8">
        <w:rPr>
          <w:rFonts w:cs="Times New Roman"/>
          <w:szCs w:val="24"/>
        </w:rPr>
        <w:t xml:space="preserve"> utvrđen je novom Uredbom o unutarnjem ustrojstvu Ministarstva pravosuđa (</w:t>
      </w:r>
      <w:r w:rsidR="006D442D">
        <w:rPr>
          <w:rFonts w:cs="Times New Roman"/>
          <w:szCs w:val="24"/>
        </w:rPr>
        <w:t>„</w:t>
      </w:r>
      <w:r w:rsidRPr="00216CB8">
        <w:rPr>
          <w:rFonts w:cs="Times New Roman"/>
          <w:szCs w:val="24"/>
        </w:rPr>
        <w:t>Narodne novine</w:t>
      </w:r>
      <w:r w:rsidR="006D442D">
        <w:rPr>
          <w:rFonts w:cs="Times New Roman"/>
          <w:szCs w:val="24"/>
        </w:rPr>
        <w:t>“, broj:</w:t>
      </w:r>
      <w:r w:rsidRPr="00216CB8">
        <w:rPr>
          <w:rFonts w:cs="Times New Roman"/>
          <w:szCs w:val="24"/>
        </w:rPr>
        <w:t xml:space="preserve"> 98/2017) od 04. listopada 2017. godine, a sistematizacija (ustrojstvo) radnih mjesta utvrđena je </w:t>
      </w:r>
      <w:r w:rsidR="004E1CD3">
        <w:t>Pravilnikom o unutarnjem redu Ministarstva pravosuđa od 10. studenog 2017. godine, Ispravkom Pravilnika o unutarnjem redu Ministarstva pravosuđa od 15. studenog 2017. godine i Pravilnikom o izmjenama i dopunama Pravilnika o unutarnjem redu Ministarstva pravos</w:t>
      </w:r>
      <w:r w:rsidR="002B5CD7">
        <w:t>uđa od 12. lipnja 2018. godine.</w:t>
      </w:r>
    </w:p>
    <w:p w:rsidR="00D76164" w:rsidRPr="00D57A1F" w:rsidRDefault="00D76164" w:rsidP="00D76164">
      <w:pPr>
        <w:pStyle w:val="Caption"/>
        <w:keepNext/>
        <w:jc w:val="center"/>
      </w:pPr>
      <w:bookmarkStart w:id="12" w:name="_Toc418845947"/>
      <w:bookmarkStart w:id="13" w:name="_Toc17352740"/>
      <w:r w:rsidRPr="00D57A1F">
        <w:t xml:space="preserve">Slika </w:t>
      </w:r>
      <w:r w:rsidR="00094162">
        <w:fldChar w:fldCharType="begin"/>
      </w:r>
      <w:r w:rsidR="00094162">
        <w:instrText xml:space="preserve"> SEQ Slika \* ARABIC </w:instrText>
      </w:r>
      <w:r w:rsidR="00094162">
        <w:fldChar w:fldCharType="separate"/>
      </w:r>
      <w:r w:rsidR="00FC6938">
        <w:rPr>
          <w:noProof/>
        </w:rPr>
        <w:t>1</w:t>
      </w:r>
      <w:r w:rsidR="00094162">
        <w:fldChar w:fldCharType="end"/>
      </w:r>
      <w:r w:rsidRPr="00D57A1F">
        <w:t>. Organizacijska struktura Uprave za zatvorski sustav</w:t>
      </w:r>
      <w:bookmarkEnd w:id="12"/>
      <w:r w:rsidR="00F61ED0">
        <w:t xml:space="preserve"> i probaciju</w:t>
      </w:r>
      <w:bookmarkEnd w:id="13"/>
    </w:p>
    <w:p w:rsidR="00D76164" w:rsidRPr="00216CB8" w:rsidRDefault="00F61ED0" w:rsidP="00F61ED0">
      <w:pPr>
        <w:spacing w:after="0"/>
        <w:ind w:left="-284"/>
        <w:rPr>
          <w:rFonts w:asciiTheme="majorHAnsi" w:hAnsiTheme="majorHAnsi" w:cstheme="majorHAnsi"/>
          <w:szCs w:val="16"/>
        </w:rPr>
      </w:pPr>
      <w:r>
        <w:object w:dxaOrig="14055" w:dyaOrig="8979" w14:anchorId="0C5F7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313.5pt" o:ole="">
            <v:imagedata r:id="rId13" o:title=""/>
          </v:shape>
          <o:OLEObject Type="Embed" ProgID="Excel.Sheet.8" ShapeID="_x0000_i1025" DrawAspect="Content" ObjectID="_1638351796" r:id="rId14"/>
        </w:object>
      </w:r>
    </w:p>
    <w:p w:rsidR="00F61ED0" w:rsidRPr="006C741A" w:rsidRDefault="00D76164" w:rsidP="00D76164">
      <w:r w:rsidRPr="006C741A">
        <w:t>Ustrojstvene jedinice Uprave za zatvorski sustav</w:t>
      </w:r>
      <w:r w:rsidR="00214655" w:rsidRPr="006C741A">
        <w:t xml:space="preserve"> i probaciju</w:t>
      </w:r>
      <w:r w:rsidRPr="006C741A">
        <w:t xml:space="preserve"> čine Središnji ured, </w:t>
      </w:r>
      <w:r w:rsidR="000C21D4" w:rsidRPr="006C741A">
        <w:t>četrnaest</w:t>
      </w:r>
      <w:r w:rsidRPr="006C741A">
        <w:t xml:space="preserve"> zatvora, </w:t>
      </w:r>
      <w:r w:rsidR="005A5343" w:rsidRPr="006C741A">
        <w:t>sedam</w:t>
      </w:r>
      <w:r w:rsidRPr="006C741A">
        <w:t xml:space="preserve"> kaznionica među kojima je i Zatvorska bolnica u Zagrebu, dva odgojna zavoda, Centar za dijagnostiku u Zagrebu, te Centar za izobrazbu. </w:t>
      </w:r>
      <w:bookmarkStart w:id="14" w:name="_Toc355006995"/>
      <w:bookmarkStart w:id="15" w:name="_Toc386808986"/>
    </w:p>
    <w:p w:rsidR="00D76164" w:rsidRPr="00D57A1F" w:rsidRDefault="00F61ED0" w:rsidP="002B5CD7">
      <w:pPr>
        <w:spacing w:after="0"/>
        <w:jc w:val="left"/>
      </w:pPr>
      <w:r>
        <w:br w:type="page"/>
      </w:r>
    </w:p>
    <w:p w:rsidR="00D76164" w:rsidRPr="00D57A1F" w:rsidRDefault="00D76164" w:rsidP="00AB592F">
      <w:pPr>
        <w:pStyle w:val="Heading2"/>
      </w:pPr>
      <w:bookmarkStart w:id="16" w:name="_Toc418845702"/>
      <w:bookmarkStart w:id="17" w:name="_Toc25057128"/>
      <w:r w:rsidRPr="00D57A1F">
        <w:lastRenderedPageBreak/>
        <w:t>Središnji ured</w:t>
      </w:r>
      <w:bookmarkEnd w:id="14"/>
      <w:bookmarkEnd w:id="15"/>
      <w:bookmarkEnd w:id="16"/>
      <w:bookmarkEnd w:id="17"/>
    </w:p>
    <w:p w:rsidR="00457E9F" w:rsidRPr="007F57A1" w:rsidRDefault="00D57A1F" w:rsidP="00457E9F">
      <w:pPr>
        <w:rPr>
          <w:highlight w:val="yellow"/>
        </w:rPr>
      </w:pPr>
      <w:bookmarkStart w:id="18" w:name="_Toc355006996"/>
      <w:r w:rsidRPr="00D57A1F">
        <w:t>Zadaće Središnjeg ureda Uprave za zatvorski sustav</w:t>
      </w:r>
      <w:r w:rsidR="00343E19">
        <w:t xml:space="preserve"> i probaciju</w:t>
      </w:r>
      <w:r w:rsidRPr="00D57A1F">
        <w:t xml:space="preserve"> su: osiguravanje uvjeta potrebnih za izvršavanje kazne zatvora, mjere pritvora i istražnog zatvora te odgojne mjere upućivanja u odgojni zavod, donošenje odluke o kaznionici ili zatvoru u kojem će zatvorenik nakon obavljene dijagnostike nastaviti izdržavati kaznu, donošenje odluke o upućivanju u vanjsku zdravstvenu ustanovu, premještaji zatvorenika tijekom izdržavanja kazne u drugu kaznionicu ili zatvor, provođenje postupaka izručenja i premještaja (transferi) zatvorenika u drugu državu ili iz druge države, postupanje po predstavkama, pritužbama i žalbama zatvorenika, maloljetnika i državnih službenika i namještenika, postupanje po podnescima tijela državne vlasti, suca izvršenja te neovisnih tijela i međunarodnih organizacija ovlaštenih za nadzor i zaštitu ljudskih prava zatvorenika, nadziranje zakonitost rada i postupanja sa zatvorenicima i maloljetnicima te ujednačavanje rada i postupanja, planiranje zapošljavanja i popunjavanja radnih mjesta u zatvorskom sustavu, organiziranje prijma službenika pravosudne policije i postavljanja u zvanja, utvrđivanje potreba za dodatnom izobrazbom službenika zatvorskog sustava, planiranje financiranja kaznionica, zatvora, odgojnih zavoda, Centra za izobrazbu i Centra za dijagnostiku u Zagrebu, planiranje nabave opreme i investicija za zatvorski sustav, prikupljanje, obrađivanje i objedinjavanje izvješća i dokumentacije kaznionica, zatvora, odgojnih zavoda, Centra za izobrazbu i Centra za dijagnostiku u Zagrebu, organiziranje međunarodne suradnje u okviru svoje nadležnosti, izrađivanje nacrta propisa iz djelokruga Uprave za zatvorski sustav</w:t>
      </w:r>
      <w:r w:rsidR="00C95D6D">
        <w:t xml:space="preserve"> i probaciju</w:t>
      </w:r>
      <w:r w:rsidRPr="00D57A1F">
        <w:t>.</w:t>
      </w:r>
    </w:p>
    <w:p w:rsidR="00457E9F" w:rsidRPr="007F57A1" w:rsidRDefault="00D57A1F" w:rsidP="00457E9F">
      <w:pPr>
        <w:rPr>
          <w:highlight w:val="yellow"/>
        </w:rPr>
      </w:pPr>
      <w:r w:rsidRPr="00D57A1F">
        <w:t>Uz redovite aktivnosti koje su financijski pokrivene državnim proračunom, Središnji ured Uprave za zatvorski sustav</w:t>
      </w:r>
      <w:r w:rsidR="00343E19">
        <w:t xml:space="preserve"> i probaciju</w:t>
      </w:r>
      <w:r w:rsidRPr="00D57A1F">
        <w:t xml:space="preserve"> </w:t>
      </w:r>
      <w:r w:rsidR="003D70DA" w:rsidRPr="00D57A1F">
        <w:t xml:space="preserve">nastavio </w:t>
      </w:r>
      <w:r w:rsidRPr="00D57A1F">
        <w:t>je</w:t>
      </w:r>
      <w:r w:rsidR="003D70DA">
        <w:t xml:space="preserve"> </w:t>
      </w:r>
      <w:r>
        <w:t>tijekom 201</w:t>
      </w:r>
      <w:r w:rsidR="00F61ED0">
        <w:t>8</w:t>
      </w:r>
      <w:r w:rsidRPr="00D57A1F">
        <w:t>. godine unaprjeđivati poslove izvršavanja kazne zatvora između ostalog i provođenjem aktivnosti koje se financiraju iz europskih fondova.</w:t>
      </w:r>
      <w:r w:rsidR="00457E9F" w:rsidRPr="007F57A1">
        <w:rPr>
          <w:highlight w:val="yellow"/>
        </w:rPr>
        <w:t xml:space="preserve"> </w:t>
      </w:r>
    </w:p>
    <w:p w:rsidR="00D76164" w:rsidRPr="00614485" w:rsidRDefault="00D76164" w:rsidP="00AB592F">
      <w:pPr>
        <w:pStyle w:val="Heading2"/>
      </w:pPr>
      <w:bookmarkStart w:id="19" w:name="_Toc355006997"/>
      <w:bookmarkStart w:id="20" w:name="_Toc386808987"/>
      <w:bookmarkStart w:id="21" w:name="_Toc418845703"/>
      <w:bookmarkStart w:id="22" w:name="_Toc25057129"/>
      <w:bookmarkEnd w:id="18"/>
      <w:r w:rsidRPr="00614485">
        <w:t>Centar za dijagnostiku u Zagrebu</w:t>
      </w:r>
      <w:bookmarkEnd w:id="19"/>
      <w:bookmarkEnd w:id="20"/>
      <w:bookmarkEnd w:id="21"/>
      <w:bookmarkEnd w:id="22"/>
    </w:p>
    <w:p w:rsidR="00CA6E68" w:rsidRPr="007F57A1" w:rsidRDefault="00614485" w:rsidP="00CA6E68">
      <w:pPr>
        <w:rPr>
          <w:highlight w:val="yellow"/>
        </w:rPr>
      </w:pPr>
      <w:bookmarkStart w:id="23" w:name="_Toc355006998"/>
      <w:r w:rsidRPr="00614485">
        <w:t>Upućivanje na izvršavanje kazne zatvora u nadležnosti je suca izvršenja nadležnog županijskog suda. U Centar za dijagnostiku u Zagrebu (u daljnjem tekstu Centar za dijagnostiku)</w:t>
      </w:r>
      <w:r w:rsidR="003D70DA">
        <w:t xml:space="preserve"> koji se fizički nalazi u Zatvoru u Zagrebu</w:t>
      </w:r>
      <w:r w:rsidRPr="00614485">
        <w:t>, upućuju se sve osobe osuđene na kaznu zatvora dulju od šest mjeseci, a osobe osuđene na kaznu zatvora do šest mjeseci u pravilu se upućuju u zatvore najbliže mjestu prebivališta zatvorenika. Sve osobe kojima je izrečena kazna maloljetničkog zatvora, osobe kojima je uz kaznu zatvora izrečena sigurnosna mjera obveznog psihijatrijskog liječenja i osobe čija je kazna preuzeta na izvršavanje sukladno međunarodnom ugovoru ili posebnom zakonu, upućuju se u Centar za dijagnostiku, bez obzira na dužinu kazne.</w:t>
      </w:r>
      <w:r w:rsidR="00CA6E68" w:rsidRPr="007F57A1">
        <w:rPr>
          <w:highlight w:val="yellow"/>
        </w:rPr>
        <w:t xml:space="preserve"> </w:t>
      </w:r>
    </w:p>
    <w:p w:rsidR="00CA6E68" w:rsidRPr="007F57A1" w:rsidRDefault="00614485" w:rsidP="00CA6E68">
      <w:pPr>
        <w:rPr>
          <w:highlight w:val="yellow"/>
        </w:rPr>
      </w:pPr>
      <w:r w:rsidRPr="00614485">
        <w:t>Za vrijeme boravka zatvorenika u Centru za dijagnostiku, stručnjaci različitih specijalnosti obavljaju poslove psihosocijalne dijagnostike u svrhu izrade prijedloga pojedinačnog programa izvršavanja kazne zatvora kao i prijedloga o izboru vrste i tipa kaznenog tijela gdje će se nastaviti izvršavanje kazne zatvora, o čemu odluku donosi Središnji ured.</w:t>
      </w:r>
    </w:p>
    <w:p w:rsidR="00CA6E68" w:rsidRPr="006C741A" w:rsidRDefault="00614485" w:rsidP="00CA6E68">
      <w:pPr>
        <w:rPr>
          <w:highlight w:val="yellow"/>
        </w:rPr>
      </w:pPr>
      <w:r w:rsidRPr="00614485">
        <w:t>U Centru za dijagnostiku</w:t>
      </w:r>
      <w:r w:rsidR="00343E19">
        <w:t xml:space="preserve"> </w:t>
      </w:r>
      <w:r w:rsidRPr="00614485">
        <w:t xml:space="preserve"> se na početku izdržavanja kazne zatvora za svakog zatvorenika radi cjelovita dijagnostika sadašnjeg stanja koja se sastoji od psihološke, pedagoške, socijalne, kriminološke i medicinske obrade; utvrđuju se osobine i uvjeti koji su u neposrednoj ili posrednoj vezi s kaznenim djelom i kriminalnim ponašanjem općenito; predlažu se osnovni tretmanski postupci nužni za ostvarivanje svrhe izdržavanja kazne te na osnovu toga formira prijedlog o izboru vrste i tipa kaznenog tijela gdje će se nastaviti izvršavanje kazne zatvora. Tijekom boravka u Centru za dijagnostiku zatvorenicima se pruža stručna psihološka, socijalna ili pravna pomoć u svrhu olakšavanja prilagodbe na uvjete izdržavanja kazne zatvora. U 201</w:t>
      </w:r>
      <w:r w:rsidR="004C2057">
        <w:t>8</w:t>
      </w:r>
      <w:r w:rsidRPr="00614485">
        <w:t xml:space="preserve">. godini </w:t>
      </w:r>
      <w:r w:rsidRPr="006C741A">
        <w:t>zatvorenici su prosječno u Centru za dijagnostiku boravili 28 dana.</w:t>
      </w:r>
    </w:p>
    <w:p w:rsidR="00D76164" w:rsidRPr="00345096" w:rsidRDefault="00D76164" w:rsidP="00AB592F">
      <w:pPr>
        <w:pStyle w:val="Heading2"/>
      </w:pPr>
      <w:bookmarkStart w:id="24" w:name="_Toc386808988"/>
      <w:bookmarkStart w:id="25" w:name="_Toc418845704"/>
      <w:bookmarkStart w:id="26" w:name="_Toc25057130"/>
      <w:r w:rsidRPr="00345096">
        <w:lastRenderedPageBreak/>
        <w:t>Kaznionice</w:t>
      </w:r>
      <w:bookmarkEnd w:id="23"/>
      <w:bookmarkEnd w:id="24"/>
      <w:bookmarkEnd w:id="25"/>
      <w:bookmarkEnd w:id="26"/>
      <w:r w:rsidRPr="00345096">
        <w:t xml:space="preserve"> </w:t>
      </w:r>
    </w:p>
    <w:p w:rsidR="00D76164" w:rsidRPr="00345096" w:rsidRDefault="00D76164" w:rsidP="00D76164">
      <w:pPr>
        <w:rPr>
          <w:lang w:eastAsia="hr-HR"/>
        </w:rPr>
      </w:pPr>
      <w:bookmarkStart w:id="27" w:name="_Toc355006999"/>
      <w:r w:rsidRPr="00345096">
        <w:rPr>
          <w:lang w:eastAsia="hr-HR"/>
        </w:rPr>
        <w:t>Kaznionice su ustrojene kao posebne ustrojstvene jedinice Uprave za zatvorski sustav</w:t>
      </w:r>
      <w:r w:rsidR="00343E19">
        <w:rPr>
          <w:lang w:eastAsia="hr-HR"/>
        </w:rPr>
        <w:t xml:space="preserve"> i probaciju</w:t>
      </w:r>
      <w:r w:rsidRPr="00345096">
        <w:rPr>
          <w:lang w:eastAsia="hr-HR"/>
        </w:rPr>
        <w:t xml:space="preserve"> izvan sjedišta Ministarstva pravosuđa</w:t>
      </w:r>
      <w:r w:rsidR="00343E19">
        <w:rPr>
          <w:lang w:eastAsia="hr-HR"/>
        </w:rPr>
        <w:t>,</w:t>
      </w:r>
      <w:r w:rsidRPr="00345096">
        <w:rPr>
          <w:lang w:eastAsia="hr-HR"/>
        </w:rPr>
        <w:t xml:space="preserve"> radi izvršavanja kazne zatvora izrečene u kaznenom postupku, sigurnosnih mjera izrečenih uz kaznu zatvora i kazne maloljetničkog zatvora. Poslovi kaznionica su o</w:t>
      </w:r>
      <w:r w:rsidR="005A3913" w:rsidRPr="00345096">
        <w:rPr>
          <w:lang w:eastAsia="hr-HR"/>
        </w:rPr>
        <w:t>siguranje kaznionica, održavanje</w:t>
      </w:r>
      <w:r w:rsidRPr="00345096">
        <w:rPr>
          <w:lang w:eastAsia="hr-HR"/>
        </w:rPr>
        <w:t xml:space="preserve"> unutarnjeg reda i nadzora nad zatvorenicima, poslovi dežurstva i sprovođenja zatvorenika, smještaj, prehrana i osiguravanje odgovarajuće opreme za zatvorenike, predlaganja, provedbe i praćenja pojedinačnih programa izvršavanja kazne zatvora, obrazovanje zatvorenika, organiziranja slobodnog vremena zatvorenika, organizacije rada i strukovne izobrazbe zatvorenika, zdravstvene zaštite zatvorenika, vođenja propisanih evidencija, službenički</w:t>
      </w:r>
      <w:r w:rsidR="00B50571" w:rsidRPr="00345096">
        <w:rPr>
          <w:lang w:eastAsia="hr-HR"/>
        </w:rPr>
        <w:t>h</w:t>
      </w:r>
      <w:r w:rsidRPr="00345096">
        <w:rPr>
          <w:lang w:eastAsia="hr-HR"/>
        </w:rPr>
        <w:t xml:space="preserve"> i financijsko-knjigovodstvenih poslova te obavljanje ostalih poslova koji osiguravaju upravljanje i rad kaznionicama izvan sjedišta Ministarstva pravosuđa.</w:t>
      </w:r>
    </w:p>
    <w:p w:rsidR="00D76164" w:rsidRPr="00345096" w:rsidRDefault="00D76164" w:rsidP="00D76164">
      <w:pPr>
        <w:rPr>
          <w:lang w:eastAsia="hr-HR"/>
        </w:rPr>
      </w:pPr>
      <w:r w:rsidRPr="00345096">
        <w:rPr>
          <w:lang w:eastAsia="hr-HR"/>
        </w:rPr>
        <w:t xml:space="preserve">Za obavljanje navedenih poslova ustrojene su: Kaznionica u Glini, Kaznionica u Lepoglavi, Kaznionica </w:t>
      </w:r>
      <w:r w:rsidR="005A5343">
        <w:rPr>
          <w:lang w:eastAsia="hr-HR"/>
        </w:rPr>
        <w:t>u Lipovici-Popovači, Kaznionica</w:t>
      </w:r>
      <w:r w:rsidRPr="00345096">
        <w:rPr>
          <w:lang w:eastAsia="hr-HR"/>
        </w:rPr>
        <w:t xml:space="preserve"> u Požegi, Kaznionica u Turopolju, Kaznionica u Valturi i Zatvorska bolnica u Zagrebu.  </w:t>
      </w:r>
    </w:p>
    <w:p w:rsidR="00D76164" w:rsidRPr="00345096" w:rsidRDefault="00D76164" w:rsidP="00AB592F">
      <w:pPr>
        <w:pStyle w:val="Heading2"/>
      </w:pPr>
      <w:bookmarkStart w:id="28" w:name="_Toc386808989"/>
      <w:bookmarkStart w:id="29" w:name="_Toc418845705"/>
      <w:bookmarkStart w:id="30" w:name="_Toc25057131"/>
      <w:r w:rsidRPr="00345096">
        <w:t>Zatvori</w:t>
      </w:r>
      <w:bookmarkEnd w:id="27"/>
      <w:bookmarkEnd w:id="28"/>
      <w:bookmarkEnd w:id="29"/>
      <w:bookmarkEnd w:id="30"/>
    </w:p>
    <w:p w:rsidR="00D76164" w:rsidRPr="00345096" w:rsidRDefault="00D76164" w:rsidP="00D76164">
      <w:pPr>
        <w:rPr>
          <w:lang w:eastAsia="hr-HR"/>
        </w:rPr>
      </w:pPr>
      <w:bookmarkStart w:id="31" w:name="_Toc355007000"/>
      <w:r w:rsidRPr="00345096">
        <w:rPr>
          <w:lang w:eastAsia="hr-HR"/>
        </w:rPr>
        <w:t>Zatvori se ustrojavaju kao posebne ustrojstvene jedinice Uprave za zatvorski sustav</w:t>
      </w:r>
      <w:r w:rsidR="007209C9">
        <w:rPr>
          <w:lang w:eastAsia="hr-HR"/>
        </w:rPr>
        <w:t xml:space="preserve"> i probaciju</w:t>
      </w:r>
      <w:r w:rsidRPr="00345096">
        <w:rPr>
          <w:lang w:eastAsia="hr-HR"/>
        </w:rPr>
        <w:t xml:space="preserve"> za obavljanje poslova izvršavanja mjere istražnog zatvora, kazne zatvora izrečene u kaznenom, prekršajnom i drugom sudskom postupku, osiguranja zatvora, održavanja unutarnjeg reda i nadzora nad </w:t>
      </w:r>
      <w:r w:rsidR="00B50571" w:rsidRPr="00345096">
        <w:rPr>
          <w:lang w:eastAsia="hr-HR"/>
        </w:rPr>
        <w:t>zatvorenicima, poslova</w:t>
      </w:r>
      <w:r w:rsidRPr="00345096">
        <w:rPr>
          <w:lang w:eastAsia="hr-HR"/>
        </w:rPr>
        <w:t xml:space="preserve"> dežurstva i sprovođenja zatvorenika, smještaj, prehrana i osiguravanje odgovarajuće opreme zatvorenika, predlaganja, provedbe i praćenja pojedinačnih programa izvršavanja kazne zatvora, obrazovanje zatvorenika, organiziranja slobodnog vremena zatvorenika, organizacije rada i strukovne izobrazbe zatvorenika, zdravstvene zaštite zatvorenika, vođenja propisanih evidencija, kadrovskih i financijsko-knjigovodstvenih poslova i ostalih poslova koji omogućuju upravljanje i rad zatvora, izvan sjedišta Ministarstva</w:t>
      </w:r>
      <w:r w:rsidRPr="00345096">
        <w:rPr>
          <w:color w:val="FF0000"/>
          <w:lang w:eastAsia="hr-HR"/>
        </w:rPr>
        <w:t xml:space="preserve"> </w:t>
      </w:r>
      <w:r w:rsidRPr="00345096">
        <w:rPr>
          <w:lang w:eastAsia="hr-HR"/>
        </w:rPr>
        <w:t>pravosuđa.</w:t>
      </w:r>
    </w:p>
    <w:p w:rsidR="00D76164" w:rsidRPr="00345096" w:rsidRDefault="00D76164" w:rsidP="00D76164">
      <w:pPr>
        <w:rPr>
          <w:lang w:eastAsia="hr-HR"/>
        </w:rPr>
      </w:pPr>
      <w:r w:rsidRPr="00345096">
        <w:rPr>
          <w:lang w:eastAsia="hr-HR"/>
        </w:rPr>
        <w:t>Za izvršavanje navedenih poslova ustrojeni su: Zatvor u Bjelovaru, Zatvor u Dubrovniku, Zatvor u Gospiću,</w:t>
      </w:r>
      <w:r w:rsidR="007209C9">
        <w:rPr>
          <w:lang w:eastAsia="hr-HR"/>
        </w:rPr>
        <w:t xml:space="preserve"> </w:t>
      </w:r>
      <w:r w:rsidRPr="00345096">
        <w:rPr>
          <w:lang w:eastAsia="hr-HR"/>
        </w:rPr>
        <w:t xml:space="preserve"> Zatvor u Karlovcu, Zatvor u Osijeku, </w:t>
      </w:r>
      <w:r w:rsidR="007209C9">
        <w:rPr>
          <w:lang w:eastAsia="hr-HR"/>
        </w:rPr>
        <w:t xml:space="preserve">Zatvor u Požegi, </w:t>
      </w:r>
      <w:r w:rsidRPr="00345096">
        <w:rPr>
          <w:lang w:eastAsia="hr-HR"/>
        </w:rPr>
        <w:t xml:space="preserve">Zatvor u Puli-Pola, Zatvor u Rijeci, Zatvor u Sisku, Zatvor u Splitu, </w:t>
      </w:r>
      <w:r w:rsidR="007209C9">
        <w:rPr>
          <w:lang w:eastAsia="hr-HR"/>
        </w:rPr>
        <w:t xml:space="preserve">Zatvor u Šibeniku, </w:t>
      </w:r>
      <w:r w:rsidRPr="00345096">
        <w:rPr>
          <w:lang w:eastAsia="hr-HR"/>
        </w:rPr>
        <w:t xml:space="preserve">Zatvor u Varaždinu, Zatvor u </w:t>
      </w:r>
      <w:r w:rsidRPr="000A435D">
        <w:rPr>
          <w:lang w:eastAsia="hr-HR"/>
        </w:rPr>
        <w:t xml:space="preserve">Zadru </w:t>
      </w:r>
      <w:r w:rsidRPr="00345096">
        <w:rPr>
          <w:lang w:eastAsia="hr-HR"/>
        </w:rPr>
        <w:t>i Zatvor u Zagrebu.</w:t>
      </w:r>
    </w:p>
    <w:p w:rsidR="00D76164" w:rsidRPr="00345096" w:rsidRDefault="00D76164" w:rsidP="00AB592F">
      <w:pPr>
        <w:pStyle w:val="Heading2"/>
      </w:pPr>
      <w:bookmarkStart w:id="32" w:name="_Toc386808990"/>
      <w:bookmarkStart w:id="33" w:name="_Toc418845706"/>
      <w:bookmarkStart w:id="34" w:name="_Toc25057132"/>
      <w:r w:rsidRPr="00345096">
        <w:t>Odgojni zavodi</w:t>
      </w:r>
      <w:bookmarkEnd w:id="31"/>
      <w:bookmarkEnd w:id="32"/>
      <w:bookmarkEnd w:id="33"/>
      <w:bookmarkEnd w:id="34"/>
    </w:p>
    <w:p w:rsidR="00D76164" w:rsidRPr="00345096" w:rsidRDefault="00D76164" w:rsidP="00D76164">
      <w:pPr>
        <w:rPr>
          <w:lang w:eastAsia="hr-HR"/>
        </w:rPr>
      </w:pPr>
      <w:bookmarkStart w:id="35" w:name="_Toc355007001"/>
      <w:r w:rsidRPr="00345096">
        <w:rPr>
          <w:lang w:eastAsia="hr-HR"/>
        </w:rPr>
        <w:t>Odgojni zavodi su ustrojeni kao posebne ustrojstvene jedinice Uprave za zatvorski sustav</w:t>
      </w:r>
      <w:r w:rsidR="007209C9">
        <w:rPr>
          <w:lang w:eastAsia="hr-HR"/>
        </w:rPr>
        <w:t xml:space="preserve"> i probaciju</w:t>
      </w:r>
      <w:r w:rsidRPr="00345096">
        <w:rPr>
          <w:lang w:eastAsia="hr-HR"/>
        </w:rPr>
        <w:t xml:space="preserve"> za izvršavanje odgojne mjere upućivanja u odgojni zavod izrečene u kaznenom postupku maloljetnim počiniteljima kaznenog djela, izvan sjedišta Ministarstva pravosuđa. </w:t>
      </w:r>
    </w:p>
    <w:p w:rsidR="007E39B9" w:rsidRDefault="00D76164" w:rsidP="00F61ED0">
      <w:r w:rsidRPr="00345096">
        <w:rPr>
          <w:lang w:eastAsia="hr-HR"/>
        </w:rPr>
        <w:t>Za izvršavanje navedenih poslova ustrojeni su: Odgojni zavod u Požegi i Odgojni zavod u Turopolju.</w:t>
      </w:r>
      <w:bookmarkEnd w:id="3"/>
      <w:bookmarkEnd w:id="4"/>
      <w:bookmarkEnd w:id="5"/>
      <w:bookmarkEnd w:id="6"/>
      <w:bookmarkEnd w:id="35"/>
      <w:r w:rsidR="00F61ED0">
        <w:t xml:space="preserve"> </w:t>
      </w:r>
    </w:p>
    <w:p w:rsidR="007E39B9" w:rsidRPr="007E39B9" w:rsidRDefault="007E39B9" w:rsidP="007E39B9">
      <w:pPr>
        <w:pStyle w:val="Heading2"/>
      </w:pPr>
      <w:bookmarkStart w:id="36" w:name="_Toc25057133"/>
      <w:r w:rsidRPr="007E39B9">
        <w:t>Standardi izvršavanja kazne zatvora i odgojne mjere upućivanja u odgojni zavod</w:t>
      </w:r>
      <w:bookmarkEnd w:id="36"/>
    </w:p>
    <w:p w:rsidR="007E39B9" w:rsidRPr="009A2675" w:rsidRDefault="007E39B9" w:rsidP="007E39B9">
      <w:pPr>
        <w:rPr>
          <w:color w:val="0D0D0D" w:themeColor="text1" w:themeTint="F2"/>
          <w:lang w:eastAsia="hr-HR"/>
        </w:rPr>
      </w:pPr>
      <w:r w:rsidRPr="009A2675">
        <w:rPr>
          <w:color w:val="0D0D0D" w:themeColor="text1" w:themeTint="F2"/>
          <w:lang w:eastAsia="hr-HR"/>
        </w:rPr>
        <w:t xml:space="preserve">Zakon o izvršavanju kazne zatvora i međunarodni ugovori te drugi pravno obvezujući pravni izvori propisuju, pored ostalog, standarde smještaja i prava zatvorenika. </w:t>
      </w:r>
    </w:p>
    <w:p w:rsidR="007E39B9" w:rsidRPr="009A2675" w:rsidRDefault="007E39B9" w:rsidP="007E39B9">
      <w:pPr>
        <w:rPr>
          <w:color w:val="0D0D0D" w:themeColor="text1" w:themeTint="F2"/>
          <w:szCs w:val="24"/>
        </w:rPr>
      </w:pPr>
      <w:r w:rsidRPr="009A2675">
        <w:rPr>
          <w:color w:val="0D0D0D" w:themeColor="text1" w:themeTint="F2"/>
          <w:szCs w:val="24"/>
        </w:rPr>
        <w:t xml:space="preserve">Članak 14. Zakona o izvršavanju kazne zatvora propisuje da svaki zatvorenik ima, pod uvjetima predviđenim Zakonom, pravo na: smještaj primjeren ljudskom dostojanstvu i zdravstvenim standardima, zaštitu osobnosti i osiguravanje tajnosti osobnih podataka, redovite obroke hrane </w:t>
      </w:r>
      <w:r w:rsidRPr="009A2675">
        <w:rPr>
          <w:color w:val="0D0D0D" w:themeColor="text1" w:themeTint="F2"/>
          <w:szCs w:val="24"/>
        </w:rPr>
        <w:lastRenderedPageBreak/>
        <w:t>i vode u skladu sa zdravstvenim standardima, rad, izobrazbu, stručnu pravnu pomoć i pravno sredstvo za zaštitu svojih prava propisanih Zakonom, zdravstvenu zaštitu i zaštitu majčinstva, dodir s vanjskim svijetom, boravak na otvorenom prostoru kaznionice, odnosno zatvora najmanje dva sata dnevno, dopisivanje i razgovor sa svojim odvjetnikom, vjeroispovijedanje i razgovor s ovlaštenim vjerskim predstavnikom, vjenčanje u kaznionici, odnosno zatvoru, glasovanje na općim izborima i druga prava predviđena  Zakonom.</w:t>
      </w:r>
    </w:p>
    <w:p w:rsidR="007E39B9" w:rsidRPr="009A2675" w:rsidRDefault="007E39B9" w:rsidP="007E39B9">
      <w:pPr>
        <w:pStyle w:val="t-98-2"/>
        <w:spacing w:beforeLines="40" w:before="96" w:beforeAutospacing="0" w:afterLines="40" w:after="96" w:afterAutospacing="0"/>
        <w:jc w:val="both"/>
        <w:rPr>
          <w:color w:val="0D0D0D" w:themeColor="text1" w:themeTint="F2"/>
        </w:rPr>
      </w:pPr>
      <w:r w:rsidRPr="009A2675">
        <w:rPr>
          <w:color w:val="0D0D0D" w:themeColor="text1" w:themeTint="F2"/>
        </w:rPr>
        <w:t>Zatvorenik strani državljanin ima pravo dopisivati se i razgovarati s diplomatskim i konzularnim predstavnikom svoje zemlje ili države koja štiti njegova prava.</w:t>
      </w:r>
    </w:p>
    <w:p w:rsidR="007E39B9" w:rsidRPr="009A2675" w:rsidRDefault="007E39B9" w:rsidP="007E39B9">
      <w:pPr>
        <w:rPr>
          <w:color w:val="0D0D0D" w:themeColor="text1" w:themeTint="F2"/>
          <w:szCs w:val="24"/>
          <w:lang w:eastAsia="hr-HR"/>
        </w:rPr>
      </w:pPr>
      <w:r w:rsidRPr="009A2675">
        <w:rPr>
          <w:color w:val="0D0D0D" w:themeColor="text1" w:themeTint="F2"/>
          <w:szCs w:val="24"/>
        </w:rPr>
        <w:t>Pri</w:t>
      </w:r>
      <w:r>
        <w:rPr>
          <w:color w:val="0D0D0D" w:themeColor="text1" w:themeTint="F2"/>
          <w:szCs w:val="24"/>
        </w:rPr>
        <w:t>lik</w:t>
      </w:r>
      <w:r w:rsidRPr="009A2675">
        <w:rPr>
          <w:color w:val="0D0D0D" w:themeColor="text1" w:themeTint="F2"/>
          <w:szCs w:val="24"/>
        </w:rPr>
        <w:t xml:space="preserve">om </w:t>
      </w:r>
      <w:r>
        <w:rPr>
          <w:color w:val="0D0D0D" w:themeColor="text1" w:themeTint="F2"/>
          <w:szCs w:val="24"/>
        </w:rPr>
        <w:t>prijam</w:t>
      </w:r>
      <w:r w:rsidRPr="009A2675">
        <w:rPr>
          <w:color w:val="0D0D0D" w:themeColor="text1" w:themeTint="F2"/>
          <w:szCs w:val="24"/>
        </w:rPr>
        <w:t>a na izdržavanje kazne zatvora zatvorenik mora biti upoznat sa svojim pravima, načinom njihove zaštite i obvezama.</w:t>
      </w:r>
    </w:p>
    <w:p w:rsidR="008850DF" w:rsidRPr="002B5CD7" w:rsidRDefault="007E39B9" w:rsidP="002B5CD7">
      <w:pPr>
        <w:rPr>
          <w:color w:val="0D0D0D" w:themeColor="text1" w:themeTint="F2"/>
          <w:lang w:eastAsia="hr-HR"/>
        </w:rPr>
      </w:pPr>
      <w:r w:rsidRPr="009A2675">
        <w:rPr>
          <w:color w:val="0D0D0D" w:themeColor="text1" w:themeTint="F2"/>
          <w:lang w:eastAsia="hr-HR"/>
        </w:rPr>
        <w:t>Maloljetni</w:t>
      </w:r>
      <w:r>
        <w:rPr>
          <w:color w:val="0D0D0D" w:themeColor="text1" w:themeTint="F2"/>
          <w:lang w:eastAsia="hr-HR"/>
        </w:rPr>
        <w:t xml:space="preserve">ci </w:t>
      </w:r>
      <w:r w:rsidRPr="009A2675">
        <w:rPr>
          <w:color w:val="0D0D0D" w:themeColor="text1" w:themeTint="F2"/>
          <w:lang w:eastAsia="hr-HR"/>
        </w:rPr>
        <w:t xml:space="preserve">na izdržavanju kazne maloljetničkog zatvora ili mjere istražnog zatvora ostvaruju neka prava u širem opsegu od prava punoljetnih </w:t>
      </w:r>
      <w:r>
        <w:rPr>
          <w:color w:val="0D0D0D" w:themeColor="text1" w:themeTint="F2"/>
          <w:lang w:eastAsia="hr-HR"/>
        </w:rPr>
        <w:t xml:space="preserve">osoba </w:t>
      </w:r>
      <w:r w:rsidRPr="009A2675">
        <w:rPr>
          <w:color w:val="0D0D0D" w:themeColor="text1" w:themeTint="F2"/>
          <w:lang w:eastAsia="hr-HR"/>
        </w:rPr>
        <w:t>na izdržavanju kazne zatvora ili mjere istražnog zatvora. Tako npr</w:t>
      </w:r>
      <w:r>
        <w:rPr>
          <w:color w:val="0D0D0D" w:themeColor="text1" w:themeTint="F2"/>
          <w:lang w:eastAsia="hr-HR"/>
        </w:rPr>
        <w:t>.</w:t>
      </w:r>
      <w:r w:rsidRPr="009A2675">
        <w:rPr>
          <w:color w:val="0D0D0D" w:themeColor="text1" w:themeTint="F2"/>
          <w:lang w:eastAsia="hr-HR"/>
        </w:rPr>
        <w:t xml:space="preserve"> ostvaruju pravo na više posjeta članova obitelji od </w:t>
      </w:r>
      <w:r>
        <w:rPr>
          <w:color w:val="0D0D0D" w:themeColor="text1" w:themeTint="F2"/>
          <w:lang w:eastAsia="hr-HR"/>
        </w:rPr>
        <w:t xml:space="preserve">punoljetnih </w:t>
      </w:r>
      <w:r w:rsidRPr="009A2675">
        <w:rPr>
          <w:color w:val="0D0D0D" w:themeColor="text1" w:themeTint="F2"/>
          <w:lang w:eastAsia="hr-HR"/>
        </w:rPr>
        <w:t>zatvorenika: najmanje četiri puta mjesečno i blagdanom u trajanju od najmanje dva sata, a po odobrenju upravitelja i trećih osoba još najmanje dva puta mjesečno u trajanju najmanje jedan sat; te  dulji boravak  na otvorenom prostoru: najmanje tri sata dnevno.</w:t>
      </w:r>
    </w:p>
    <w:p w:rsidR="006A17F2" w:rsidRPr="006A17F2" w:rsidRDefault="002F3793" w:rsidP="006A17F2">
      <w:pPr>
        <w:pStyle w:val="Caption"/>
        <w:keepNext/>
        <w:spacing w:after="0"/>
        <w:jc w:val="center"/>
      </w:pPr>
      <w:bookmarkStart w:id="37" w:name="_Toc17352741"/>
      <w:r>
        <w:t xml:space="preserve">Slika </w:t>
      </w:r>
      <w:r w:rsidR="00094162">
        <w:fldChar w:fldCharType="begin"/>
      </w:r>
      <w:r w:rsidR="00094162">
        <w:instrText xml:space="preserve"> SEQ Slika \* ARABIC </w:instrText>
      </w:r>
      <w:r w:rsidR="00094162">
        <w:fldChar w:fldCharType="separate"/>
      </w:r>
      <w:r w:rsidR="00FC6938">
        <w:rPr>
          <w:noProof/>
        </w:rPr>
        <w:t>2</w:t>
      </w:r>
      <w:r w:rsidR="00094162">
        <w:fldChar w:fldCharType="end"/>
      </w:r>
      <w:r>
        <w:t xml:space="preserve">. </w:t>
      </w:r>
      <w:r w:rsidRPr="00205701">
        <w:t xml:space="preserve"> Kretanje broja zatvorenika i smještajnih kapaciteta 201</w:t>
      </w:r>
      <w:r w:rsidR="00790F45">
        <w:t>2</w:t>
      </w:r>
      <w:r w:rsidRPr="00205701">
        <w:t>. – 2018. g</w:t>
      </w:r>
      <w:r w:rsidR="006A17F2">
        <w:t>odine</w:t>
      </w:r>
      <w:bookmarkEnd w:id="37"/>
    </w:p>
    <w:p w:rsidR="007E39B9" w:rsidRPr="0002648E" w:rsidRDefault="002C2C74" w:rsidP="007E39B9">
      <w:r w:rsidRPr="00701CAC">
        <w:rPr>
          <w:noProof/>
          <w:lang w:eastAsia="hr-HR"/>
        </w:rPr>
        <w:drawing>
          <wp:inline distT="0" distB="0" distL="0" distR="0" wp14:anchorId="70BFD18F" wp14:editId="3D16D5E1">
            <wp:extent cx="5779827" cy="2804615"/>
            <wp:effectExtent l="0" t="0" r="11430" b="1524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39B9" w:rsidRPr="009E4718" w:rsidRDefault="007E39B9" w:rsidP="007E39B9">
      <w:pPr>
        <w:rPr>
          <w:rFonts w:eastAsiaTheme="minorHAnsi" w:cs="Times New Roman"/>
          <w:color w:val="0D0D0D" w:themeColor="text1" w:themeTint="F2"/>
          <w:szCs w:val="24"/>
        </w:rPr>
      </w:pPr>
      <w:bookmarkStart w:id="38" w:name="_Toc386808993"/>
      <w:r w:rsidRPr="009A2675">
        <w:rPr>
          <w:rFonts w:eastAsiaTheme="minorHAnsi" w:cs="Times New Roman"/>
          <w:color w:val="0D0D0D" w:themeColor="text1" w:themeTint="F2"/>
          <w:szCs w:val="24"/>
        </w:rPr>
        <w:t>U razdoblju od 201</w:t>
      </w:r>
      <w:r w:rsidR="00577C0C">
        <w:rPr>
          <w:rFonts w:eastAsiaTheme="minorHAnsi" w:cs="Times New Roman"/>
          <w:color w:val="0D0D0D" w:themeColor="text1" w:themeTint="F2"/>
          <w:szCs w:val="24"/>
        </w:rPr>
        <w:t>2</w:t>
      </w:r>
      <w:r w:rsidRPr="009A2675">
        <w:rPr>
          <w:rFonts w:eastAsiaTheme="minorHAnsi" w:cs="Times New Roman"/>
          <w:color w:val="0D0D0D" w:themeColor="text1" w:themeTint="F2"/>
          <w:szCs w:val="24"/>
        </w:rPr>
        <w:t xml:space="preserve">. </w:t>
      </w:r>
      <w:r w:rsidR="00577C0C">
        <w:rPr>
          <w:rFonts w:eastAsiaTheme="minorHAnsi" w:cs="Times New Roman"/>
          <w:color w:val="0D0D0D" w:themeColor="text1" w:themeTint="F2"/>
          <w:szCs w:val="24"/>
        </w:rPr>
        <w:t>g</w:t>
      </w:r>
      <w:r w:rsidRPr="009A2675">
        <w:rPr>
          <w:rFonts w:eastAsiaTheme="minorHAnsi" w:cs="Times New Roman"/>
          <w:color w:val="0D0D0D" w:themeColor="text1" w:themeTint="F2"/>
          <w:szCs w:val="24"/>
        </w:rPr>
        <w:t>odine</w:t>
      </w:r>
      <w:r w:rsidR="00577C0C">
        <w:rPr>
          <w:rFonts w:eastAsiaTheme="minorHAnsi" w:cs="Times New Roman"/>
          <w:color w:val="0D0D0D" w:themeColor="text1" w:themeTint="F2"/>
          <w:szCs w:val="24"/>
        </w:rPr>
        <w:t xml:space="preserve"> do 2016. godine </w:t>
      </w:r>
      <w:r w:rsidRPr="009A2675">
        <w:rPr>
          <w:rFonts w:eastAsiaTheme="minorHAnsi" w:cs="Times New Roman"/>
          <w:color w:val="0D0D0D" w:themeColor="text1" w:themeTint="F2"/>
          <w:szCs w:val="24"/>
        </w:rPr>
        <w:t xml:space="preserve"> bilježi </w:t>
      </w:r>
      <w:r w:rsidR="00577C0C">
        <w:rPr>
          <w:rFonts w:eastAsiaTheme="minorHAnsi" w:cs="Times New Roman"/>
          <w:color w:val="0D0D0D" w:themeColor="text1" w:themeTint="F2"/>
          <w:szCs w:val="24"/>
        </w:rPr>
        <w:t xml:space="preserve">se </w:t>
      </w:r>
      <w:r w:rsidRPr="009A2675">
        <w:rPr>
          <w:rFonts w:eastAsiaTheme="minorHAnsi" w:cs="Times New Roman"/>
          <w:color w:val="0D0D0D" w:themeColor="text1" w:themeTint="F2"/>
          <w:szCs w:val="24"/>
        </w:rPr>
        <w:t>stalan pad broja zatvorenika</w:t>
      </w:r>
      <w:r w:rsidR="00577C0C">
        <w:rPr>
          <w:rFonts w:eastAsiaTheme="minorHAnsi" w:cs="Times New Roman"/>
          <w:color w:val="0D0D0D" w:themeColor="text1" w:themeTint="F2"/>
          <w:szCs w:val="24"/>
        </w:rPr>
        <w:t xml:space="preserve"> na kojeg su prije svega </w:t>
      </w:r>
      <w:r w:rsidRPr="009A2675">
        <w:rPr>
          <w:rFonts w:eastAsiaTheme="minorHAnsi" w:cs="Times New Roman"/>
          <w:color w:val="0D0D0D" w:themeColor="text1" w:themeTint="F2"/>
          <w:szCs w:val="24"/>
        </w:rPr>
        <w:t>utjecale promjene Zakon</w:t>
      </w:r>
      <w:r>
        <w:rPr>
          <w:rFonts w:eastAsiaTheme="minorHAnsi" w:cs="Times New Roman"/>
          <w:color w:val="0D0D0D" w:themeColor="text1" w:themeTint="F2"/>
          <w:szCs w:val="24"/>
        </w:rPr>
        <w:t>a</w:t>
      </w:r>
      <w:r w:rsidRPr="009A2675">
        <w:rPr>
          <w:rFonts w:eastAsiaTheme="minorHAnsi" w:cs="Times New Roman"/>
          <w:color w:val="0D0D0D" w:themeColor="text1" w:themeTint="F2"/>
          <w:szCs w:val="24"/>
        </w:rPr>
        <w:t xml:space="preserve"> o kaznenom postupku (</w:t>
      </w:r>
      <w:r>
        <w:rPr>
          <w:rFonts w:eastAsiaTheme="minorHAnsi" w:cs="Times New Roman"/>
          <w:color w:val="0D0D0D" w:themeColor="text1" w:themeTint="F2"/>
          <w:szCs w:val="24"/>
        </w:rPr>
        <w:t>„</w:t>
      </w:r>
      <w:r w:rsidRPr="009A2675">
        <w:rPr>
          <w:rFonts w:eastAsiaTheme="minorHAnsi" w:cs="Times New Roman"/>
          <w:color w:val="0D0D0D" w:themeColor="text1" w:themeTint="F2"/>
          <w:szCs w:val="24"/>
        </w:rPr>
        <w:t>Narodne novine</w:t>
      </w:r>
      <w:r>
        <w:rPr>
          <w:rFonts w:eastAsiaTheme="minorHAnsi" w:cs="Times New Roman"/>
          <w:color w:val="0D0D0D" w:themeColor="text1" w:themeTint="F2"/>
          <w:szCs w:val="24"/>
        </w:rPr>
        <w:t>“</w:t>
      </w:r>
      <w:r w:rsidRPr="009A2675">
        <w:rPr>
          <w:rFonts w:eastAsiaTheme="minorHAnsi" w:cs="Times New Roman"/>
          <w:color w:val="0D0D0D" w:themeColor="text1" w:themeTint="F2"/>
          <w:szCs w:val="24"/>
        </w:rPr>
        <w:t>, br</w:t>
      </w:r>
      <w:r>
        <w:rPr>
          <w:rFonts w:eastAsiaTheme="minorHAnsi" w:cs="Times New Roman"/>
          <w:color w:val="0D0D0D" w:themeColor="text1" w:themeTint="F2"/>
          <w:szCs w:val="24"/>
        </w:rPr>
        <w:t>oj:</w:t>
      </w:r>
      <w:r w:rsidRPr="009A2675">
        <w:rPr>
          <w:rFonts w:eastAsiaTheme="minorHAnsi" w:cs="Times New Roman"/>
          <w:color w:val="0D0D0D" w:themeColor="text1" w:themeTint="F2"/>
          <w:szCs w:val="24"/>
        </w:rPr>
        <w:t xml:space="preserve"> 152/08, 76/09, 80/11, 121/11, 91/12, 143/12, 56/13, 145/13, 152/14 i 70/17) vezane z</w:t>
      </w:r>
      <w:r>
        <w:rPr>
          <w:rFonts w:eastAsiaTheme="minorHAnsi" w:cs="Times New Roman"/>
          <w:color w:val="0D0D0D" w:themeColor="text1" w:themeTint="F2"/>
          <w:szCs w:val="24"/>
        </w:rPr>
        <w:t>a</w:t>
      </w:r>
      <w:r w:rsidRPr="009A2675">
        <w:rPr>
          <w:rFonts w:eastAsiaTheme="minorHAnsi" w:cs="Times New Roman"/>
          <w:color w:val="0D0D0D" w:themeColor="text1" w:themeTint="F2"/>
          <w:szCs w:val="24"/>
        </w:rPr>
        <w:t xml:space="preserve"> trajanj</w:t>
      </w:r>
      <w:r>
        <w:rPr>
          <w:rFonts w:eastAsiaTheme="minorHAnsi" w:cs="Times New Roman"/>
          <w:color w:val="0D0D0D" w:themeColor="text1" w:themeTint="F2"/>
          <w:szCs w:val="24"/>
        </w:rPr>
        <w:t>e</w:t>
      </w:r>
      <w:r w:rsidRPr="009A2675">
        <w:rPr>
          <w:rFonts w:eastAsiaTheme="minorHAnsi" w:cs="Times New Roman"/>
          <w:color w:val="0D0D0D" w:themeColor="text1" w:themeTint="F2"/>
          <w:szCs w:val="24"/>
        </w:rPr>
        <w:t xml:space="preserve"> istražnog zatvora, promjene u Kaznenom zakonu (</w:t>
      </w:r>
      <w:r>
        <w:rPr>
          <w:rFonts w:eastAsiaTheme="minorHAnsi" w:cs="Times New Roman"/>
          <w:color w:val="0D0D0D" w:themeColor="text1" w:themeTint="F2"/>
          <w:szCs w:val="24"/>
        </w:rPr>
        <w:t>„</w:t>
      </w:r>
      <w:r w:rsidRPr="009A2675">
        <w:rPr>
          <w:rFonts w:eastAsiaTheme="minorHAnsi" w:cs="Times New Roman"/>
          <w:color w:val="0D0D0D" w:themeColor="text1" w:themeTint="F2"/>
          <w:szCs w:val="24"/>
        </w:rPr>
        <w:t>Narodne novine</w:t>
      </w:r>
      <w:r>
        <w:rPr>
          <w:rFonts w:eastAsiaTheme="minorHAnsi" w:cs="Times New Roman"/>
          <w:color w:val="0D0D0D" w:themeColor="text1" w:themeTint="F2"/>
          <w:szCs w:val="24"/>
        </w:rPr>
        <w:t>“</w:t>
      </w:r>
      <w:r w:rsidRPr="009A2675">
        <w:rPr>
          <w:rFonts w:eastAsiaTheme="minorHAnsi" w:cs="Times New Roman"/>
          <w:color w:val="0D0D0D" w:themeColor="text1" w:themeTint="F2"/>
          <w:szCs w:val="24"/>
        </w:rPr>
        <w:t>, br</w:t>
      </w:r>
      <w:r>
        <w:rPr>
          <w:rFonts w:eastAsiaTheme="minorHAnsi" w:cs="Times New Roman"/>
          <w:color w:val="0D0D0D" w:themeColor="text1" w:themeTint="F2"/>
          <w:szCs w:val="24"/>
        </w:rPr>
        <w:t xml:space="preserve">oj: 125/11, 144/12, 56/15, 61/15, </w:t>
      </w:r>
      <w:r w:rsidRPr="009A2675">
        <w:rPr>
          <w:rFonts w:eastAsiaTheme="minorHAnsi" w:cs="Times New Roman"/>
          <w:color w:val="0D0D0D" w:themeColor="text1" w:themeTint="F2"/>
          <w:szCs w:val="24"/>
        </w:rPr>
        <w:t>101/17</w:t>
      </w:r>
      <w:r>
        <w:rPr>
          <w:rFonts w:eastAsiaTheme="minorHAnsi" w:cs="Times New Roman"/>
          <w:color w:val="0D0D0D" w:themeColor="text1" w:themeTint="F2"/>
          <w:szCs w:val="24"/>
        </w:rPr>
        <w:t xml:space="preserve"> i 118/18</w:t>
      </w:r>
      <w:r w:rsidRPr="009A2675">
        <w:rPr>
          <w:rFonts w:eastAsiaTheme="minorHAnsi" w:cs="Times New Roman"/>
          <w:color w:val="0D0D0D" w:themeColor="text1" w:themeTint="F2"/>
          <w:szCs w:val="24"/>
        </w:rPr>
        <w:t xml:space="preserve">) vezane </w:t>
      </w:r>
      <w:r>
        <w:rPr>
          <w:rFonts w:eastAsiaTheme="minorHAnsi" w:cs="Times New Roman"/>
          <w:color w:val="0D0D0D" w:themeColor="text1" w:themeTint="F2"/>
          <w:szCs w:val="24"/>
        </w:rPr>
        <w:t>za</w:t>
      </w:r>
      <w:r w:rsidRPr="009A2675">
        <w:rPr>
          <w:rFonts w:eastAsiaTheme="minorHAnsi" w:cs="Times New Roman"/>
          <w:color w:val="0D0D0D" w:themeColor="text1" w:themeTint="F2"/>
          <w:szCs w:val="24"/>
        </w:rPr>
        <w:t xml:space="preserve"> mogućnosti izricanja alternativnih kazni, u određenoj mjeri i blago povećanje uvjetovanog dijela kazne i</w:t>
      </w:r>
      <w:r>
        <w:rPr>
          <w:rFonts w:eastAsiaTheme="minorHAnsi" w:cs="Times New Roman"/>
          <w:color w:val="0D0D0D" w:themeColor="text1" w:themeTint="F2"/>
          <w:szCs w:val="24"/>
        </w:rPr>
        <w:t xml:space="preserve"> ranijeg otpuštanja zatvorenika, te</w:t>
      </w:r>
      <w:r w:rsidRPr="00EB7308">
        <w:rPr>
          <w:rFonts w:eastAsiaTheme="minorHAnsi" w:cs="Times New Roman"/>
          <w:color w:val="0D0D0D" w:themeColor="text1" w:themeTint="F2"/>
          <w:szCs w:val="24"/>
        </w:rPr>
        <w:t xml:space="preserve"> </w:t>
      </w:r>
      <w:r w:rsidRPr="009A2675">
        <w:rPr>
          <w:rFonts w:eastAsiaTheme="minorHAnsi" w:cs="Times New Roman"/>
          <w:color w:val="0D0D0D" w:themeColor="text1" w:themeTint="F2"/>
          <w:szCs w:val="24"/>
        </w:rPr>
        <w:t xml:space="preserve">djelovanje probacijske službe u sve većem opsegu i na području cijele </w:t>
      </w:r>
      <w:r>
        <w:rPr>
          <w:rFonts w:eastAsiaTheme="minorHAnsi" w:cs="Times New Roman"/>
          <w:color w:val="0D0D0D" w:themeColor="text1" w:themeTint="F2"/>
          <w:szCs w:val="24"/>
        </w:rPr>
        <w:t>Republike Hrvatske.</w:t>
      </w:r>
      <w:r w:rsidRPr="009A2675">
        <w:rPr>
          <w:rFonts w:eastAsiaTheme="minorHAnsi" w:cs="Times New Roman"/>
          <w:color w:val="0D0D0D" w:themeColor="text1" w:themeTint="F2"/>
          <w:szCs w:val="24"/>
        </w:rPr>
        <w:t xml:space="preserve"> </w:t>
      </w:r>
      <w:r w:rsidR="0001604C">
        <w:rPr>
          <w:rFonts w:eastAsiaTheme="minorHAnsi" w:cs="Times New Roman"/>
          <w:color w:val="0D0D0D" w:themeColor="text1" w:themeTint="F2"/>
          <w:szCs w:val="24"/>
        </w:rPr>
        <w:t>Blagi</w:t>
      </w:r>
      <w:r w:rsidR="00577C0C">
        <w:rPr>
          <w:rFonts w:eastAsiaTheme="minorHAnsi" w:cs="Times New Roman"/>
          <w:color w:val="0D0D0D" w:themeColor="text1" w:themeTint="F2"/>
          <w:szCs w:val="24"/>
        </w:rPr>
        <w:t xml:space="preserve"> porast broja zatvorenika </w:t>
      </w:r>
      <w:r w:rsidR="0001604C">
        <w:rPr>
          <w:rFonts w:eastAsiaTheme="minorHAnsi" w:cs="Times New Roman"/>
          <w:color w:val="0D0D0D" w:themeColor="text1" w:themeTint="F2"/>
          <w:szCs w:val="24"/>
        </w:rPr>
        <w:t xml:space="preserve">tijekom 2018. </w:t>
      </w:r>
      <w:r w:rsidR="00577C0C">
        <w:rPr>
          <w:rFonts w:eastAsiaTheme="minorHAnsi" w:cs="Times New Roman"/>
          <w:color w:val="0D0D0D" w:themeColor="text1" w:themeTint="F2"/>
          <w:szCs w:val="24"/>
        </w:rPr>
        <w:t>godine odnosi se</w:t>
      </w:r>
      <w:r w:rsidR="005A35A1">
        <w:rPr>
          <w:rFonts w:eastAsiaTheme="minorHAnsi" w:cs="Times New Roman"/>
          <w:color w:val="0D0D0D" w:themeColor="text1" w:themeTint="F2"/>
          <w:szCs w:val="24"/>
        </w:rPr>
        <w:t xml:space="preserve"> </w:t>
      </w:r>
      <w:r w:rsidR="00577C0C">
        <w:rPr>
          <w:rFonts w:eastAsiaTheme="minorHAnsi" w:cs="Times New Roman"/>
          <w:color w:val="0D0D0D" w:themeColor="text1" w:themeTint="F2"/>
          <w:szCs w:val="24"/>
        </w:rPr>
        <w:t xml:space="preserve"> na por</w:t>
      </w:r>
      <w:r w:rsidR="005A35A1">
        <w:rPr>
          <w:rFonts w:eastAsiaTheme="minorHAnsi" w:cs="Times New Roman"/>
          <w:color w:val="0D0D0D" w:themeColor="text1" w:themeTint="F2"/>
          <w:szCs w:val="24"/>
        </w:rPr>
        <w:t xml:space="preserve">ast broja istražnih zatvorenika i to najviše zbog </w:t>
      </w:r>
      <w:r>
        <w:rPr>
          <w:rFonts w:eastAsiaTheme="minorHAnsi" w:cs="Times New Roman"/>
          <w:color w:val="0D0D0D" w:themeColor="text1" w:themeTint="F2"/>
          <w:szCs w:val="24"/>
        </w:rPr>
        <w:t xml:space="preserve">određivanja istražnog zatvora u postupcima nezakonitog prelaska državne granice.   </w:t>
      </w:r>
      <w:bookmarkStart w:id="39" w:name="_Toc490833009"/>
      <w:bookmarkEnd w:id="38"/>
    </w:p>
    <w:p w:rsidR="007E39B9" w:rsidRPr="007E39B9" w:rsidRDefault="007E39B9" w:rsidP="007E39B9">
      <w:pPr>
        <w:pStyle w:val="Heading3"/>
      </w:pPr>
      <w:bookmarkStart w:id="40" w:name="_Toc25057134"/>
      <w:r w:rsidRPr="007E39B9">
        <w:t>Smještaj zatvorenika i maloljetnika</w:t>
      </w:r>
      <w:bookmarkEnd w:id="39"/>
      <w:bookmarkEnd w:id="40"/>
    </w:p>
    <w:p w:rsidR="007E39B9" w:rsidRPr="009A2675" w:rsidRDefault="007E39B9" w:rsidP="007E39B9">
      <w:pPr>
        <w:rPr>
          <w:color w:val="0D0D0D" w:themeColor="text1" w:themeTint="F2"/>
          <w:lang w:eastAsia="hr-HR"/>
        </w:rPr>
      </w:pPr>
      <w:r w:rsidRPr="009A2675">
        <w:rPr>
          <w:color w:val="0D0D0D" w:themeColor="text1" w:themeTint="F2"/>
          <w:lang w:eastAsia="hr-HR"/>
        </w:rPr>
        <w:t xml:space="preserve">Kazna zatvora dulja od 6 mjeseci izrečena u kaznenom postupku muškim osobama izvršava se u svim kaznionicama, a izrečena ženskim osobama izvršava se u Kaznionici u Požegi. </w:t>
      </w:r>
    </w:p>
    <w:p w:rsidR="007E39B9" w:rsidRPr="009A2675" w:rsidRDefault="007E39B9" w:rsidP="007E39B9">
      <w:pPr>
        <w:rPr>
          <w:color w:val="0D0D0D" w:themeColor="text1" w:themeTint="F2"/>
          <w:lang w:eastAsia="hr-HR"/>
        </w:rPr>
      </w:pPr>
      <w:r w:rsidRPr="009A2675">
        <w:rPr>
          <w:color w:val="0D0D0D" w:themeColor="text1" w:themeTint="F2"/>
          <w:lang w:eastAsia="hr-HR"/>
        </w:rPr>
        <w:lastRenderedPageBreak/>
        <w:t>Istražni zatvor, kazna zatvora izrečena u kaznenom postupku do šest mjeseci, kazna zatvora izrečena u prekršajnom postupku te kazna zatvora kojom je zamijenjena izrečena novčana kazna izvršava se u zatvorima.</w:t>
      </w:r>
    </w:p>
    <w:p w:rsidR="007E39B9" w:rsidRPr="009A2675" w:rsidRDefault="007E39B9" w:rsidP="007E39B9">
      <w:pPr>
        <w:rPr>
          <w:color w:val="0D0D0D" w:themeColor="text1" w:themeTint="F2"/>
          <w:lang w:eastAsia="hr-HR"/>
        </w:rPr>
      </w:pPr>
      <w:r w:rsidRPr="009A2675">
        <w:rPr>
          <w:color w:val="0D0D0D" w:themeColor="text1" w:themeTint="F2"/>
          <w:lang w:eastAsia="hr-HR"/>
        </w:rPr>
        <w:t xml:space="preserve">U </w:t>
      </w:r>
      <w:r>
        <w:rPr>
          <w:color w:val="0D0D0D" w:themeColor="text1" w:themeTint="F2"/>
          <w:lang w:eastAsia="hr-HR"/>
        </w:rPr>
        <w:t>četiri</w:t>
      </w:r>
      <w:r w:rsidRPr="009A2675">
        <w:rPr>
          <w:color w:val="0D0D0D" w:themeColor="text1" w:themeTint="F2"/>
          <w:lang w:eastAsia="hr-HR"/>
        </w:rPr>
        <w:t xml:space="preserve"> zatvora </w:t>
      </w:r>
      <w:r>
        <w:rPr>
          <w:color w:val="0D0D0D" w:themeColor="text1" w:themeTint="F2"/>
          <w:lang w:eastAsia="hr-HR"/>
        </w:rPr>
        <w:t>(</w:t>
      </w:r>
      <w:r w:rsidRPr="009A2675">
        <w:rPr>
          <w:color w:val="0D0D0D" w:themeColor="text1" w:themeTint="F2"/>
          <w:lang w:eastAsia="hr-HR"/>
        </w:rPr>
        <w:t>Gospić, Puli-Pola</w:t>
      </w:r>
      <w:r>
        <w:rPr>
          <w:color w:val="0D0D0D" w:themeColor="text1" w:themeTint="F2"/>
          <w:lang w:eastAsia="hr-HR"/>
        </w:rPr>
        <w:t>,</w:t>
      </w:r>
      <w:r w:rsidRPr="009A2675">
        <w:rPr>
          <w:color w:val="0D0D0D" w:themeColor="text1" w:themeTint="F2"/>
          <w:lang w:eastAsia="hr-HR"/>
        </w:rPr>
        <w:t xml:space="preserve"> Zagreb </w:t>
      </w:r>
      <w:r>
        <w:rPr>
          <w:color w:val="0D0D0D" w:themeColor="text1" w:themeTint="F2"/>
          <w:lang w:eastAsia="hr-HR"/>
        </w:rPr>
        <w:t>i</w:t>
      </w:r>
      <w:r w:rsidRPr="009A2675">
        <w:rPr>
          <w:color w:val="0D0D0D" w:themeColor="text1" w:themeTint="F2"/>
          <w:lang w:eastAsia="hr-HR"/>
        </w:rPr>
        <w:t xml:space="preserve"> </w:t>
      </w:r>
      <w:r>
        <w:rPr>
          <w:color w:val="0D0D0D" w:themeColor="text1" w:themeTint="F2"/>
          <w:lang w:eastAsia="hr-HR"/>
        </w:rPr>
        <w:t>Šibenik)</w:t>
      </w:r>
      <w:r w:rsidRPr="009A1093">
        <w:rPr>
          <w:color w:val="0D0D0D" w:themeColor="text1" w:themeTint="F2"/>
          <w:lang w:eastAsia="hr-HR"/>
        </w:rPr>
        <w:t xml:space="preserve"> </w:t>
      </w:r>
      <w:r w:rsidRPr="009A2675">
        <w:rPr>
          <w:color w:val="0D0D0D" w:themeColor="text1" w:themeTint="F2"/>
          <w:lang w:eastAsia="hr-HR"/>
        </w:rPr>
        <w:t xml:space="preserve">ustrojeni su posebni odjeli za izvršavanje kazne zatvora u trajanju duljem od šest mjeseci. </w:t>
      </w:r>
    </w:p>
    <w:p w:rsidR="007E39B9" w:rsidRPr="009A2675" w:rsidRDefault="007E39B9" w:rsidP="007E39B9">
      <w:pPr>
        <w:rPr>
          <w:color w:val="0D0D0D" w:themeColor="text1" w:themeTint="F2"/>
          <w:lang w:eastAsia="hr-HR"/>
        </w:rPr>
      </w:pPr>
      <w:r w:rsidRPr="009A2675">
        <w:rPr>
          <w:color w:val="0D0D0D" w:themeColor="text1" w:themeTint="F2"/>
          <w:lang w:eastAsia="hr-HR"/>
        </w:rPr>
        <w:t xml:space="preserve">U Zatvorskoj bolnici u Zagrebu izvršava se sigurnosna mjera obveznog psihijatrijskog liječenja izrečena uz kaznu zatvora, </w:t>
      </w:r>
      <w:r>
        <w:rPr>
          <w:color w:val="0D0D0D" w:themeColor="text1" w:themeTint="F2"/>
          <w:lang w:eastAsia="hr-HR"/>
        </w:rPr>
        <w:t>a</w:t>
      </w:r>
      <w:r w:rsidRPr="009A2675">
        <w:rPr>
          <w:color w:val="0D0D0D" w:themeColor="text1" w:themeTint="F2"/>
          <w:lang w:eastAsia="hr-HR"/>
        </w:rPr>
        <w:t xml:space="preserve"> liječe </w:t>
      </w:r>
      <w:r>
        <w:rPr>
          <w:color w:val="0D0D0D" w:themeColor="text1" w:themeTint="F2"/>
          <w:lang w:eastAsia="hr-HR"/>
        </w:rPr>
        <w:t xml:space="preserve">se i </w:t>
      </w:r>
      <w:r w:rsidRPr="009A2675">
        <w:rPr>
          <w:color w:val="0D0D0D" w:themeColor="text1" w:themeTint="F2"/>
          <w:lang w:eastAsia="hr-HR"/>
        </w:rPr>
        <w:t>oboljel</w:t>
      </w:r>
      <w:r>
        <w:rPr>
          <w:color w:val="0D0D0D" w:themeColor="text1" w:themeTint="F2"/>
          <w:lang w:eastAsia="hr-HR"/>
        </w:rPr>
        <w:t>i zatvorenici.</w:t>
      </w:r>
    </w:p>
    <w:p w:rsidR="007E39B9" w:rsidRPr="00EB7308" w:rsidRDefault="007E39B9" w:rsidP="007E39B9">
      <w:pPr>
        <w:rPr>
          <w:lang w:eastAsia="hr-HR"/>
        </w:rPr>
      </w:pPr>
      <w:r w:rsidRPr="009A2675">
        <w:rPr>
          <w:color w:val="0D0D0D" w:themeColor="text1" w:themeTint="F2"/>
          <w:lang w:eastAsia="hr-HR"/>
        </w:rPr>
        <w:t xml:space="preserve">Kazna maloljetničkog zatvora izvršava se u zatvorenim i poluotvorenima uvjetima u posebnim odjelima </w:t>
      </w:r>
      <w:r w:rsidRPr="009A1093">
        <w:rPr>
          <w:color w:val="0D0D0D" w:themeColor="text1" w:themeTint="F2"/>
          <w:lang w:eastAsia="hr-HR"/>
        </w:rPr>
        <w:t>unutar Kaznionice u Požegi</w:t>
      </w:r>
      <w:r w:rsidRPr="009A2675">
        <w:rPr>
          <w:color w:val="0D0D0D" w:themeColor="text1" w:themeTint="F2"/>
          <w:lang w:eastAsia="hr-HR"/>
        </w:rPr>
        <w:t xml:space="preserve">, dok je odjel za izvršavanje ove kazne u otvorenim uvjetima </w:t>
      </w:r>
      <w:r w:rsidRPr="00EB7308">
        <w:rPr>
          <w:lang w:eastAsia="hr-HR"/>
        </w:rPr>
        <w:t>ustrojen u Kaznionici u Valturi.</w:t>
      </w:r>
    </w:p>
    <w:p w:rsidR="007E39B9" w:rsidRPr="00EB7308" w:rsidRDefault="007E39B9" w:rsidP="007E39B9">
      <w:pPr>
        <w:rPr>
          <w:lang w:eastAsia="hr-HR"/>
        </w:rPr>
      </w:pPr>
      <w:r w:rsidRPr="00EB7308">
        <w:rPr>
          <w:lang w:eastAsia="hr-HR"/>
        </w:rPr>
        <w:t xml:space="preserve">Odgojna mjera upućivanja u odgojni zavod koju sudovi izriču maloljetnim počiniteljima kaznenih djela izvršava se u Odgojnom zavodu u Turopolju i Odgojnom zavodu u Požegi. </w:t>
      </w:r>
    </w:p>
    <w:p w:rsidR="007E39B9" w:rsidRPr="00EB7308" w:rsidRDefault="007E39B9" w:rsidP="007E39B9">
      <w:pPr>
        <w:spacing w:before="96" w:after="96" w:line="288" w:lineRule="atLeast"/>
        <w:rPr>
          <w:rFonts w:eastAsia="Times New Roman" w:cs="Times New Roman"/>
          <w:szCs w:val="24"/>
          <w:lang w:eastAsia="hr-HR"/>
        </w:rPr>
      </w:pPr>
      <w:r w:rsidRPr="00EB7308">
        <w:rPr>
          <w:rFonts w:eastAsia="Times New Roman" w:cs="Times New Roman"/>
          <w:szCs w:val="24"/>
          <w:lang w:eastAsia="hr-HR"/>
        </w:rPr>
        <w:t>Zatvorenicima - osobama s invaliditetom osigurava se smještaj primjeren vrsti i stupnju njihove invalidnosti.</w:t>
      </w:r>
    </w:p>
    <w:p w:rsidR="007E39B9" w:rsidRPr="00EB7308" w:rsidRDefault="007E39B9" w:rsidP="007E39B9">
      <w:pPr>
        <w:rPr>
          <w:rFonts w:eastAsiaTheme="minorHAnsi" w:cs="Times New Roman"/>
          <w:strike/>
          <w:szCs w:val="24"/>
        </w:rPr>
      </w:pPr>
      <w:r w:rsidRPr="00EB7308">
        <w:rPr>
          <w:lang w:eastAsia="hr-HR"/>
        </w:rPr>
        <w:t xml:space="preserve">Ukupni zakonski kapacitet u 2018. godini u kaznionicama i zatvorima namijenjen je smještaju 3900 zatvorenika od čega: </w:t>
      </w:r>
    </w:p>
    <w:p w:rsidR="007E39B9" w:rsidRPr="009A2675" w:rsidRDefault="007E39B9" w:rsidP="007E39B9">
      <w:pPr>
        <w:spacing w:after="0"/>
        <w:ind w:left="708"/>
        <w:rPr>
          <w:rFonts w:eastAsiaTheme="minorHAnsi" w:cs="Times New Roman"/>
          <w:color w:val="0D0D0D" w:themeColor="text1" w:themeTint="F2"/>
          <w:szCs w:val="24"/>
        </w:rPr>
      </w:pPr>
      <w:r w:rsidRPr="00EB7308">
        <w:rPr>
          <w:rFonts w:eastAsiaTheme="minorHAnsi" w:cs="Times New Roman"/>
          <w:szCs w:val="24"/>
        </w:rPr>
        <w:t>- u zatvorenim uvjetima</w:t>
      </w:r>
      <w:r w:rsidRPr="009A2675">
        <w:rPr>
          <w:rFonts w:eastAsiaTheme="minorHAnsi" w:cs="Times New Roman"/>
          <w:color w:val="0D0D0D" w:themeColor="text1" w:themeTint="F2"/>
          <w:szCs w:val="24"/>
        </w:rPr>
        <w:tab/>
        <w:t xml:space="preserve">2890 mjesta, </w:t>
      </w:r>
    </w:p>
    <w:p w:rsidR="007E39B9" w:rsidRPr="009A2675" w:rsidRDefault="007E39B9" w:rsidP="007E39B9">
      <w:pPr>
        <w:spacing w:after="0"/>
        <w:ind w:left="708"/>
        <w:rPr>
          <w:rFonts w:eastAsiaTheme="minorHAnsi" w:cs="Times New Roman"/>
          <w:color w:val="0D0D0D" w:themeColor="text1" w:themeTint="F2"/>
          <w:szCs w:val="24"/>
        </w:rPr>
      </w:pPr>
      <w:r w:rsidRPr="009A2675">
        <w:rPr>
          <w:rFonts w:eastAsiaTheme="minorHAnsi" w:cs="Times New Roman"/>
          <w:color w:val="0D0D0D" w:themeColor="text1" w:themeTint="F2"/>
          <w:szCs w:val="24"/>
        </w:rPr>
        <w:t>-</w:t>
      </w:r>
      <w:r>
        <w:rPr>
          <w:rFonts w:eastAsiaTheme="minorHAnsi" w:cs="Times New Roman"/>
          <w:color w:val="0D0D0D" w:themeColor="text1" w:themeTint="F2"/>
          <w:szCs w:val="24"/>
        </w:rPr>
        <w:t xml:space="preserve"> </w:t>
      </w:r>
      <w:r w:rsidRPr="009A2675">
        <w:rPr>
          <w:rFonts w:eastAsiaTheme="minorHAnsi" w:cs="Times New Roman"/>
          <w:color w:val="0D0D0D" w:themeColor="text1" w:themeTint="F2"/>
          <w:szCs w:val="24"/>
        </w:rPr>
        <w:t xml:space="preserve">u poluotvorenim uvjetima </w:t>
      </w:r>
      <w:r w:rsidRPr="009A2675">
        <w:rPr>
          <w:rFonts w:eastAsiaTheme="minorHAnsi" w:cs="Times New Roman"/>
          <w:color w:val="0D0D0D" w:themeColor="text1" w:themeTint="F2"/>
          <w:szCs w:val="24"/>
        </w:rPr>
        <w:tab/>
        <w:t xml:space="preserve">  725 mjesta, te </w:t>
      </w:r>
    </w:p>
    <w:p w:rsidR="007E39B9" w:rsidRPr="009A2675" w:rsidRDefault="007E39B9" w:rsidP="008850DF">
      <w:pPr>
        <w:spacing w:after="0"/>
        <w:ind w:left="708"/>
        <w:rPr>
          <w:rFonts w:eastAsiaTheme="minorHAnsi" w:cs="Times New Roman"/>
          <w:color w:val="0D0D0D" w:themeColor="text1" w:themeTint="F2"/>
          <w:szCs w:val="24"/>
        </w:rPr>
      </w:pPr>
      <w:r w:rsidRPr="009A2675">
        <w:rPr>
          <w:rFonts w:eastAsiaTheme="minorHAnsi" w:cs="Times New Roman"/>
          <w:color w:val="0D0D0D" w:themeColor="text1" w:themeTint="F2"/>
          <w:szCs w:val="24"/>
        </w:rPr>
        <w:t xml:space="preserve">- u otvorenim uvjetima </w:t>
      </w:r>
      <w:r w:rsidRPr="009A2675">
        <w:rPr>
          <w:rFonts w:eastAsiaTheme="minorHAnsi" w:cs="Times New Roman"/>
          <w:color w:val="0D0D0D" w:themeColor="text1" w:themeTint="F2"/>
          <w:szCs w:val="24"/>
        </w:rPr>
        <w:tab/>
        <w:t xml:space="preserve">  </w:t>
      </w:r>
      <w:r w:rsidR="008850DF">
        <w:rPr>
          <w:rFonts w:eastAsiaTheme="minorHAnsi" w:cs="Times New Roman"/>
          <w:color w:val="0D0D0D" w:themeColor="text1" w:themeTint="F2"/>
          <w:szCs w:val="24"/>
        </w:rPr>
        <w:t>285 mjesta</w:t>
      </w:r>
    </w:p>
    <w:p w:rsidR="007E39B9" w:rsidRPr="008850DF" w:rsidRDefault="007E39B9" w:rsidP="007E39B9">
      <w:pPr>
        <w:rPr>
          <w:rFonts w:eastAsiaTheme="minorHAnsi" w:cs="Times New Roman"/>
          <w:b/>
          <w:color w:val="0D0D0D" w:themeColor="text1" w:themeTint="F2"/>
          <w:szCs w:val="24"/>
        </w:rPr>
      </w:pPr>
      <w:r w:rsidRPr="009A2675">
        <w:rPr>
          <w:rFonts w:eastAsiaTheme="minorHAnsi" w:cs="Times New Roman"/>
          <w:color w:val="0D0D0D" w:themeColor="text1" w:themeTint="F2"/>
          <w:szCs w:val="24"/>
        </w:rPr>
        <w:t xml:space="preserve">                   </w:t>
      </w:r>
      <w:r>
        <w:rPr>
          <w:rFonts w:eastAsiaTheme="minorHAnsi" w:cs="Times New Roman"/>
          <w:color w:val="0D0D0D" w:themeColor="text1" w:themeTint="F2"/>
          <w:szCs w:val="24"/>
        </w:rPr>
        <w:t xml:space="preserve">  </w:t>
      </w:r>
      <w:r w:rsidRPr="009A2675">
        <w:rPr>
          <w:rFonts w:eastAsiaTheme="minorHAnsi" w:cs="Times New Roman"/>
          <w:color w:val="0D0D0D" w:themeColor="text1" w:themeTint="F2"/>
          <w:szCs w:val="24"/>
        </w:rPr>
        <w:t xml:space="preserve"> </w:t>
      </w:r>
      <w:r>
        <w:rPr>
          <w:rFonts w:eastAsiaTheme="minorHAnsi" w:cs="Times New Roman"/>
          <w:color w:val="0D0D0D" w:themeColor="text1" w:themeTint="F2"/>
          <w:szCs w:val="24"/>
        </w:rPr>
        <w:t xml:space="preserve">        </w:t>
      </w:r>
      <w:r w:rsidRPr="009A2675">
        <w:rPr>
          <w:rFonts w:eastAsiaTheme="minorHAnsi" w:cs="Times New Roman"/>
          <w:color w:val="0D0D0D" w:themeColor="text1" w:themeTint="F2"/>
          <w:szCs w:val="24"/>
        </w:rPr>
        <w:t xml:space="preserve"> </w:t>
      </w:r>
      <w:r w:rsidR="008850DF">
        <w:rPr>
          <w:rFonts w:eastAsiaTheme="minorHAnsi" w:cs="Times New Roman"/>
          <w:b/>
          <w:color w:val="0D0D0D" w:themeColor="text1" w:themeTint="F2"/>
          <w:szCs w:val="24"/>
        </w:rPr>
        <w:t xml:space="preserve">UKUPNO       </w:t>
      </w:r>
      <w:r w:rsidRPr="008850DF">
        <w:rPr>
          <w:rFonts w:eastAsiaTheme="minorHAnsi" w:cs="Times New Roman"/>
          <w:b/>
          <w:color w:val="0D0D0D" w:themeColor="text1" w:themeTint="F2"/>
          <w:szCs w:val="24"/>
        </w:rPr>
        <w:t xml:space="preserve">3.900 </w:t>
      </w:r>
      <w:r w:rsidR="008850DF" w:rsidRPr="008850DF">
        <w:rPr>
          <w:rFonts w:eastAsiaTheme="minorHAnsi" w:cs="Times New Roman"/>
          <w:b/>
          <w:color w:val="0D0D0D" w:themeColor="text1" w:themeTint="F2"/>
          <w:szCs w:val="24"/>
        </w:rPr>
        <w:t>mjesta</w:t>
      </w:r>
    </w:p>
    <w:p w:rsidR="007E39B9" w:rsidRDefault="007E39B9" w:rsidP="007E39B9">
      <w:pPr>
        <w:rPr>
          <w:rFonts w:eastAsia="Times New Roman" w:cs="Times New Roman"/>
          <w:color w:val="0D0D0D" w:themeColor="text1" w:themeTint="F2"/>
          <w:szCs w:val="24"/>
        </w:rPr>
      </w:pPr>
      <w:r w:rsidRPr="009A2675">
        <w:rPr>
          <w:rFonts w:eastAsia="Times New Roman" w:cs="Times New Roman"/>
          <w:color w:val="0D0D0D" w:themeColor="text1" w:themeTint="F2"/>
          <w:szCs w:val="24"/>
        </w:rPr>
        <w:t xml:space="preserve">Bez obzira što je trenutno ukupno brojno stanje u zatvorskom sustavu manje od postojećeg zakonskog kapaciteta, potrebno je razmotriti potrebe za dodatnim </w:t>
      </w:r>
      <w:r>
        <w:rPr>
          <w:rFonts w:eastAsia="Times New Roman" w:cs="Times New Roman"/>
          <w:color w:val="0D0D0D" w:themeColor="text1" w:themeTint="F2"/>
          <w:szCs w:val="24"/>
        </w:rPr>
        <w:t xml:space="preserve">smještajnim </w:t>
      </w:r>
      <w:r w:rsidRPr="009A2675">
        <w:rPr>
          <w:rFonts w:eastAsia="Times New Roman" w:cs="Times New Roman"/>
          <w:color w:val="0D0D0D" w:themeColor="text1" w:themeTint="F2"/>
          <w:szCs w:val="24"/>
        </w:rPr>
        <w:t>kapacitetima u zatvorenim uvjetima</w:t>
      </w:r>
      <w:r>
        <w:rPr>
          <w:rFonts w:eastAsia="Times New Roman" w:cs="Times New Roman"/>
          <w:color w:val="0D0D0D" w:themeColor="text1" w:themeTint="F2"/>
          <w:szCs w:val="24"/>
        </w:rPr>
        <w:t>,</w:t>
      </w:r>
      <w:r w:rsidRPr="009A2675">
        <w:rPr>
          <w:rFonts w:eastAsia="Times New Roman" w:cs="Times New Roman"/>
          <w:color w:val="0D0D0D" w:themeColor="text1" w:themeTint="F2"/>
          <w:szCs w:val="24"/>
        </w:rPr>
        <w:t xml:space="preserve"> odnosno uvjetima s najvećim stupnjem sigurnosti.</w:t>
      </w:r>
    </w:p>
    <w:p w:rsidR="002F3793" w:rsidRDefault="002F3793" w:rsidP="008850DF">
      <w:pPr>
        <w:pStyle w:val="Caption"/>
        <w:keepNext/>
        <w:spacing w:after="0"/>
        <w:jc w:val="center"/>
      </w:pPr>
      <w:bookmarkStart w:id="41" w:name="_Toc17352742"/>
      <w:r>
        <w:t xml:space="preserve">Slika </w:t>
      </w:r>
      <w:r w:rsidR="00094162">
        <w:fldChar w:fldCharType="begin"/>
      </w:r>
      <w:r w:rsidR="00094162">
        <w:instrText xml:space="preserve"> SEQ Slika \* ARABIC </w:instrText>
      </w:r>
      <w:r w:rsidR="00094162">
        <w:fldChar w:fldCharType="separate"/>
      </w:r>
      <w:r w:rsidR="00FC6938">
        <w:rPr>
          <w:noProof/>
        </w:rPr>
        <w:t>3</w:t>
      </w:r>
      <w:r w:rsidR="00094162">
        <w:fldChar w:fldCharType="end"/>
      </w:r>
      <w:r>
        <w:t xml:space="preserve">. </w:t>
      </w:r>
      <w:r w:rsidRPr="00ED1003">
        <w:t>Prikaz popunjenosti prema stupnju sigurnosti u % na dan 31.12.2018. godine</w:t>
      </w:r>
      <w:bookmarkEnd w:id="41"/>
    </w:p>
    <w:p w:rsidR="007E39B9" w:rsidRPr="009A2675" w:rsidRDefault="007E39B9" w:rsidP="007E39B9">
      <w:pPr>
        <w:jc w:val="center"/>
        <w:rPr>
          <w:rFonts w:ascii="Arial" w:eastAsia="Times New Roman" w:hAnsi="Arial" w:cs="Arial"/>
          <w:color w:val="0D0D0D" w:themeColor="text1" w:themeTint="F2"/>
          <w:szCs w:val="24"/>
          <w:highlight w:val="yellow"/>
        </w:rPr>
      </w:pPr>
      <w:r w:rsidRPr="009A2675">
        <w:rPr>
          <w:rFonts w:ascii="Arial" w:eastAsia="Times New Roman" w:hAnsi="Arial" w:cs="Arial"/>
          <w:noProof/>
          <w:color w:val="0D0D0D" w:themeColor="text1" w:themeTint="F2"/>
          <w:szCs w:val="24"/>
          <w:lang w:eastAsia="hr-HR"/>
        </w:rPr>
        <w:drawing>
          <wp:inline distT="0" distB="0" distL="0" distR="0" wp14:anchorId="48C16E79" wp14:editId="6A676AFD">
            <wp:extent cx="5165678" cy="2006221"/>
            <wp:effectExtent l="0" t="0" r="16510" b="13335"/>
            <wp:docPr id="40" name="Grafikon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39B9" w:rsidRPr="002B5CD7" w:rsidRDefault="007E39B9" w:rsidP="007E39B9">
      <w:pPr>
        <w:rPr>
          <w:rFonts w:eastAsiaTheme="minorHAnsi" w:cs="Times New Roman"/>
          <w:color w:val="0D0D0D" w:themeColor="text1" w:themeTint="F2"/>
          <w:szCs w:val="24"/>
        </w:rPr>
      </w:pPr>
      <w:r w:rsidRPr="009A2675">
        <w:rPr>
          <w:rFonts w:eastAsiaTheme="minorHAnsi" w:cs="Times New Roman"/>
          <w:color w:val="0D0D0D" w:themeColor="text1" w:themeTint="F2"/>
          <w:szCs w:val="24"/>
        </w:rPr>
        <w:t xml:space="preserve">Kaznena politika stvorila je uvjete da se za blaža kaznena djela, </w:t>
      </w:r>
      <w:r>
        <w:rPr>
          <w:rFonts w:eastAsiaTheme="minorHAnsi" w:cs="Times New Roman"/>
          <w:color w:val="0D0D0D" w:themeColor="text1" w:themeTint="F2"/>
          <w:szCs w:val="24"/>
        </w:rPr>
        <w:t xml:space="preserve">osobama </w:t>
      </w:r>
      <w:r w:rsidRPr="009A2675">
        <w:rPr>
          <w:rFonts w:eastAsiaTheme="minorHAnsi" w:cs="Times New Roman"/>
          <w:color w:val="0D0D0D" w:themeColor="text1" w:themeTint="F2"/>
          <w:szCs w:val="24"/>
        </w:rPr>
        <w:t>osuđenim</w:t>
      </w:r>
      <w:r>
        <w:rPr>
          <w:rFonts w:eastAsiaTheme="minorHAnsi" w:cs="Times New Roman"/>
          <w:color w:val="0D0D0D" w:themeColor="text1" w:themeTint="F2"/>
          <w:szCs w:val="24"/>
        </w:rPr>
        <w:t>a</w:t>
      </w:r>
      <w:r w:rsidRPr="009A2675">
        <w:rPr>
          <w:rFonts w:eastAsiaTheme="minorHAnsi" w:cs="Times New Roman"/>
          <w:color w:val="0D0D0D" w:themeColor="text1" w:themeTint="F2"/>
          <w:szCs w:val="24"/>
        </w:rPr>
        <w:t xml:space="preserve"> </w:t>
      </w:r>
      <w:r>
        <w:rPr>
          <w:rFonts w:eastAsiaTheme="minorHAnsi" w:cs="Times New Roman"/>
          <w:color w:val="0D0D0D" w:themeColor="text1" w:themeTint="F2"/>
          <w:szCs w:val="24"/>
        </w:rPr>
        <w:t xml:space="preserve">po prvi puta, te </w:t>
      </w:r>
      <w:r w:rsidRPr="009A2675">
        <w:rPr>
          <w:rFonts w:eastAsiaTheme="minorHAnsi" w:cs="Times New Roman"/>
          <w:color w:val="0D0D0D" w:themeColor="text1" w:themeTint="F2"/>
          <w:szCs w:val="24"/>
        </w:rPr>
        <w:t>osobama procijenjenim nisko rizičnima za ponavljanje kaznenog djela sve češće izriču alternat</w:t>
      </w:r>
      <w:r>
        <w:rPr>
          <w:rFonts w:eastAsiaTheme="minorHAnsi" w:cs="Times New Roman"/>
          <w:color w:val="0D0D0D" w:themeColor="text1" w:themeTint="F2"/>
          <w:szCs w:val="24"/>
        </w:rPr>
        <w:t>ivne kazne (rad za opće dobro/</w:t>
      </w:r>
      <w:r w:rsidRPr="009A2675">
        <w:rPr>
          <w:rFonts w:eastAsiaTheme="minorHAnsi" w:cs="Times New Roman"/>
          <w:color w:val="0D0D0D" w:themeColor="text1" w:themeTint="F2"/>
          <w:szCs w:val="24"/>
        </w:rPr>
        <w:t xml:space="preserve">uvjetna </w:t>
      </w:r>
      <w:r>
        <w:rPr>
          <w:rFonts w:eastAsiaTheme="minorHAnsi" w:cs="Times New Roman"/>
          <w:color w:val="0D0D0D" w:themeColor="text1" w:themeTint="F2"/>
          <w:szCs w:val="24"/>
        </w:rPr>
        <w:t>osud</w:t>
      </w:r>
      <w:r w:rsidRPr="009A2675">
        <w:rPr>
          <w:rFonts w:eastAsiaTheme="minorHAnsi" w:cs="Times New Roman"/>
          <w:color w:val="0D0D0D" w:themeColor="text1" w:themeTint="F2"/>
          <w:szCs w:val="24"/>
        </w:rPr>
        <w:t xml:space="preserve">a sa zaštitnim nadzorom). Upravo </w:t>
      </w:r>
      <w:r>
        <w:rPr>
          <w:rFonts w:eastAsiaTheme="minorHAnsi" w:cs="Times New Roman"/>
          <w:color w:val="0D0D0D" w:themeColor="text1" w:themeTint="F2"/>
          <w:szCs w:val="24"/>
        </w:rPr>
        <w:t xml:space="preserve">je </w:t>
      </w:r>
      <w:r w:rsidRPr="009A2675">
        <w:rPr>
          <w:rFonts w:eastAsiaTheme="minorHAnsi" w:cs="Times New Roman"/>
          <w:color w:val="0D0D0D" w:themeColor="text1" w:themeTint="F2"/>
          <w:szCs w:val="24"/>
        </w:rPr>
        <w:t>iz te skupine osoba prethodnih godina veliki broj upućen na izdržavanje kazne u poluotvorene ili otvorene uvjete. U sadašnjoj populaciji zatvorenika na izdržavanju kazne sve je teže pronaći dovoljan broj zatvorenika koje se može u skladu s postavljenim „Okvirnim mjerilima za upućivanje i razvrstavanje zatvorenika na izvršavanju kazne zatvora“ uputiti u poluotvorene ili otvo</w:t>
      </w:r>
      <w:r w:rsidR="00275A41">
        <w:rPr>
          <w:rFonts w:eastAsiaTheme="minorHAnsi" w:cs="Times New Roman"/>
          <w:color w:val="0D0D0D" w:themeColor="text1" w:themeTint="F2"/>
          <w:szCs w:val="24"/>
        </w:rPr>
        <w:t xml:space="preserve">rene uvjete izdržavanja kazne. </w:t>
      </w:r>
    </w:p>
    <w:p w:rsidR="007E39B9" w:rsidRPr="007E39B9" w:rsidRDefault="007E39B9" w:rsidP="007E39B9">
      <w:pPr>
        <w:pStyle w:val="Heading3"/>
      </w:pPr>
      <w:bookmarkStart w:id="42" w:name="_Toc386808994"/>
      <w:bookmarkStart w:id="43" w:name="_Toc418845710"/>
      <w:bookmarkStart w:id="44" w:name="_Toc490833010"/>
      <w:bookmarkStart w:id="45" w:name="_Toc25057135"/>
      <w:r w:rsidRPr="007E39B9">
        <w:lastRenderedPageBreak/>
        <w:t>Prehrana zatvorenika i maloljetnika</w:t>
      </w:r>
      <w:bookmarkEnd w:id="42"/>
      <w:bookmarkEnd w:id="43"/>
      <w:bookmarkEnd w:id="44"/>
      <w:bookmarkEnd w:id="45"/>
    </w:p>
    <w:p w:rsidR="007E39B9" w:rsidRPr="009A2675" w:rsidRDefault="007E39B9" w:rsidP="007E39B9">
      <w:pPr>
        <w:rPr>
          <w:color w:val="0D0D0D" w:themeColor="text1" w:themeTint="F2"/>
        </w:rPr>
      </w:pPr>
      <w:bookmarkStart w:id="46" w:name="_Toc386808995"/>
      <w:r w:rsidRPr="009A2675">
        <w:rPr>
          <w:color w:val="0D0D0D" w:themeColor="text1" w:themeTint="F2"/>
        </w:rPr>
        <w:t xml:space="preserve">Zatvorenicima i maloljetnicima osiguravaju se tri obroka dnevno, poslužena u pravilnim razmacima, kalorične vrijednosti </w:t>
      </w:r>
      <w:r>
        <w:rPr>
          <w:color w:val="0D0D0D" w:themeColor="text1" w:themeTint="F2"/>
        </w:rPr>
        <w:t>najmanje</w:t>
      </w:r>
      <w:r w:rsidRPr="009A2675">
        <w:rPr>
          <w:color w:val="0D0D0D" w:themeColor="text1" w:themeTint="F2"/>
        </w:rPr>
        <w:t xml:space="preserve"> 3000 kcal dnevno. Zatvorenicima koji su radno angažirani osigurava se </w:t>
      </w:r>
      <w:r>
        <w:rPr>
          <w:color w:val="0D0D0D" w:themeColor="text1" w:themeTint="F2"/>
        </w:rPr>
        <w:t xml:space="preserve">i </w:t>
      </w:r>
      <w:r w:rsidRPr="009A2675">
        <w:rPr>
          <w:color w:val="0D0D0D" w:themeColor="text1" w:themeTint="F2"/>
        </w:rPr>
        <w:t>dodatan obrok.</w:t>
      </w:r>
    </w:p>
    <w:p w:rsidR="007E39B9" w:rsidRPr="009A2675" w:rsidRDefault="007E39B9" w:rsidP="007E39B9">
      <w:pPr>
        <w:rPr>
          <w:color w:val="0D0D0D" w:themeColor="text1" w:themeTint="F2"/>
        </w:rPr>
      </w:pPr>
      <w:r w:rsidRPr="009A2675">
        <w:rPr>
          <w:color w:val="0D0D0D" w:themeColor="text1" w:themeTint="F2"/>
        </w:rPr>
        <w:t xml:space="preserve">Obroci </w:t>
      </w:r>
      <w:r>
        <w:rPr>
          <w:color w:val="0D0D0D" w:themeColor="text1" w:themeTint="F2"/>
        </w:rPr>
        <w:t xml:space="preserve">svojom </w:t>
      </w:r>
      <w:r w:rsidRPr="009A2675">
        <w:rPr>
          <w:color w:val="0D0D0D" w:themeColor="text1" w:themeTint="F2"/>
        </w:rPr>
        <w:t>kakvoćom i količinom zadovoljav</w:t>
      </w:r>
      <w:r>
        <w:rPr>
          <w:color w:val="0D0D0D" w:themeColor="text1" w:themeTint="F2"/>
        </w:rPr>
        <w:t>aju</w:t>
      </w:r>
      <w:r w:rsidRPr="009A2675">
        <w:rPr>
          <w:color w:val="0D0D0D" w:themeColor="text1" w:themeTint="F2"/>
        </w:rPr>
        <w:t xml:space="preserve"> prehrambene i zdravstvene standarde, te </w:t>
      </w:r>
      <w:r>
        <w:rPr>
          <w:color w:val="0D0D0D" w:themeColor="text1" w:themeTint="F2"/>
        </w:rPr>
        <w:t>su</w:t>
      </w:r>
      <w:r w:rsidRPr="009A2675">
        <w:rPr>
          <w:color w:val="0D0D0D" w:themeColor="text1" w:themeTint="F2"/>
        </w:rPr>
        <w:t xml:space="preserve"> primjereni životnoj dobi, zdravstvenom stanju, naravi posla kojeg zatvorenik obavlja te njegovim vjerskim i kulturnim zahtjevima. </w:t>
      </w:r>
    </w:p>
    <w:p w:rsidR="007E39B9" w:rsidRPr="009A2675" w:rsidRDefault="007E39B9" w:rsidP="007E39B9">
      <w:pPr>
        <w:rPr>
          <w:color w:val="0D0D0D" w:themeColor="text1" w:themeTint="F2"/>
        </w:rPr>
      </w:pPr>
      <w:r w:rsidRPr="009A2675">
        <w:rPr>
          <w:color w:val="0D0D0D" w:themeColor="text1" w:themeTint="F2"/>
        </w:rPr>
        <w:t xml:space="preserve">Jelovnik utvrđuje upravitelj tjedno na prijedlog Povjerenstva za izradu jelovnika. Sukladno potrebama zatvorenika </w:t>
      </w:r>
      <w:r>
        <w:rPr>
          <w:color w:val="0D0D0D" w:themeColor="text1" w:themeTint="F2"/>
        </w:rPr>
        <w:t>kaznionice i zatvori</w:t>
      </w:r>
      <w:r w:rsidRPr="009A2675">
        <w:rPr>
          <w:color w:val="0D0D0D" w:themeColor="text1" w:themeTint="F2"/>
        </w:rPr>
        <w:t xml:space="preserve"> osiguravaju nekoliko različitih jelovnika sukladno potrebama i svojim mogućnostima. Tako je zatvorenicima uz redovni jelovnik u svim kaznionica i zatvorima dostupan tzv. vjerski jelovnik i jelovnik za dijabetičare. Prema zdravstvenom stanju zatvorenika i prema nalogu liječnika osiguravaju se i drugi jelovnici: jelovnik za dijetalnu, gastričnu, hepatalnu dijetu te GIHT-CRON dijetu. Prema potrebama zatvorenika i mogućnostima kaznionice </w:t>
      </w:r>
      <w:r>
        <w:rPr>
          <w:color w:val="0D0D0D" w:themeColor="text1" w:themeTint="F2"/>
        </w:rPr>
        <w:t>i</w:t>
      </w:r>
      <w:r w:rsidRPr="009A2675">
        <w:rPr>
          <w:color w:val="0D0D0D" w:themeColor="text1" w:themeTint="F2"/>
        </w:rPr>
        <w:t xml:space="preserve"> zatvora osigurava se i jelovnik za vegetarijansku prehranu. </w:t>
      </w:r>
    </w:p>
    <w:p w:rsidR="007E39B9" w:rsidRPr="009A2675" w:rsidRDefault="007E39B9" w:rsidP="007E39B9">
      <w:pPr>
        <w:rPr>
          <w:color w:val="0D0D0D" w:themeColor="text1" w:themeTint="F2"/>
        </w:rPr>
      </w:pPr>
      <w:r>
        <w:rPr>
          <w:color w:val="0D0D0D" w:themeColor="text1" w:themeTint="F2"/>
        </w:rPr>
        <w:t>U Po</w:t>
      </w:r>
      <w:r w:rsidRPr="009A2675">
        <w:rPr>
          <w:color w:val="0D0D0D" w:themeColor="text1" w:themeTint="F2"/>
        </w:rPr>
        <w:t xml:space="preserve">vjerenstvu za sastav jelovnika sudjeluje liječnik ili drugi službenik medicinske struke, strukovni učitelj kuhar, službenik koji obavlja poslove nabave hrane </w:t>
      </w:r>
      <w:r>
        <w:rPr>
          <w:color w:val="0D0D0D" w:themeColor="text1" w:themeTint="F2"/>
        </w:rPr>
        <w:t>i</w:t>
      </w:r>
      <w:r w:rsidRPr="009A2675">
        <w:rPr>
          <w:color w:val="0D0D0D" w:themeColor="text1" w:themeTint="F2"/>
        </w:rPr>
        <w:t xml:space="preserve"> predstavnik zatvorenika. Svaki pripremljeni obrok </w:t>
      </w:r>
      <w:r>
        <w:rPr>
          <w:color w:val="0D0D0D" w:themeColor="text1" w:themeTint="F2"/>
        </w:rPr>
        <w:t xml:space="preserve">prethodno </w:t>
      </w:r>
      <w:r w:rsidRPr="009A2675">
        <w:rPr>
          <w:color w:val="0D0D0D" w:themeColor="text1" w:themeTint="F2"/>
        </w:rPr>
        <w:t xml:space="preserve">kuša upravitelj ili osoba koju ovlasti, a zapažanja se upisuju u posebne za to </w:t>
      </w:r>
      <w:r>
        <w:rPr>
          <w:color w:val="0D0D0D" w:themeColor="text1" w:themeTint="F2"/>
        </w:rPr>
        <w:t>ustrojene</w:t>
      </w:r>
      <w:r w:rsidRPr="009A2675">
        <w:rPr>
          <w:color w:val="0D0D0D" w:themeColor="text1" w:themeTint="F2"/>
        </w:rPr>
        <w:t xml:space="preserve"> evidencije.</w:t>
      </w:r>
      <w:bookmarkEnd w:id="46"/>
    </w:p>
    <w:p w:rsidR="00A71DB1" w:rsidRDefault="007E39B9" w:rsidP="008850DF">
      <w:pPr>
        <w:spacing w:after="0"/>
        <w:rPr>
          <w:color w:val="0D0D0D" w:themeColor="text1" w:themeTint="F2"/>
        </w:rPr>
      </w:pPr>
      <w:r w:rsidRPr="009A2675">
        <w:rPr>
          <w:color w:val="0D0D0D" w:themeColor="text1" w:themeTint="F2"/>
        </w:rPr>
        <w:t>Od svakog obroka ostavlja se uzorak radi eventualne analize za slučaj pojave trovanja hranom. Sanitarne inspekcije redovito obavljaju nadzor nad stanjem čistoće i higijene u kuhinjama i pomoćnim prostorijama o čemu dostavljaju nalaz.</w:t>
      </w:r>
    </w:p>
    <w:p w:rsidR="00B31ECB" w:rsidRDefault="00B31ECB" w:rsidP="00811864">
      <w:pPr>
        <w:pStyle w:val="Heading1"/>
        <w:numPr>
          <w:ilvl w:val="0"/>
          <w:numId w:val="26"/>
        </w:numPr>
      </w:pPr>
      <w:bookmarkStart w:id="47" w:name="_Toc527117195"/>
      <w:bookmarkStart w:id="48" w:name="_Toc25057136"/>
      <w:r w:rsidRPr="001B3895">
        <w:t>OSOBE KOJIMA JE ODUZETA SLOBODA</w:t>
      </w:r>
      <w:bookmarkEnd w:id="47"/>
      <w:bookmarkEnd w:id="48"/>
    </w:p>
    <w:p w:rsidR="00DE1267" w:rsidRPr="00AC16B8" w:rsidRDefault="00DE1267" w:rsidP="00DE1267">
      <w:pPr>
        <w:rPr>
          <w:rFonts w:cs="Times New Roman"/>
          <w:szCs w:val="24"/>
        </w:rPr>
      </w:pPr>
      <w:bookmarkStart w:id="49" w:name="_Toc517169146"/>
      <w:r w:rsidRPr="00AC16B8">
        <w:rPr>
          <w:rFonts w:cs="Times New Roman"/>
          <w:szCs w:val="24"/>
        </w:rPr>
        <w:t>Kad navodimo statističke podatke o osobama kojima je oduzeta sloboda u kontekstu Uprave za zatvorski sustav</w:t>
      </w:r>
      <w:r>
        <w:rPr>
          <w:rFonts w:cs="Times New Roman"/>
          <w:szCs w:val="24"/>
        </w:rPr>
        <w:t xml:space="preserve"> i probaciju</w:t>
      </w:r>
      <w:r w:rsidRPr="00AC16B8">
        <w:rPr>
          <w:rFonts w:cs="Times New Roman"/>
          <w:szCs w:val="24"/>
        </w:rPr>
        <w:t xml:space="preserve">, to se odnosi isključivo na kategorije koje su obuhvaćene Zakonom o izvršavanju kazne zatvora: </w:t>
      </w:r>
    </w:p>
    <w:p w:rsidR="00DE1267" w:rsidRPr="00FA5EDC" w:rsidRDefault="00DE1267" w:rsidP="00811864">
      <w:pPr>
        <w:pStyle w:val="ListParagraph"/>
        <w:numPr>
          <w:ilvl w:val="0"/>
          <w:numId w:val="25"/>
        </w:numPr>
        <w:rPr>
          <w:rFonts w:cs="Times New Roman"/>
          <w:szCs w:val="24"/>
        </w:rPr>
      </w:pPr>
      <w:r w:rsidRPr="00FA5EDC">
        <w:rPr>
          <w:rFonts w:cs="Times New Roman"/>
          <w:szCs w:val="24"/>
        </w:rPr>
        <w:t xml:space="preserve">zatvorenici (osobe na izdržavanju kazne zatvora izrečene u kaznenom postupku, osobe na izdržavanju kazne maloljetničkog zatvora, osobe na izdržavanju mjere istražnog zatvora, osobe kojima je u prekršajnom postupku izrečena kazna zatvora, osobe kojima je u prekršajnom postupku izrečena novčana kazna zamijenjena kaznom zatvora, osobe kojima je temeljem članka 135. Prekršajnog zakona određeno zadržavanje) </w:t>
      </w:r>
    </w:p>
    <w:p w:rsidR="00DE1267" w:rsidRPr="00FA5EDC" w:rsidRDefault="00DE1267" w:rsidP="00811864">
      <w:pPr>
        <w:pStyle w:val="ListParagraph"/>
        <w:numPr>
          <w:ilvl w:val="0"/>
          <w:numId w:val="25"/>
        </w:numPr>
        <w:rPr>
          <w:rFonts w:cs="Times New Roman"/>
          <w:szCs w:val="24"/>
        </w:rPr>
      </w:pPr>
      <w:r w:rsidRPr="00FA5EDC">
        <w:rPr>
          <w:rFonts w:cs="Times New Roman"/>
          <w:szCs w:val="24"/>
        </w:rPr>
        <w:t>maloljetnici (osobe na izvršavanju odgojne mjere upućivanja u odgojni zavod)</w:t>
      </w:r>
    </w:p>
    <w:p w:rsidR="00DE1267" w:rsidRDefault="00DE1267" w:rsidP="00DE1267">
      <w:pPr>
        <w:rPr>
          <w:rFonts w:cs="Times New Roman"/>
          <w:szCs w:val="24"/>
        </w:rPr>
      </w:pPr>
      <w:r>
        <w:rPr>
          <w:rFonts w:cs="Times New Roman"/>
          <w:szCs w:val="24"/>
        </w:rPr>
        <w:t>Tijekom 2018</w:t>
      </w:r>
      <w:r w:rsidRPr="00AC16B8">
        <w:rPr>
          <w:rFonts w:cs="Times New Roman"/>
          <w:szCs w:val="24"/>
        </w:rPr>
        <w:t>. godine, kroz zatvorski sustav Republike Hrvatske prošlo je 11.3</w:t>
      </w:r>
      <w:r>
        <w:rPr>
          <w:rFonts w:cs="Times New Roman"/>
          <w:szCs w:val="24"/>
        </w:rPr>
        <w:t>52</w:t>
      </w:r>
      <w:r w:rsidRPr="00AC16B8">
        <w:rPr>
          <w:rFonts w:cs="Times New Roman"/>
          <w:szCs w:val="24"/>
        </w:rPr>
        <w:t xml:space="preserve"> zatvorenika različitih formalno-pravnih statusa.</w:t>
      </w:r>
    </w:p>
    <w:p w:rsidR="00275A41" w:rsidRDefault="00275A41" w:rsidP="00DE1267">
      <w:pPr>
        <w:rPr>
          <w:rFonts w:cs="Times New Roman"/>
          <w:szCs w:val="24"/>
        </w:rPr>
      </w:pPr>
    </w:p>
    <w:p w:rsidR="006A17F2" w:rsidRDefault="006A17F2" w:rsidP="00DE1267">
      <w:pPr>
        <w:rPr>
          <w:rFonts w:cs="Times New Roman"/>
          <w:szCs w:val="24"/>
        </w:rPr>
      </w:pPr>
    </w:p>
    <w:p w:rsidR="006A17F2" w:rsidRPr="00AC16B8" w:rsidRDefault="006A17F2" w:rsidP="00DE1267">
      <w:pPr>
        <w:rPr>
          <w:rFonts w:cs="Times New Roman"/>
          <w:szCs w:val="24"/>
        </w:rPr>
      </w:pPr>
    </w:p>
    <w:p w:rsidR="00DE1267" w:rsidRPr="009406CA" w:rsidRDefault="00DE1267" w:rsidP="008850DF">
      <w:pPr>
        <w:pStyle w:val="Caption"/>
        <w:keepNext/>
        <w:spacing w:before="240" w:after="0"/>
        <w:jc w:val="center"/>
      </w:pPr>
      <w:bookmarkStart w:id="50" w:name="_Toc17352650"/>
      <w:r w:rsidRPr="009406CA">
        <w:lastRenderedPageBreak/>
        <w:t xml:space="preserve">Tablica </w:t>
      </w:r>
      <w:r w:rsidRPr="009406CA">
        <w:fldChar w:fldCharType="begin"/>
      </w:r>
      <w:r w:rsidRPr="009406CA">
        <w:instrText xml:space="preserve"> SEQ Tablica \* ARABIC </w:instrText>
      </w:r>
      <w:r w:rsidRPr="009406CA">
        <w:fldChar w:fldCharType="separate"/>
      </w:r>
      <w:r w:rsidR="00FC6938">
        <w:rPr>
          <w:noProof/>
        </w:rPr>
        <w:t>1</w:t>
      </w:r>
      <w:r w:rsidRPr="009406CA">
        <w:fldChar w:fldCharType="end"/>
      </w:r>
      <w:r w:rsidRPr="009406CA">
        <w:t>. Broj zatvorenika obzirom na spol prema navedenim kategorijama</w:t>
      </w:r>
      <w:bookmarkEnd w:id="49"/>
      <w:bookmarkEnd w:id="50"/>
    </w:p>
    <w:tbl>
      <w:tblPr>
        <w:tblW w:w="0" w:type="auto"/>
        <w:tblLayout w:type="fixed"/>
        <w:tblCellMar>
          <w:left w:w="30" w:type="dxa"/>
          <w:right w:w="30" w:type="dxa"/>
        </w:tblCellMar>
        <w:tblLook w:val="0000" w:firstRow="0" w:lastRow="0" w:firstColumn="0" w:lastColumn="0" w:noHBand="0" w:noVBand="0"/>
      </w:tblPr>
      <w:tblGrid>
        <w:gridCol w:w="456"/>
        <w:gridCol w:w="366"/>
        <w:gridCol w:w="769"/>
        <w:gridCol w:w="466"/>
        <w:gridCol w:w="366"/>
        <w:gridCol w:w="416"/>
        <w:gridCol w:w="416"/>
        <w:gridCol w:w="327"/>
        <w:gridCol w:w="416"/>
        <w:gridCol w:w="506"/>
        <w:gridCol w:w="327"/>
        <w:gridCol w:w="506"/>
        <w:gridCol w:w="443"/>
        <w:gridCol w:w="349"/>
        <w:gridCol w:w="416"/>
        <w:gridCol w:w="524"/>
        <w:gridCol w:w="380"/>
        <w:gridCol w:w="524"/>
        <w:gridCol w:w="416"/>
        <w:gridCol w:w="327"/>
        <w:gridCol w:w="416"/>
      </w:tblGrid>
      <w:tr w:rsidR="00DE1267" w:rsidRPr="007B50DF" w:rsidTr="00094162">
        <w:trPr>
          <w:trHeight w:val="580"/>
        </w:trPr>
        <w:tc>
          <w:tcPr>
            <w:tcW w:w="1591" w:type="dxa"/>
            <w:gridSpan w:val="3"/>
            <w:tcBorders>
              <w:top w:val="double" w:sz="4"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kategorije</w:t>
            </w:r>
          </w:p>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zatvorenih</w:t>
            </w:r>
          </w:p>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osoba</w:t>
            </w:r>
          </w:p>
        </w:tc>
        <w:tc>
          <w:tcPr>
            <w:tcW w:w="832" w:type="dxa"/>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31.12.201</w:t>
            </w:r>
            <w:r>
              <w:rPr>
                <w:rFonts w:eastAsiaTheme="minorHAnsi" w:cs="Times New Roman"/>
                <w:b/>
                <w:bCs/>
                <w:color w:val="000000"/>
                <w:sz w:val="14"/>
                <w:szCs w:val="16"/>
              </w:rPr>
              <w:t>7</w:t>
            </w:r>
            <w:r w:rsidRPr="007B50DF">
              <w:rPr>
                <w:rFonts w:eastAsiaTheme="minorHAnsi" w:cs="Times New Roman"/>
                <w:b/>
                <w:bCs/>
                <w:color w:val="000000"/>
                <w:sz w:val="14"/>
                <w:szCs w:val="16"/>
              </w:rPr>
              <w:t>.</w:t>
            </w:r>
          </w:p>
        </w:tc>
        <w:tc>
          <w:tcPr>
            <w:tcW w:w="416" w:type="dxa"/>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1159"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Pr>
                <w:rFonts w:eastAsiaTheme="minorHAnsi" w:cs="Times New Roman"/>
                <w:b/>
                <w:bCs/>
                <w:color w:val="000000"/>
                <w:sz w:val="14"/>
                <w:szCs w:val="16"/>
              </w:rPr>
              <w:t>novoprimljeni</w:t>
            </w:r>
            <w:r w:rsidRPr="007B50DF">
              <w:rPr>
                <w:rFonts w:eastAsiaTheme="minorHAnsi" w:cs="Times New Roman"/>
                <w:b/>
                <w:bCs/>
                <w:color w:val="000000"/>
                <w:sz w:val="14"/>
                <w:szCs w:val="16"/>
              </w:rPr>
              <w:t xml:space="preserve"> tijekom 201</w:t>
            </w:r>
            <w:r>
              <w:rPr>
                <w:rFonts w:eastAsiaTheme="minorHAnsi" w:cs="Times New Roman"/>
                <w:b/>
                <w:bCs/>
                <w:color w:val="000000"/>
                <w:sz w:val="14"/>
                <w:szCs w:val="16"/>
              </w:rPr>
              <w:t>8</w:t>
            </w:r>
            <w:r w:rsidRPr="007B50DF">
              <w:rPr>
                <w:rFonts w:eastAsiaTheme="minorHAnsi" w:cs="Times New Roman"/>
                <w:b/>
                <w:bCs/>
                <w:color w:val="000000"/>
                <w:sz w:val="14"/>
                <w:szCs w:val="16"/>
              </w:rPr>
              <w:t>.</w:t>
            </w:r>
          </w:p>
        </w:tc>
        <w:tc>
          <w:tcPr>
            <w:tcW w:w="1339"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Pr>
                <w:rFonts w:eastAsiaTheme="minorHAnsi" w:cs="Times New Roman"/>
                <w:b/>
                <w:bCs/>
                <w:color w:val="000000"/>
                <w:sz w:val="14"/>
                <w:szCs w:val="16"/>
              </w:rPr>
              <w:t xml:space="preserve">Ukupno </w:t>
            </w:r>
            <w:r w:rsidRPr="007B50DF">
              <w:rPr>
                <w:rFonts w:eastAsiaTheme="minorHAnsi" w:cs="Times New Roman"/>
                <w:b/>
                <w:bCs/>
                <w:color w:val="000000"/>
                <w:sz w:val="14"/>
                <w:szCs w:val="16"/>
              </w:rPr>
              <w:t>tijekom 201</w:t>
            </w:r>
            <w:r>
              <w:rPr>
                <w:rFonts w:eastAsiaTheme="minorHAnsi" w:cs="Times New Roman"/>
                <w:b/>
                <w:bCs/>
                <w:color w:val="000000"/>
                <w:sz w:val="14"/>
                <w:szCs w:val="16"/>
              </w:rPr>
              <w:t>8</w:t>
            </w:r>
            <w:r w:rsidRPr="007B50DF">
              <w:rPr>
                <w:rFonts w:eastAsiaTheme="minorHAnsi" w:cs="Times New Roman"/>
                <w:b/>
                <w:bCs/>
                <w:color w:val="000000"/>
                <w:sz w:val="14"/>
                <w:szCs w:val="16"/>
              </w:rPr>
              <w:t>.</w:t>
            </w:r>
          </w:p>
        </w:tc>
        <w:tc>
          <w:tcPr>
            <w:tcW w:w="792" w:type="dxa"/>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otpušteni</w:t>
            </w:r>
          </w:p>
        </w:tc>
        <w:tc>
          <w:tcPr>
            <w:tcW w:w="416" w:type="dxa"/>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1428" w:type="dxa"/>
            <w:gridSpan w:val="3"/>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Premješteni</w:t>
            </w:r>
          </w:p>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u drugu kaznionicu/zatvor</w:t>
            </w:r>
          </w:p>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1159" w:type="dxa"/>
            <w:gridSpan w:val="3"/>
            <w:tcBorders>
              <w:top w:val="double" w:sz="4" w:space="0" w:color="auto"/>
              <w:left w:val="single" w:sz="6" w:space="0" w:color="auto"/>
              <w:bottom w:val="single" w:sz="6" w:space="0" w:color="auto"/>
              <w:right w:val="double" w:sz="4"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31. 12. 201</w:t>
            </w:r>
            <w:r>
              <w:rPr>
                <w:rFonts w:eastAsiaTheme="minorHAnsi" w:cs="Times New Roman"/>
                <w:b/>
                <w:bCs/>
                <w:color w:val="000000"/>
                <w:sz w:val="14"/>
                <w:szCs w:val="16"/>
              </w:rPr>
              <w:t>8</w:t>
            </w:r>
            <w:r w:rsidRPr="007B50DF">
              <w:rPr>
                <w:rFonts w:eastAsiaTheme="minorHAnsi" w:cs="Times New Roman"/>
                <w:b/>
                <w:bCs/>
                <w:color w:val="000000"/>
                <w:sz w:val="14"/>
                <w:szCs w:val="16"/>
              </w:rPr>
              <w:t>.</w:t>
            </w:r>
          </w:p>
        </w:tc>
      </w:tr>
      <w:tr w:rsidR="00DE1267" w:rsidRPr="007B50DF" w:rsidTr="00094162">
        <w:trPr>
          <w:trHeight w:val="193"/>
        </w:trPr>
        <w:tc>
          <w:tcPr>
            <w:tcW w:w="822" w:type="dxa"/>
            <w:gridSpan w:val="2"/>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76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46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6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2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c>
          <w:tcPr>
            <w:tcW w:w="50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2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50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c>
          <w:tcPr>
            <w:tcW w:w="443"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4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c>
          <w:tcPr>
            <w:tcW w:w="52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8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52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c>
          <w:tcPr>
            <w:tcW w:w="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M</w:t>
            </w:r>
          </w:p>
        </w:tc>
        <w:tc>
          <w:tcPr>
            <w:tcW w:w="32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Ž</w:t>
            </w:r>
          </w:p>
        </w:tc>
        <w:tc>
          <w:tcPr>
            <w:tcW w:w="416" w:type="dxa"/>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DE1267" w:rsidRPr="007B50DF" w:rsidRDefault="00DE1267" w:rsidP="00094162">
            <w:pPr>
              <w:autoSpaceDE w:val="0"/>
              <w:autoSpaceDN w:val="0"/>
              <w:adjustRightInd w:val="0"/>
              <w:spacing w:after="0"/>
              <w:jc w:val="center"/>
              <w:rPr>
                <w:rFonts w:eastAsiaTheme="minorHAnsi" w:cs="Times New Roman"/>
                <w:color w:val="000000"/>
                <w:sz w:val="14"/>
                <w:szCs w:val="16"/>
              </w:rPr>
            </w:pPr>
            <w:r w:rsidRPr="007B50DF">
              <w:rPr>
                <w:rFonts w:eastAsiaTheme="minorHAnsi" w:cs="Times New Roman"/>
                <w:color w:val="000000"/>
                <w:sz w:val="14"/>
                <w:szCs w:val="16"/>
              </w:rPr>
              <w:t>U</w:t>
            </w:r>
          </w:p>
        </w:tc>
      </w:tr>
      <w:tr w:rsidR="00DE1267" w:rsidRPr="007B50DF" w:rsidTr="00094162">
        <w:trPr>
          <w:trHeight w:val="116"/>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Zatvorenici</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2043</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105</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2148</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1869</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102</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1971</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3912</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207</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4119</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1647</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86</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1733</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295</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13</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308</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1970</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108</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2078</w:t>
            </w:r>
          </w:p>
        </w:tc>
      </w:tr>
      <w:tr w:rsidR="00DE1267" w:rsidRPr="007B50DF" w:rsidTr="00094162">
        <w:trPr>
          <w:trHeight w:val="149"/>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Istražni zatvor</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868</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35</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903</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3277</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285</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3562</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4145</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320</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4465</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3094</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260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3354</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108</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113</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943</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55</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998</w:t>
            </w:r>
          </w:p>
        </w:tc>
      </w:tr>
      <w:tr w:rsidR="00DE1267" w:rsidRPr="007B50DF" w:rsidTr="00094162">
        <w:trPr>
          <w:trHeight w:val="756"/>
        </w:trPr>
        <w:tc>
          <w:tcPr>
            <w:tcW w:w="456" w:type="dxa"/>
            <w:vMerge w:val="restart"/>
            <w:tcBorders>
              <w:top w:val="single" w:sz="6" w:space="0" w:color="auto"/>
              <w:left w:val="double" w:sz="4" w:space="0" w:color="auto"/>
              <w:right w:val="single" w:sz="6" w:space="0" w:color="auto"/>
            </w:tcBorders>
            <w:shd w:val="clear" w:color="auto" w:fill="8DB3E2" w:themeFill="text2" w:themeFillTint="66"/>
            <w:textDirection w:val="btLr"/>
            <w:vAlign w:val="center"/>
          </w:tcPr>
          <w:p w:rsidR="00DE1267" w:rsidRPr="007B50DF" w:rsidRDefault="00DE1267" w:rsidP="00094162">
            <w:pPr>
              <w:autoSpaceDE w:val="0"/>
              <w:autoSpaceDN w:val="0"/>
              <w:adjustRightInd w:val="0"/>
              <w:spacing w:after="0"/>
              <w:ind w:left="113" w:right="113"/>
              <w:jc w:val="center"/>
              <w:rPr>
                <w:rFonts w:eastAsiaTheme="minorHAnsi" w:cs="Times New Roman"/>
                <w:b/>
                <w:bCs/>
                <w:color w:val="000000"/>
                <w:sz w:val="14"/>
                <w:szCs w:val="16"/>
              </w:rPr>
            </w:pPr>
            <w:r w:rsidRPr="007B50DF">
              <w:rPr>
                <w:rFonts w:eastAsiaTheme="minorHAnsi" w:cs="Times New Roman"/>
                <w:b/>
                <w:bCs/>
                <w:color w:val="000000"/>
                <w:sz w:val="14"/>
                <w:szCs w:val="16"/>
              </w:rPr>
              <w:t>Prekršajno</w:t>
            </w:r>
          </w:p>
          <w:p w:rsidR="00DE1267" w:rsidRPr="007B50DF" w:rsidRDefault="00DE1267" w:rsidP="00094162">
            <w:pPr>
              <w:autoSpaceDE w:val="0"/>
              <w:autoSpaceDN w:val="0"/>
              <w:adjustRightInd w:val="0"/>
              <w:spacing w:after="0"/>
              <w:ind w:left="113" w:right="113"/>
              <w:jc w:val="center"/>
              <w:rPr>
                <w:rFonts w:eastAsiaTheme="minorHAnsi" w:cs="Times New Roman"/>
                <w:b/>
                <w:bCs/>
                <w:color w:val="000000"/>
                <w:sz w:val="14"/>
                <w:szCs w:val="16"/>
              </w:rPr>
            </w:pPr>
            <w:r w:rsidRPr="007B50DF">
              <w:rPr>
                <w:rFonts w:eastAsiaTheme="minorHAnsi" w:cs="Times New Roman"/>
                <w:b/>
                <w:bCs/>
                <w:color w:val="000000"/>
                <w:sz w:val="14"/>
                <w:szCs w:val="16"/>
              </w:rPr>
              <w:t>kažnjeni</w:t>
            </w:r>
          </w:p>
        </w:tc>
        <w:tc>
          <w:tcPr>
            <w:tcW w:w="1135" w:type="dxa"/>
            <w:gridSpan w:val="2"/>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Osobe kojima je u prekršajnom</w:t>
            </w:r>
          </w:p>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postupku izrečena kazna zatvora</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23</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23</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549</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14</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563</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572</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14</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586</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529</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13</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542</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19</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24</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24</w:t>
            </w:r>
          </w:p>
        </w:tc>
      </w:tr>
      <w:tr w:rsidR="00DE1267" w:rsidRPr="007B50DF" w:rsidTr="00094162">
        <w:trPr>
          <w:trHeight w:val="272"/>
        </w:trPr>
        <w:tc>
          <w:tcPr>
            <w:tcW w:w="456" w:type="dxa"/>
            <w:vMerge/>
            <w:tcBorders>
              <w:left w:val="double" w:sz="4"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1135" w:type="dxa"/>
            <w:gridSpan w:val="2"/>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Zadržani u prekršaju</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49</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49</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1581</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1661</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1630</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80</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1710</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1583</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1663</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47</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47</w:t>
            </w:r>
          </w:p>
        </w:tc>
      </w:tr>
      <w:tr w:rsidR="00DE1267" w:rsidRPr="007B50DF" w:rsidTr="00094162">
        <w:trPr>
          <w:trHeight w:val="349"/>
        </w:trPr>
        <w:tc>
          <w:tcPr>
            <w:tcW w:w="456" w:type="dxa"/>
            <w:vMerge/>
            <w:tcBorders>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p>
        </w:tc>
        <w:tc>
          <w:tcPr>
            <w:tcW w:w="1135" w:type="dxa"/>
            <w:gridSpan w:val="2"/>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Supletorno kažnjeni</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355</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362</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358</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366</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339</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346</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18</w:t>
            </w:r>
          </w:p>
        </w:tc>
      </w:tr>
      <w:tr w:rsidR="00DE1267" w:rsidRPr="007B50DF" w:rsidTr="00094162">
        <w:trPr>
          <w:trHeight w:val="108"/>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Odgojna mjera</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47</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6</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53</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29</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36</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76</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13</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89</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38</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45</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38</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6</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44</w:t>
            </w:r>
          </w:p>
        </w:tc>
      </w:tr>
      <w:tr w:rsidR="00DE1267" w:rsidRPr="007B50DF" w:rsidTr="00094162">
        <w:trPr>
          <w:trHeight w:val="242"/>
        </w:trPr>
        <w:tc>
          <w:tcPr>
            <w:tcW w:w="1591" w:type="dxa"/>
            <w:gridSpan w:val="3"/>
            <w:tcBorders>
              <w:top w:val="single" w:sz="6" w:space="0" w:color="auto"/>
              <w:left w:val="double" w:sz="4" w:space="0" w:color="auto"/>
              <w:bottom w:val="single" w:sz="6" w:space="0" w:color="auto"/>
              <w:right w:val="single" w:sz="6" w:space="0" w:color="auto"/>
            </w:tcBorders>
            <w:shd w:val="clear" w:color="auto" w:fill="8DB3E2" w:themeFill="text2" w:themeFillTint="66"/>
            <w:vAlign w:val="center"/>
          </w:tcPr>
          <w:p w:rsidR="00DE1267" w:rsidRPr="007B50DF" w:rsidRDefault="00DE1267" w:rsidP="00094162">
            <w:pPr>
              <w:autoSpaceDE w:val="0"/>
              <w:autoSpaceDN w:val="0"/>
              <w:adjustRightInd w:val="0"/>
              <w:spacing w:after="0"/>
              <w:jc w:val="center"/>
              <w:rPr>
                <w:rFonts w:eastAsiaTheme="minorHAnsi" w:cs="Times New Roman"/>
                <w:b/>
                <w:bCs/>
                <w:color w:val="000000"/>
                <w:sz w:val="14"/>
                <w:szCs w:val="16"/>
              </w:rPr>
            </w:pPr>
            <w:r w:rsidRPr="007B50DF">
              <w:rPr>
                <w:rFonts w:eastAsiaTheme="minorHAnsi" w:cs="Times New Roman"/>
                <w:b/>
                <w:bCs/>
                <w:color w:val="000000"/>
                <w:sz w:val="14"/>
                <w:szCs w:val="16"/>
              </w:rPr>
              <w:t>Maloljetnički zatvor</w:t>
            </w:r>
          </w:p>
        </w:tc>
        <w:tc>
          <w:tcPr>
            <w:tcW w:w="4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w:t>
            </w:r>
          </w:p>
        </w:tc>
        <w:tc>
          <w:tcPr>
            <w:tcW w:w="36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50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w:t>
            </w:r>
          </w:p>
        </w:tc>
        <w:tc>
          <w:tcPr>
            <w:tcW w:w="443"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9</w:t>
            </w:r>
          </w:p>
        </w:tc>
        <w:tc>
          <w:tcPr>
            <w:tcW w:w="349"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9</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380"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524"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w:t>
            </w:r>
          </w:p>
        </w:tc>
        <w:tc>
          <w:tcPr>
            <w:tcW w:w="327" w:type="dxa"/>
            <w:tcBorders>
              <w:top w:val="single" w:sz="6" w:space="0" w:color="auto"/>
              <w:left w:val="single" w:sz="6" w:space="0" w:color="auto"/>
              <w:bottom w:val="single" w:sz="6" w:space="0" w:color="auto"/>
              <w:right w:val="single" w:sz="6"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0</w:t>
            </w:r>
          </w:p>
        </w:tc>
        <w:tc>
          <w:tcPr>
            <w:tcW w:w="416" w:type="dxa"/>
            <w:tcBorders>
              <w:top w:val="single" w:sz="6" w:space="0" w:color="auto"/>
              <w:left w:val="single" w:sz="6" w:space="0" w:color="auto"/>
              <w:bottom w:val="single" w:sz="6" w:space="0" w:color="auto"/>
              <w:right w:val="double" w:sz="4" w:space="0" w:color="auto"/>
            </w:tcBorders>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w:t>
            </w:r>
          </w:p>
        </w:tc>
      </w:tr>
      <w:tr w:rsidR="00DE1267" w:rsidRPr="007B50DF" w:rsidTr="00094162">
        <w:trPr>
          <w:trHeight w:val="267"/>
        </w:trPr>
        <w:tc>
          <w:tcPr>
            <w:tcW w:w="1591" w:type="dxa"/>
            <w:gridSpan w:val="3"/>
            <w:tcBorders>
              <w:top w:val="single" w:sz="6" w:space="0" w:color="auto"/>
              <w:left w:val="double" w:sz="4" w:space="0" w:color="auto"/>
              <w:bottom w:val="double" w:sz="4" w:space="0" w:color="auto"/>
              <w:right w:val="single" w:sz="6" w:space="0" w:color="auto"/>
            </w:tcBorders>
            <w:shd w:val="clear" w:color="auto" w:fill="C6D9F1" w:themeFill="text2" w:themeFillTint="33"/>
            <w:vAlign w:val="center"/>
          </w:tcPr>
          <w:p w:rsidR="00DE1267" w:rsidRPr="00A41BD7" w:rsidRDefault="00DE1267" w:rsidP="00094162">
            <w:pPr>
              <w:autoSpaceDE w:val="0"/>
              <w:autoSpaceDN w:val="0"/>
              <w:adjustRightInd w:val="0"/>
              <w:spacing w:after="0"/>
              <w:jc w:val="center"/>
              <w:rPr>
                <w:rFonts w:eastAsiaTheme="minorHAnsi" w:cs="Times New Roman"/>
                <w:b/>
                <w:bCs/>
                <w:color w:val="000000"/>
                <w:sz w:val="20"/>
                <w:szCs w:val="20"/>
              </w:rPr>
            </w:pPr>
            <w:r w:rsidRPr="00A41BD7">
              <w:rPr>
                <w:rFonts w:eastAsiaTheme="minorHAnsi" w:cs="Times New Roman"/>
                <w:b/>
                <w:bCs/>
                <w:color w:val="000000"/>
                <w:sz w:val="20"/>
                <w:szCs w:val="20"/>
              </w:rPr>
              <w:t>UKUPNO</w:t>
            </w:r>
          </w:p>
        </w:tc>
        <w:tc>
          <w:tcPr>
            <w:tcW w:w="46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3043</w:t>
            </w:r>
          </w:p>
        </w:tc>
        <w:tc>
          <w:tcPr>
            <w:tcW w:w="36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147</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3190</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7667</w:t>
            </w:r>
          </w:p>
        </w:tc>
        <w:tc>
          <w:tcPr>
            <w:tcW w:w="327"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495</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8162</w:t>
            </w:r>
          </w:p>
        </w:tc>
        <w:tc>
          <w:tcPr>
            <w:tcW w:w="50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10710</w:t>
            </w:r>
          </w:p>
        </w:tc>
        <w:tc>
          <w:tcPr>
            <w:tcW w:w="327"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642</w:t>
            </w:r>
          </w:p>
        </w:tc>
        <w:tc>
          <w:tcPr>
            <w:tcW w:w="50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11352</w:t>
            </w:r>
          </w:p>
        </w:tc>
        <w:tc>
          <w:tcPr>
            <w:tcW w:w="443"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7239</w:t>
            </w:r>
          </w:p>
        </w:tc>
        <w:tc>
          <w:tcPr>
            <w:tcW w:w="349"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453</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7692</w:t>
            </w:r>
          </w:p>
        </w:tc>
        <w:tc>
          <w:tcPr>
            <w:tcW w:w="524"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424</w:t>
            </w:r>
          </w:p>
        </w:tc>
        <w:tc>
          <w:tcPr>
            <w:tcW w:w="380"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19</w:t>
            </w:r>
          </w:p>
        </w:tc>
        <w:tc>
          <w:tcPr>
            <w:tcW w:w="524"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443</w:t>
            </w:r>
          </w:p>
        </w:tc>
        <w:tc>
          <w:tcPr>
            <w:tcW w:w="416"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3047</w:t>
            </w:r>
          </w:p>
        </w:tc>
        <w:tc>
          <w:tcPr>
            <w:tcW w:w="327" w:type="dxa"/>
            <w:tcBorders>
              <w:top w:val="single" w:sz="6" w:space="0" w:color="auto"/>
              <w:left w:val="single" w:sz="6" w:space="0" w:color="auto"/>
              <w:bottom w:val="double" w:sz="4" w:space="0" w:color="auto"/>
              <w:right w:val="single" w:sz="6"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170</w:t>
            </w:r>
          </w:p>
        </w:tc>
        <w:tc>
          <w:tcPr>
            <w:tcW w:w="416" w:type="dxa"/>
            <w:tcBorders>
              <w:top w:val="single" w:sz="6" w:space="0" w:color="auto"/>
              <w:left w:val="single" w:sz="6" w:space="0" w:color="auto"/>
              <w:bottom w:val="double" w:sz="4" w:space="0" w:color="auto"/>
              <w:right w:val="double" w:sz="4" w:space="0" w:color="auto"/>
            </w:tcBorders>
            <w:shd w:val="clear" w:color="auto" w:fill="C6D9F1" w:themeFill="text2" w:themeFillTint="33"/>
            <w:vAlign w:val="center"/>
          </w:tcPr>
          <w:p w:rsidR="00DE1267" w:rsidRPr="00A87E01" w:rsidRDefault="00DE1267" w:rsidP="00094162">
            <w:pPr>
              <w:jc w:val="center"/>
              <w:rPr>
                <w:rFonts w:asciiTheme="minorHAnsi" w:hAnsiTheme="minorHAnsi" w:cstheme="minorHAnsi"/>
                <w:b/>
                <w:bCs/>
                <w:sz w:val="16"/>
                <w:szCs w:val="16"/>
              </w:rPr>
            </w:pPr>
            <w:r w:rsidRPr="00A87E01">
              <w:rPr>
                <w:rFonts w:asciiTheme="minorHAnsi" w:hAnsiTheme="minorHAnsi" w:cstheme="minorHAnsi"/>
                <w:b/>
                <w:bCs/>
                <w:sz w:val="16"/>
                <w:szCs w:val="16"/>
              </w:rPr>
              <w:t>3217</w:t>
            </w:r>
          </w:p>
        </w:tc>
      </w:tr>
    </w:tbl>
    <w:p w:rsidR="00DE1267" w:rsidRPr="007F57A1" w:rsidRDefault="00DE1267" w:rsidP="00DE1267">
      <w:pPr>
        <w:spacing w:after="0"/>
        <w:jc w:val="left"/>
        <w:rPr>
          <w:highlight w:val="yellow"/>
        </w:rPr>
      </w:pPr>
    </w:p>
    <w:p w:rsidR="00DE1267" w:rsidRPr="00AC16B8" w:rsidRDefault="00DE1267" w:rsidP="00DE1267">
      <w:pPr>
        <w:rPr>
          <w:rFonts w:cs="Times New Roman"/>
          <w:szCs w:val="24"/>
        </w:rPr>
      </w:pPr>
      <w:r w:rsidRPr="00AC16B8">
        <w:rPr>
          <w:rFonts w:cs="Times New Roman"/>
          <w:szCs w:val="24"/>
        </w:rPr>
        <w:t>Obzirom na spol u zatvorskom sustavu dominiraju muški zatvo</w:t>
      </w:r>
      <w:r>
        <w:rPr>
          <w:rFonts w:cs="Times New Roman"/>
          <w:szCs w:val="24"/>
        </w:rPr>
        <w:t>renici (95</w:t>
      </w:r>
      <w:r w:rsidRPr="00AC16B8">
        <w:rPr>
          <w:rFonts w:cs="Times New Roman"/>
          <w:szCs w:val="24"/>
        </w:rPr>
        <w:t>%) u</w:t>
      </w:r>
      <w:r>
        <w:rPr>
          <w:rFonts w:cs="Times New Roman"/>
          <w:szCs w:val="24"/>
        </w:rPr>
        <w:t xml:space="preserve"> odnosu na žene zatvorenice (5</w:t>
      </w:r>
      <w:r w:rsidRPr="00AC16B8">
        <w:rPr>
          <w:rFonts w:cs="Times New Roman"/>
          <w:szCs w:val="24"/>
        </w:rPr>
        <w:t>%). Ovakav trend obzirom na spol je tijekom godina relativno stabilan.</w:t>
      </w:r>
    </w:p>
    <w:p w:rsidR="00DE1267" w:rsidRPr="008850DF" w:rsidRDefault="00DE1267" w:rsidP="008850DF">
      <w:pPr>
        <w:rPr>
          <w:rFonts w:cs="Times New Roman"/>
          <w:szCs w:val="24"/>
        </w:rPr>
      </w:pPr>
      <w:r>
        <w:rPr>
          <w:rFonts w:cs="Times New Roman"/>
          <w:szCs w:val="24"/>
        </w:rPr>
        <w:t>U</w:t>
      </w:r>
      <w:r w:rsidRPr="00AC16B8">
        <w:rPr>
          <w:rFonts w:cs="Times New Roman"/>
          <w:szCs w:val="24"/>
        </w:rPr>
        <w:t>kupan broj zatvorenika koji je prošao kroz zatvorski sustav Republike Hrvatske u 201</w:t>
      </w:r>
      <w:r>
        <w:rPr>
          <w:rFonts w:cs="Times New Roman"/>
          <w:szCs w:val="24"/>
        </w:rPr>
        <w:t>8</w:t>
      </w:r>
      <w:r w:rsidRPr="00AC16B8">
        <w:rPr>
          <w:rFonts w:cs="Times New Roman"/>
          <w:szCs w:val="24"/>
        </w:rPr>
        <w:t xml:space="preserve">. </w:t>
      </w:r>
      <w:r>
        <w:rPr>
          <w:rFonts w:cs="Times New Roman"/>
          <w:szCs w:val="24"/>
        </w:rPr>
        <w:t xml:space="preserve">(11.352) </w:t>
      </w:r>
      <w:r w:rsidRPr="006C741A">
        <w:rPr>
          <w:rFonts w:cs="Times New Roman"/>
          <w:szCs w:val="24"/>
        </w:rPr>
        <w:t xml:space="preserve">godini neznatno je veći u </w:t>
      </w:r>
      <w:r>
        <w:rPr>
          <w:rFonts w:cs="Times New Roman"/>
          <w:szCs w:val="24"/>
        </w:rPr>
        <w:t>odnosu na broj zatvorenika tijekom 2017</w:t>
      </w:r>
      <w:r w:rsidRPr="00AC16B8">
        <w:rPr>
          <w:rFonts w:cs="Times New Roman"/>
          <w:szCs w:val="24"/>
        </w:rPr>
        <w:t>. godin</w:t>
      </w:r>
      <w:r>
        <w:rPr>
          <w:rFonts w:cs="Times New Roman"/>
          <w:szCs w:val="24"/>
        </w:rPr>
        <w:t>e</w:t>
      </w:r>
      <w:r w:rsidRPr="00AC16B8">
        <w:rPr>
          <w:rFonts w:cs="Times New Roman"/>
          <w:szCs w:val="24"/>
        </w:rPr>
        <w:t xml:space="preserve"> (11.</w:t>
      </w:r>
      <w:r>
        <w:rPr>
          <w:rFonts w:cs="Times New Roman"/>
          <w:szCs w:val="24"/>
        </w:rPr>
        <w:t>329).</w:t>
      </w:r>
      <w:r w:rsidR="008850DF">
        <w:rPr>
          <w:rFonts w:cs="Times New Roman"/>
          <w:szCs w:val="24"/>
        </w:rPr>
        <w:t xml:space="preserve"> </w:t>
      </w:r>
    </w:p>
    <w:p w:rsidR="00DE1267" w:rsidRPr="00094162" w:rsidRDefault="00DE1267" w:rsidP="00811864">
      <w:pPr>
        <w:pStyle w:val="Heading2"/>
        <w:numPr>
          <w:ilvl w:val="1"/>
          <w:numId w:val="27"/>
        </w:numPr>
      </w:pPr>
      <w:bookmarkStart w:id="51" w:name="_Toc517168972"/>
      <w:bookmarkStart w:id="52" w:name="_Toc25057137"/>
      <w:r w:rsidRPr="00094162">
        <w:t>Zatvorenici</w:t>
      </w:r>
      <w:bookmarkEnd w:id="51"/>
      <w:bookmarkEnd w:id="52"/>
    </w:p>
    <w:p w:rsidR="00DE1267" w:rsidRPr="001B3895" w:rsidRDefault="00DE1267" w:rsidP="00811864">
      <w:pPr>
        <w:pStyle w:val="Heading3"/>
        <w:numPr>
          <w:ilvl w:val="2"/>
          <w:numId w:val="27"/>
        </w:numPr>
      </w:pPr>
      <w:bookmarkStart w:id="53" w:name="_Toc415049432"/>
      <w:bookmarkStart w:id="54" w:name="_Toc418845714"/>
      <w:bookmarkStart w:id="55" w:name="_Toc517168973"/>
      <w:bookmarkStart w:id="56" w:name="_Toc25057138"/>
      <w:r w:rsidRPr="001B3895">
        <w:t>Zatvorenici na izdržavanju kazne zatvora</w:t>
      </w:r>
      <w:bookmarkEnd w:id="53"/>
      <w:bookmarkEnd w:id="54"/>
      <w:bookmarkEnd w:id="55"/>
      <w:bookmarkEnd w:id="56"/>
    </w:p>
    <w:p w:rsidR="00DE1267" w:rsidRPr="00AC16B8" w:rsidRDefault="00DE1267" w:rsidP="00DE1267">
      <w:pPr>
        <w:rPr>
          <w:rFonts w:cs="Times New Roman"/>
          <w:szCs w:val="24"/>
        </w:rPr>
      </w:pPr>
      <w:r>
        <w:rPr>
          <w:rFonts w:cs="Times New Roman"/>
          <w:szCs w:val="24"/>
        </w:rPr>
        <w:t>Tijekom 2018</w:t>
      </w:r>
      <w:r w:rsidRPr="00AC16B8">
        <w:rPr>
          <w:rFonts w:cs="Times New Roman"/>
          <w:szCs w:val="24"/>
        </w:rPr>
        <w:t xml:space="preserve">. godine </w:t>
      </w:r>
      <w:r>
        <w:rPr>
          <w:rFonts w:cs="Times New Roman"/>
          <w:szCs w:val="24"/>
        </w:rPr>
        <w:t>kaznu zatvora izdržavalo je 4119</w:t>
      </w:r>
      <w:r w:rsidRPr="00AC16B8">
        <w:rPr>
          <w:rFonts w:cs="Times New Roman"/>
          <w:szCs w:val="24"/>
        </w:rPr>
        <w:t xml:space="preserve"> zatvorenika što predstavlja </w:t>
      </w:r>
      <w:r>
        <w:rPr>
          <w:rFonts w:cs="Times New Roman"/>
          <w:szCs w:val="24"/>
        </w:rPr>
        <w:t>36,28</w:t>
      </w:r>
      <w:r w:rsidRPr="00AC16B8">
        <w:rPr>
          <w:rFonts w:cs="Times New Roman"/>
          <w:szCs w:val="24"/>
        </w:rPr>
        <w:t>% od ukupnog broja zat</w:t>
      </w:r>
      <w:r>
        <w:rPr>
          <w:rFonts w:cs="Times New Roman"/>
          <w:szCs w:val="24"/>
        </w:rPr>
        <w:t>vorske populacije koja se u 2018</w:t>
      </w:r>
      <w:r w:rsidRPr="00AC16B8">
        <w:rPr>
          <w:rFonts w:cs="Times New Roman"/>
          <w:szCs w:val="24"/>
        </w:rPr>
        <w:t xml:space="preserve">. godini nalazila u zatvorskom sustavu. U </w:t>
      </w:r>
      <w:r>
        <w:rPr>
          <w:rFonts w:cs="Times New Roman"/>
          <w:szCs w:val="24"/>
        </w:rPr>
        <w:t>odnosu na 2017</w:t>
      </w:r>
      <w:r w:rsidRPr="00AC16B8">
        <w:rPr>
          <w:rFonts w:cs="Times New Roman"/>
          <w:szCs w:val="24"/>
        </w:rPr>
        <w:t xml:space="preserve">. godinu, tijekom koje je kaznu izdržavao </w:t>
      </w:r>
      <w:r>
        <w:rPr>
          <w:rFonts w:cs="Times New Roman"/>
          <w:szCs w:val="24"/>
        </w:rPr>
        <w:t>4146</w:t>
      </w:r>
      <w:r w:rsidRPr="00AC16B8">
        <w:rPr>
          <w:rFonts w:cs="Times New Roman"/>
          <w:szCs w:val="24"/>
        </w:rPr>
        <w:t xml:space="preserve"> zatvorenik, bilježimo </w:t>
      </w:r>
      <w:r>
        <w:rPr>
          <w:rFonts w:cs="Times New Roman"/>
          <w:szCs w:val="24"/>
        </w:rPr>
        <w:t xml:space="preserve">tek neznatno </w:t>
      </w:r>
      <w:r w:rsidRPr="00AC16B8">
        <w:rPr>
          <w:rFonts w:cs="Times New Roman"/>
          <w:szCs w:val="24"/>
        </w:rPr>
        <w:t xml:space="preserve">smanjenje </w:t>
      </w:r>
      <w:r w:rsidRPr="00943878">
        <w:rPr>
          <w:rFonts w:cs="Times New Roman"/>
          <w:szCs w:val="24"/>
        </w:rPr>
        <w:t xml:space="preserve">za nešto manje </w:t>
      </w:r>
      <w:r>
        <w:rPr>
          <w:rFonts w:cs="Times New Roman"/>
          <w:szCs w:val="24"/>
        </w:rPr>
        <w:t>od 1</w:t>
      </w:r>
      <w:r w:rsidRPr="00AC16B8">
        <w:rPr>
          <w:rFonts w:cs="Times New Roman"/>
          <w:szCs w:val="24"/>
        </w:rPr>
        <w:t>%. S izdržavanj</w:t>
      </w:r>
      <w:r>
        <w:rPr>
          <w:rFonts w:cs="Times New Roman"/>
          <w:szCs w:val="24"/>
        </w:rPr>
        <w:t>a kazne zatvora otpušteno je 164</w:t>
      </w:r>
      <w:r w:rsidRPr="00AC16B8">
        <w:rPr>
          <w:rFonts w:cs="Times New Roman"/>
          <w:szCs w:val="24"/>
        </w:rPr>
        <w:t>7 zatvorenika po bilo kojoj osnovi</w:t>
      </w:r>
      <w:r w:rsidR="00D91A0C">
        <w:rPr>
          <w:rFonts w:cs="Times New Roman"/>
          <w:szCs w:val="24"/>
        </w:rPr>
        <w:t xml:space="preserve"> otpuštanja</w:t>
      </w:r>
      <w:r w:rsidRPr="00AC16B8">
        <w:rPr>
          <w:rFonts w:cs="Times New Roman"/>
          <w:szCs w:val="24"/>
        </w:rPr>
        <w:t>.</w:t>
      </w:r>
    </w:p>
    <w:p w:rsidR="00DE1267" w:rsidRPr="00AC16B8" w:rsidRDefault="00DE1267" w:rsidP="00DE1267">
      <w:pPr>
        <w:rPr>
          <w:rFonts w:cs="Times New Roman"/>
          <w:szCs w:val="24"/>
        </w:rPr>
      </w:pPr>
      <w:r w:rsidRPr="00AC16B8">
        <w:rPr>
          <w:rFonts w:cs="Times New Roman"/>
          <w:szCs w:val="24"/>
        </w:rPr>
        <w:t xml:space="preserve">Zatvorenici kojima je izrečena kazna zatvora u trajanju duljem od šest mjeseci </w:t>
      </w:r>
      <w:r w:rsidR="00C41CA0">
        <w:rPr>
          <w:rFonts w:cs="Times New Roman"/>
          <w:szCs w:val="24"/>
        </w:rPr>
        <w:t xml:space="preserve">i kazna maloljetničkog zatvora </w:t>
      </w:r>
      <w:r w:rsidRPr="00AC16B8">
        <w:rPr>
          <w:rFonts w:cs="Times New Roman"/>
          <w:szCs w:val="24"/>
        </w:rPr>
        <w:t>upućuju s</w:t>
      </w:r>
      <w:r w:rsidR="00C41CA0">
        <w:rPr>
          <w:rFonts w:cs="Times New Roman"/>
          <w:szCs w:val="24"/>
        </w:rPr>
        <w:t>e u Centar za dijagnostiku</w:t>
      </w:r>
      <w:r>
        <w:rPr>
          <w:rFonts w:cs="Times New Roman"/>
          <w:szCs w:val="24"/>
        </w:rPr>
        <w:t xml:space="preserve"> u kojem je tijekom 2018</w:t>
      </w:r>
      <w:r w:rsidRPr="00AC16B8">
        <w:rPr>
          <w:rFonts w:cs="Times New Roman"/>
          <w:szCs w:val="24"/>
        </w:rPr>
        <w:t>. godine zaprimljen</w:t>
      </w:r>
      <w:r>
        <w:rPr>
          <w:rFonts w:cs="Times New Roman"/>
          <w:szCs w:val="24"/>
        </w:rPr>
        <w:t>o</w:t>
      </w:r>
      <w:r w:rsidRPr="00AC16B8">
        <w:rPr>
          <w:rFonts w:cs="Times New Roman"/>
          <w:szCs w:val="24"/>
        </w:rPr>
        <w:t xml:space="preserve"> </w:t>
      </w:r>
      <w:r>
        <w:rPr>
          <w:rFonts w:cs="Times New Roman"/>
          <w:szCs w:val="24"/>
        </w:rPr>
        <w:t xml:space="preserve">1129 </w:t>
      </w:r>
      <w:r w:rsidRPr="00AC16B8">
        <w:rPr>
          <w:rFonts w:cs="Times New Roman"/>
          <w:szCs w:val="24"/>
        </w:rPr>
        <w:t>zatvorenika</w:t>
      </w:r>
      <w:r>
        <w:rPr>
          <w:rFonts w:cs="Times New Roman"/>
          <w:szCs w:val="24"/>
        </w:rPr>
        <w:t xml:space="preserve"> i zatvorenica (94,33% muškaraca i 5,67% žena)</w:t>
      </w:r>
      <w:r w:rsidRPr="00AC16B8">
        <w:rPr>
          <w:rFonts w:cs="Times New Roman"/>
          <w:szCs w:val="24"/>
        </w:rPr>
        <w:t>, š</w:t>
      </w:r>
      <w:r>
        <w:rPr>
          <w:rFonts w:cs="Times New Roman"/>
          <w:szCs w:val="24"/>
        </w:rPr>
        <w:t xml:space="preserve">to je </w:t>
      </w:r>
      <w:r w:rsidRPr="00943878">
        <w:rPr>
          <w:rFonts w:cs="Times New Roman"/>
          <w:szCs w:val="24"/>
        </w:rPr>
        <w:t>blago</w:t>
      </w:r>
      <w:r>
        <w:rPr>
          <w:rFonts w:cs="Times New Roman"/>
          <w:szCs w:val="24"/>
        </w:rPr>
        <w:t xml:space="preserve"> smanjenje u odnosu na 2017</w:t>
      </w:r>
      <w:r w:rsidRPr="00AC16B8">
        <w:rPr>
          <w:rFonts w:cs="Times New Roman"/>
          <w:szCs w:val="24"/>
        </w:rPr>
        <w:t xml:space="preserve">. godinu kada je zaprimljen </w:t>
      </w:r>
      <w:r>
        <w:rPr>
          <w:rFonts w:cs="Times New Roman"/>
          <w:szCs w:val="24"/>
        </w:rPr>
        <w:t>1190</w:t>
      </w:r>
      <w:r w:rsidRPr="00AC16B8">
        <w:rPr>
          <w:rFonts w:cs="Times New Roman"/>
          <w:szCs w:val="24"/>
        </w:rPr>
        <w:t xml:space="preserve"> zatvorenik.</w:t>
      </w:r>
    </w:p>
    <w:p w:rsidR="00DE1267" w:rsidRPr="007F57A1" w:rsidRDefault="00DE1267" w:rsidP="00C41CA0">
      <w:pPr>
        <w:pStyle w:val="Caption"/>
        <w:keepNext/>
        <w:spacing w:after="0"/>
        <w:jc w:val="center"/>
        <w:rPr>
          <w:highlight w:val="yellow"/>
        </w:rPr>
      </w:pPr>
      <w:bookmarkStart w:id="57" w:name="_Toc517255631"/>
      <w:bookmarkStart w:id="58" w:name="_Toc17352743"/>
      <w:r w:rsidRPr="001B3895">
        <w:t xml:space="preserve">Slika </w:t>
      </w:r>
      <w:r w:rsidR="00094162">
        <w:fldChar w:fldCharType="begin"/>
      </w:r>
      <w:r w:rsidR="00094162">
        <w:instrText xml:space="preserve"> SEQ Slika \* ARABIC </w:instrText>
      </w:r>
      <w:r w:rsidR="00094162">
        <w:fldChar w:fldCharType="separate"/>
      </w:r>
      <w:r w:rsidR="00FC6938">
        <w:rPr>
          <w:noProof/>
        </w:rPr>
        <w:t>4</w:t>
      </w:r>
      <w:r w:rsidR="00094162">
        <w:fldChar w:fldCharType="end"/>
      </w:r>
      <w:r w:rsidRPr="001B3895">
        <w:t>. Način dolaska na izdržavanje kazne</w:t>
      </w:r>
      <w:r w:rsidR="00BD6611">
        <w:t xml:space="preserve"> zatvora </w:t>
      </w:r>
      <w:r w:rsidRPr="001B3895">
        <w:t>dulje od 6 mjeseci tijekom 201</w:t>
      </w:r>
      <w:r>
        <w:t>8</w:t>
      </w:r>
      <w:r w:rsidRPr="001B3895">
        <w:t>. godine.</w:t>
      </w:r>
      <w:bookmarkEnd w:id="57"/>
      <w:bookmarkEnd w:id="58"/>
    </w:p>
    <w:p w:rsidR="00DE1267" w:rsidRPr="007F57A1" w:rsidRDefault="00DE1267" w:rsidP="00DE1267">
      <w:pPr>
        <w:jc w:val="center"/>
        <w:rPr>
          <w:highlight w:val="yellow"/>
        </w:rPr>
      </w:pPr>
      <w:r>
        <w:rPr>
          <w:noProof/>
          <w:lang w:eastAsia="hr-HR"/>
        </w:rPr>
        <w:drawing>
          <wp:inline distT="0" distB="0" distL="0" distR="0" wp14:anchorId="1128353D" wp14:editId="7131625D">
            <wp:extent cx="5711588" cy="2094931"/>
            <wp:effectExtent l="0" t="0" r="22860" b="19685"/>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E1267" w:rsidRPr="00B85EC9" w:rsidRDefault="00DE1267" w:rsidP="00DE1267">
      <w:pPr>
        <w:rPr>
          <w:rFonts w:cs="Times New Roman"/>
          <w:szCs w:val="24"/>
        </w:rPr>
      </w:pPr>
      <w:r>
        <w:rPr>
          <w:rFonts w:cs="Times New Roman"/>
          <w:szCs w:val="24"/>
        </w:rPr>
        <w:lastRenderedPageBreak/>
        <w:t>Od zatvorenika koji su tijekom 2018. godine počeli izdržavati zatvorsku kaznu dulju od 6 mjeseci, 402 odnosno 35,61%</w:t>
      </w:r>
      <w:r w:rsidRPr="00B85EC9">
        <w:rPr>
          <w:rFonts w:cs="Times New Roman"/>
          <w:szCs w:val="24"/>
        </w:rPr>
        <w:t xml:space="preserve"> zatvorenika</w:t>
      </w:r>
      <w:r>
        <w:rPr>
          <w:rFonts w:cs="Times New Roman"/>
          <w:szCs w:val="24"/>
        </w:rPr>
        <w:t xml:space="preserve"> </w:t>
      </w:r>
      <w:r w:rsidRPr="00B85EC9">
        <w:rPr>
          <w:rFonts w:cs="Times New Roman"/>
          <w:szCs w:val="24"/>
        </w:rPr>
        <w:t xml:space="preserve">je po rješenju nadležnog suca izvršenja samo došlo na izdržavanje </w:t>
      </w:r>
      <w:r>
        <w:rPr>
          <w:rFonts w:cs="Times New Roman"/>
          <w:szCs w:val="24"/>
        </w:rPr>
        <w:t>kazne, 226 odnosno 20,01% zatvorenika</w:t>
      </w:r>
      <w:r w:rsidRPr="00B85EC9">
        <w:rPr>
          <w:rFonts w:cs="Times New Roman"/>
          <w:szCs w:val="24"/>
        </w:rPr>
        <w:t xml:space="preserve"> je privedeno sa slobode nakon izdanog naloga za spro</w:t>
      </w:r>
      <w:r>
        <w:rPr>
          <w:rFonts w:cs="Times New Roman"/>
          <w:szCs w:val="24"/>
        </w:rPr>
        <w:t xml:space="preserve">vođenje ili raspisane tjeralice, 300 zatvorenika odnosno </w:t>
      </w:r>
      <w:r w:rsidRPr="00B85EC9">
        <w:rPr>
          <w:rFonts w:cs="Times New Roman"/>
          <w:szCs w:val="24"/>
        </w:rPr>
        <w:t xml:space="preserve">26,57% je u Centar </w:t>
      </w:r>
      <w:r w:rsidR="00D63CEF">
        <w:rPr>
          <w:rFonts w:cs="Times New Roman"/>
          <w:szCs w:val="24"/>
        </w:rPr>
        <w:t xml:space="preserve">za dijagnostiku </w:t>
      </w:r>
      <w:r w:rsidRPr="00B85EC9">
        <w:rPr>
          <w:rFonts w:cs="Times New Roman"/>
          <w:szCs w:val="24"/>
        </w:rPr>
        <w:t>sprov</w:t>
      </w:r>
      <w:r>
        <w:rPr>
          <w:rFonts w:cs="Times New Roman"/>
          <w:szCs w:val="24"/>
        </w:rPr>
        <w:t>edeno iz istražnog zatvora, 45 odnosno 3,99%</w:t>
      </w:r>
      <w:r w:rsidRPr="00B85EC9">
        <w:rPr>
          <w:rFonts w:cs="Times New Roman"/>
          <w:szCs w:val="24"/>
        </w:rPr>
        <w:t xml:space="preserve"> zatvorenika je izruče</w:t>
      </w:r>
      <w:r>
        <w:rPr>
          <w:rFonts w:cs="Times New Roman"/>
          <w:szCs w:val="24"/>
        </w:rPr>
        <w:t xml:space="preserve">no iz neke druge države, a 156 odnosno </w:t>
      </w:r>
      <w:r w:rsidRPr="00B85EC9">
        <w:rPr>
          <w:rFonts w:cs="Times New Roman"/>
          <w:szCs w:val="24"/>
        </w:rPr>
        <w:t>13,82% premješteno</w:t>
      </w:r>
      <w:r>
        <w:rPr>
          <w:rFonts w:cs="Times New Roman"/>
          <w:szCs w:val="24"/>
        </w:rPr>
        <w:t xml:space="preserve"> je</w:t>
      </w:r>
      <w:r w:rsidRPr="00B85EC9">
        <w:rPr>
          <w:rFonts w:cs="Times New Roman"/>
          <w:szCs w:val="24"/>
        </w:rPr>
        <w:t xml:space="preserve"> iz drugog kaznenog tijela ili po rješenju Središnjeg ureda Uprave za zatvorski sustav i probaciju Ministarstva pravosuđa ili nakon isteka istražnog zatvora ili izdržavanja kazne po drugoj osnovi.</w:t>
      </w:r>
    </w:p>
    <w:p w:rsidR="00DE1267" w:rsidRPr="007F57A1" w:rsidRDefault="00DE1267" w:rsidP="00DE1267">
      <w:pPr>
        <w:rPr>
          <w:rFonts w:cs="Times New Roman"/>
          <w:szCs w:val="24"/>
          <w:highlight w:val="yellow"/>
        </w:rPr>
      </w:pPr>
      <w:r w:rsidRPr="000C3E91">
        <w:rPr>
          <w:rFonts w:cs="Times New Roman"/>
          <w:szCs w:val="24"/>
        </w:rPr>
        <w:t>Od ukupnog broja zatvorenika</w:t>
      </w:r>
      <w:r>
        <w:rPr>
          <w:rFonts w:cs="Times New Roman"/>
          <w:szCs w:val="24"/>
        </w:rPr>
        <w:t xml:space="preserve"> </w:t>
      </w:r>
      <w:r w:rsidRPr="000C3E91">
        <w:rPr>
          <w:rFonts w:cs="Times New Roman"/>
          <w:szCs w:val="24"/>
        </w:rPr>
        <w:t>na izdržavanju kazne zatvora</w:t>
      </w:r>
      <w:r w:rsidR="00D63CEF">
        <w:rPr>
          <w:rFonts w:cs="Times New Roman"/>
          <w:szCs w:val="24"/>
        </w:rPr>
        <w:t xml:space="preserve"> </w:t>
      </w:r>
      <w:r w:rsidRPr="000C3E91">
        <w:rPr>
          <w:rFonts w:cs="Times New Roman"/>
          <w:szCs w:val="24"/>
        </w:rPr>
        <w:t xml:space="preserve">u trajanju dužem od 6 mjeseci tijekom 2018. godine, 44,94% je bilo ranije na izdržavanju kazne zatvora. </w:t>
      </w:r>
    </w:p>
    <w:p w:rsidR="00DE1267" w:rsidRPr="001B3895" w:rsidRDefault="00DE1267" w:rsidP="008850DF">
      <w:pPr>
        <w:pStyle w:val="Caption"/>
        <w:keepNext/>
        <w:spacing w:after="0"/>
        <w:jc w:val="center"/>
      </w:pPr>
      <w:bookmarkStart w:id="59" w:name="_Toc517255632"/>
      <w:bookmarkStart w:id="60" w:name="_Toc17352744"/>
      <w:r w:rsidRPr="001B3895">
        <w:t xml:space="preserve">Slika </w:t>
      </w:r>
      <w:r w:rsidR="00094162">
        <w:fldChar w:fldCharType="begin"/>
      </w:r>
      <w:r w:rsidR="00094162">
        <w:instrText xml:space="preserve"> SEQ Slika \* ARABIC </w:instrText>
      </w:r>
      <w:r w:rsidR="00094162">
        <w:fldChar w:fldCharType="separate"/>
      </w:r>
      <w:r w:rsidR="00FC6938">
        <w:rPr>
          <w:noProof/>
        </w:rPr>
        <w:t>5</w:t>
      </w:r>
      <w:r w:rsidR="00094162">
        <w:fldChar w:fldCharType="end"/>
      </w:r>
      <w:r w:rsidRPr="001B3895">
        <w:t>. Struktura zatvorenika s kaznom</w:t>
      </w:r>
      <w:r w:rsidR="00BD6611">
        <w:t xml:space="preserve"> zatvora </w:t>
      </w:r>
      <w:r w:rsidRPr="001B3895">
        <w:t xml:space="preserve">dužom od 6 mjeseci </w:t>
      </w:r>
      <w:r>
        <w:t>a recidivizam tijekom 2018</w:t>
      </w:r>
      <w:r w:rsidRPr="001B3895">
        <w:t>. godine.</w:t>
      </w:r>
      <w:bookmarkEnd w:id="59"/>
      <w:bookmarkEnd w:id="60"/>
    </w:p>
    <w:p w:rsidR="00DE1267" w:rsidRPr="007F57A1" w:rsidRDefault="00DE1267" w:rsidP="00DE1267">
      <w:pPr>
        <w:pStyle w:val="Caption"/>
        <w:jc w:val="center"/>
        <w:rPr>
          <w:highlight w:val="yellow"/>
        </w:rPr>
      </w:pPr>
      <w:bookmarkStart w:id="61" w:name="_Toc418845951"/>
      <w:bookmarkEnd w:id="61"/>
      <w:r>
        <w:rPr>
          <w:noProof/>
          <w:lang w:eastAsia="hr-HR"/>
        </w:rPr>
        <w:drawing>
          <wp:inline distT="0" distB="0" distL="0" distR="0" wp14:anchorId="634F0FC6" wp14:editId="5FF844FB">
            <wp:extent cx="5764696" cy="2472856"/>
            <wp:effectExtent l="0" t="0" r="7620" b="3810"/>
            <wp:docPr id="177" name="Grafikon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E1267" w:rsidRDefault="00DE1267" w:rsidP="00DE1267">
      <w:pPr>
        <w:rPr>
          <w:rFonts w:cs="Times New Roman"/>
          <w:szCs w:val="24"/>
        </w:rPr>
      </w:pPr>
      <w:r w:rsidRPr="001B3895">
        <w:rPr>
          <w:rFonts w:cs="Times New Roman"/>
          <w:szCs w:val="24"/>
        </w:rPr>
        <w:t>U ukupnoj zatvoreničkoj p</w:t>
      </w:r>
      <w:r>
        <w:rPr>
          <w:rFonts w:cs="Times New Roman"/>
          <w:szCs w:val="24"/>
        </w:rPr>
        <w:t>opulaciji na dan 31.12.2018. godine, nalazi se 38,87</w:t>
      </w:r>
      <w:r w:rsidRPr="001B3895">
        <w:rPr>
          <w:rFonts w:cs="Times New Roman"/>
          <w:szCs w:val="24"/>
        </w:rPr>
        <w:t>%</w:t>
      </w:r>
      <w:r>
        <w:rPr>
          <w:rFonts w:cs="Times New Roman"/>
          <w:szCs w:val="24"/>
        </w:rPr>
        <w:t xml:space="preserve"> ranije neosuđivanih osoba, 15,92</w:t>
      </w:r>
      <w:r w:rsidRPr="001B3895">
        <w:rPr>
          <w:rFonts w:cs="Times New Roman"/>
          <w:szCs w:val="24"/>
        </w:rPr>
        <w:t>% osoba koje su ranije bile osuđene na uvje</w:t>
      </w:r>
      <w:r>
        <w:rPr>
          <w:rFonts w:cs="Times New Roman"/>
          <w:szCs w:val="24"/>
        </w:rPr>
        <w:t>tnu i/ili novčanu kaznu te 45,21</w:t>
      </w:r>
      <w:r w:rsidRPr="001B3895">
        <w:rPr>
          <w:rFonts w:cs="Times New Roman"/>
          <w:szCs w:val="24"/>
        </w:rPr>
        <w:t>% onih koji su ranije bili na izdr</w:t>
      </w:r>
      <w:r>
        <w:rPr>
          <w:rFonts w:cs="Times New Roman"/>
          <w:szCs w:val="24"/>
        </w:rPr>
        <w:t>žavanju zatvorske kazne.</w:t>
      </w:r>
    </w:p>
    <w:p w:rsidR="00DE1267" w:rsidRPr="00006071" w:rsidRDefault="00DE1267" w:rsidP="008850DF">
      <w:pPr>
        <w:pStyle w:val="Caption"/>
        <w:keepNext/>
        <w:spacing w:after="0"/>
        <w:jc w:val="center"/>
      </w:pPr>
      <w:bookmarkStart w:id="62" w:name="_Toc517255633"/>
      <w:bookmarkStart w:id="63" w:name="_Toc17352745"/>
      <w:r w:rsidRPr="00006071">
        <w:t xml:space="preserve">Slika </w:t>
      </w:r>
      <w:r w:rsidR="00094162">
        <w:fldChar w:fldCharType="begin"/>
      </w:r>
      <w:r w:rsidR="00094162">
        <w:instrText xml:space="preserve"> SEQ Slika \* ARABIC </w:instrText>
      </w:r>
      <w:r w:rsidR="00094162">
        <w:fldChar w:fldCharType="separate"/>
      </w:r>
      <w:r w:rsidR="00FC6938">
        <w:rPr>
          <w:noProof/>
        </w:rPr>
        <w:t>6</w:t>
      </w:r>
      <w:r w:rsidR="00094162">
        <w:fldChar w:fldCharType="end"/>
      </w:r>
      <w:r w:rsidR="00BD6611">
        <w:t xml:space="preserve">. Struktura zatvorenika </w:t>
      </w:r>
      <w:r w:rsidRPr="00006071">
        <w:t>obzirom na raniju osuđivanost na dan 31.12.</w:t>
      </w:r>
      <w:r>
        <w:t>2018</w:t>
      </w:r>
      <w:r w:rsidRPr="00006071">
        <w:t>.</w:t>
      </w:r>
      <w:bookmarkEnd w:id="62"/>
      <w:bookmarkEnd w:id="63"/>
    </w:p>
    <w:p w:rsidR="00DE1267" w:rsidRPr="007F57A1" w:rsidRDefault="00DE1267" w:rsidP="00DE1267">
      <w:pPr>
        <w:pStyle w:val="Caption"/>
        <w:keepNext/>
        <w:jc w:val="center"/>
        <w:rPr>
          <w:highlight w:val="yellow"/>
        </w:rPr>
      </w:pPr>
      <w:r w:rsidRPr="001A4E76">
        <w:rPr>
          <w:noProof/>
          <w:lang w:eastAsia="hr-HR"/>
        </w:rPr>
        <w:drawing>
          <wp:inline distT="0" distB="0" distL="0" distR="0" wp14:anchorId="51F649EF" wp14:editId="548700BE">
            <wp:extent cx="5743575" cy="2238375"/>
            <wp:effectExtent l="0" t="0" r="9525" b="9525"/>
            <wp:docPr id="178" name="Grafikon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E1267" w:rsidRPr="00B85EC9" w:rsidRDefault="00DE1267" w:rsidP="00DE1267">
      <w:pPr>
        <w:rPr>
          <w:rFonts w:cs="Times New Roman"/>
          <w:szCs w:val="24"/>
        </w:rPr>
      </w:pPr>
      <w:r w:rsidRPr="003357D9">
        <w:rPr>
          <w:rFonts w:cs="Times New Roman"/>
          <w:szCs w:val="24"/>
        </w:rPr>
        <w:t>Od ukupnog broja zatvorenika koji su 2018. godine upućivani iz Centra za dijagnostiku najveći dio (7</w:t>
      </w:r>
      <w:r>
        <w:rPr>
          <w:rFonts w:cs="Times New Roman"/>
          <w:szCs w:val="24"/>
        </w:rPr>
        <w:t>8</w:t>
      </w:r>
      <w:r w:rsidRPr="003357D9">
        <w:rPr>
          <w:rFonts w:cs="Times New Roman"/>
          <w:szCs w:val="24"/>
        </w:rPr>
        <w:t>,48%) upućen je u zatvorene uvjete. U kaznionice poluotvorenog tipa 11,78% zatvorenika i u kaznionicu otvorenog tipa 3,10% za</w:t>
      </w:r>
      <w:r w:rsidR="00BD6611">
        <w:rPr>
          <w:rFonts w:cs="Times New Roman"/>
          <w:szCs w:val="24"/>
        </w:rPr>
        <w:t>tvorenika</w:t>
      </w:r>
      <w:r>
        <w:rPr>
          <w:rFonts w:cs="Times New Roman"/>
          <w:szCs w:val="24"/>
        </w:rPr>
        <w:t xml:space="preserve">. Tri </w:t>
      </w:r>
      <w:r w:rsidRPr="00D72CBC">
        <w:rPr>
          <w:rFonts w:cs="Times New Roman"/>
          <w:szCs w:val="24"/>
        </w:rPr>
        <w:t xml:space="preserve">zatvorenika </w:t>
      </w:r>
      <w:r>
        <w:rPr>
          <w:rFonts w:cs="Times New Roman"/>
          <w:szCs w:val="24"/>
        </w:rPr>
        <w:t>su</w:t>
      </w:r>
      <w:r w:rsidRPr="00D72CBC">
        <w:rPr>
          <w:rFonts w:cs="Times New Roman"/>
          <w:szCs w:val="24"/>
        </w:rPr>
        <w:t xml:space="preserve"> otpušten</w:t>
      </w:r>
      <w:r>
        <w:rPr>
          <w:rFonts w:cs="Times New Roman"/>
          <w:szCs w:val="24"/>
        </w:rPr>
        <w:t>i</w:t>
      </w:r>
      <w:r w:rsidRPr="00D72CBC">
        <w:rPr>
          <w:rFonts w:cs="Times New Roman"/>
          <w:szCs w:val="24"/>
        </w:rPr>
        <w:t xml:space="preserve"> iz Centra za dijagnostiku po nekoj drugoj osnovi</w:t>
      </w:r>
      <w:r w:rsidR="00BD6611">
        <w:rPr>
          <w:rFonts w:cs="Times New Roman"/>
          <w:szCs w:val="24"/>
        </w:rPr>
        <w:t>.</w:t>
      </w:r>
      <w:r w:rsidRPr="00D72CBC">
        <w:rPr>
          <w:rFonts w:cs="Times New Roman"/>
          <w:szCs w:val="24"/>
        </w:rPr>
        <w:t xml:space="preserve"> </w:t>
      </w:r>
    </w:p>
    <w:p w:rsidR="00DE1267" w:rsidRPr="00F26205" w:rsidRDefault="00DE1267" w:rsidP="008850DF">
      <w:pPr>
        <w:pStyle w:val="Caption"/>
        <w:keepNext/>
        <w:spacing w:after="0"/>
        <w:jc w:val="center"/>
      </w:pPr>
      <w:bookmarkStart w:id="64" w:name="_Toc517255636"/>
      <w:bookmarkStart w:id="65" w:name="_Toc17352746"/>
      <w:r w:rsidRPr="00F26205">
        <w:lastRenderedPageBreak/>
        <w:t xml:space="preserve">Slika </w:t>
      </w:r>
      <w:r w:rsidR="00094162">
        <w:fldChar w:fldCharType="begin"/>
      </w:r>
      <w:r w:rsidR="00094162">
        <w:instrText xml:space="preserve"> SEQ Slika \* ARABIC </w:instrText>
      </w:r>
      <w:r w:rsidR="00094162">
        <w:fldChar w:fldCharType="separate"/>
      </w:r>
      <w:r w:rsidR="00FC6938">
        <w:rPr>
          <w:noProof/>
        </w:rPr>
        <w:t>7</w:t>
      </w:r>
      <w:r w:rsidR="00094162">
        <w:fldChar w:fldCharType="end"/>
      </w:r>
      <w:r w:rsidRPr="00F26205">
        <w:t>. Usporedba zatvorenika prema vrsti kaznenog tijela u koju su</w:t>
      </w:r>
      <w:r>
        <w:t xml:space="preserve"> upućivani 2018</w:t>
      </w:r>
      <w:bookmarkEnd w:id="64"/>
      <w:r w:rsidR="001A4E76">
        <w:t>.</w:t>
      </w:r>
      <w:bookmarkEnd w:id="65"/>
    </w:p>
    <w:p w:rsidR="00DE1267" w:rsidRPr="00DE1267" w:rsidRDefault="00DE1267" w:rsidP="00DE1267">
      <w:pPr>
        <w:pStyle w:val="Caption"/>
        <w:keepNext/>
        <w:jc w:val="center"/>
        <w:rPr>
          <w:highlight w:val="yellow"/>
        </w:rPr>
      </w:pPr>
      <w:r>
        <w:rPr>
          <w:b w:val="0"/>
          <w:bCs w:val="0"/>
          <w:noProof/>
          <w:color w:val="76923C" w:themeColor="accent3" w:themeShade="BF"/>
          <w:lang w:eastAsia="hr-HR"/>
        </w:rPr>
        <w:drawing>
          <wp:inline distT="0" distB="0" distL="0" distR="0" wp14:anchorId="5DB2B7A1" wp14:editId="70F7F186">
            <wp:extent cx="5886450" cy="2790825"/>
            <wp:effectExtent l="0" t="0" r="19050" b="9525"/>
            <wp:docPr id="181" name="Grafikon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E1267" w:rsidRPr="007F57A1" w:rsidRDefault="00DE1267" w:rsidP="00DE1267">
      <w:pPr>
        <w:spacing w:after="0"/>
        <w:rPr>
          <w:bCs/>
          <w:szCs w:val="24"/>
          <w:highlight w:val="yellow"/>
        </w:rPr>
      </w:pPr>
      <w:r>
        <w:rPr>
          <w:bCs/>
          <w:szCs w:val="24"/>
        </w:rPr>
        <w:t>Na dan 31.12.2018</w:t>
      </w:r>
      <w:r w:rsidRPr="00F26205">
        <w:rPr>
          <w:bCs/>
          <w:szCs w:val="24"/>
        </w:rPr>
        <w:t>. g</w:t>
      </w:r>
      <w:r>
        <w:rPr>
          <w:bCs/>
          <w:szCs w:val="24"/>
        </w:rPr>
        <w:t xml:space="preserve">odine u zatvorskom sustavu je u </w:t>
      </w:r>
      <w:r w:rsidRPr="00943878">
        <w:rPr>
          <w:bCs/>
          <w:szCs w:val="24"/>
        </w:rPr>
        <w:t>666</w:t>
      </w:r>
      <w:r>
        <w:rPr>
          <w:bCs/>
          <w:szCs w:val="24"/>
        </w:rPr>
        <w:t xml:space="preserve"> </w:t>
      </w:r>
      <w:r w:rsidRPr="00F26205">
        <w:rPr>
          <w:bCs/>
          <w:szCs w:val="24"/>
        </w:rPr>
        <w:t>slučaja zabilježena neka od izrečen</w:t>
      </w:r>
      <w:r>
        <w:rPr>
          <w:bCs/>
          <w:szCs w:val="24"/>
        </w:rPr>
        <w:t xml:space="preserve">ih sigurnosnih mjera. </w:t>
      </w:r>
      <w:r w:rsidRPr="00F26205">
        <w:rPr>
          <w:bCs/>
          <w:szCs w:val="24"/>
        </w:rPr>
        <w:t>Od ukupnog broja izrečenih sigurnosnih mjera, najveći ud</w:t>
      </w:r>
      <w:r>
        <w:rPr>
          <w:bCs/>
          <w:szCs w:val="24"/>
        </w:rPr>
        <w:t xml:space="preserve">io čine: mjera oduzimanja predmeta (28,82%), </w:t>
      </w:r>
      <w:r w:rsidRPr="00F911D3">
        <w:rPr>
          <w:bCs/>
          <w:szCs w:val="24"/>
        </w:rPr>
        <w:t>sigurnosne mjere ob</w:t>
      </w:r>
      <w:r>
        <w:rPr>
          <w:bCs/>
          <w:szCs w:val="24"/>
        </w:rPr>
        <w:t>veznog  liječenj</w:t>
      </w:r>
      <w:r w:rsidR="00BD6611">
        <w:rPr>
          <w:bCs/>
          <w:szCs w:val="24"/>
        </w:rPr>
        <w:t>a</w:t>
      </w:r>
      <w:r>
        <w:rPr>
          <w:bCs/>
          <w:szCs w:val="24"/>
        </w:rPr>
        <w:t xml:space="preserve"> od ovisnosti (sve ovisnosti 24,32</w:t>
      </w:r>
      <w:r w:rsidRPr="00F911D3">
        <w:rPr>
          <w:bCs/>
          <w:szCs w:val="24"/>
        </w:rPr>
        <w:t>%)</w:t>
      </w:r>
      <w:r>
        <w:rPr>
          <w:bCs/>
          <w:szCs w:val="24"/>
        </w:rPr>
        <w:t xml:space="preserve"> i </w:t>
      </w:r>
      <w:r w:rsidRPr="00F26205">
        <w:rPr>
          <w:bCs/>
          <w:szCs w:val="24"/>
        </w:rPr>
        <w:t>obve</w:t>
      </w:r>
      <w:r>
        <w:rPr>
          <w:bCs/>
          <w:szCs w:val="24"/>
        </w:rPr>
        <w:t>zno psihijatrijsko liječenj</w:t>
      </w:r>
      <w:r w:rsidR="009A378E">
        <w:rPr>
          <w:bCs/>
          <w:szCs w:val="24"/>
        </w:rPr>
        <w:t>e</w:t>
      </w:r>
      <w:r>
        <w:rPr>
          <w:bCs/>
          <w:szCs w:val="24"/>
        </w:rPr>
        <w:t xml:space="preserve"> (12,01</w:t>
      </w:r>
      <w:r w:rsidRPr="00F26205">
        <w:rPr>
          <w:bCs/>
          <w:szCs w:val="24"/>
        </w:rPr>
        <w:t xml:space="preserve">%). Ostale izrečene </w:t>
      </w:r>
      <w:r>
        <w:rPr>
          <w:bCs/>
          <w:szCs w:val="24"/>
        </w:rPr>
        <w:t>sigurnosne mjere zajedno čine 34,85</w:t>
      </w:r>
      <w:r w:rsidRPr="00F26205">
        <w:rPr>
          <w:bCs/>
          <w:szCs w:val="24"/>
        </w:rPr>
        <w:t>%.</w:t>
      </w:r>
      <w:r w:rsidRPr="007F57A1">
        <w:rPr>
          <w:bCs/>
          <w:szCs w:val="24"/>
          <w:highlight w:val="yellow"/>
        </w:rPr>
        <w:t xml:space="preserve"> </w:t>
      </w:r>
    </w:p>
    <w:p w:rsidR="00DE1267" w:rsidRPr="007F57A1" w:rsidRDefault="00DE1267" w:rsidP="00DE1267">
      <w:pPr>
        <w:spacing w:after="0"/>
        <w:rPr>
          <w:bCs/>
          <w:szCs w:val="24"/>
          <w:highlight w:val="yellow"/>
        </w:rPr>
      </w:pPr>
    </w:p>
    <w:p w:rsidR="00DE1267" w:rsidRDefault="00DE1267" w:rsidP="008850DF">
      <w:pPr>
        <w:pStyle w:val="Caption"/>
        <w:keepNext/>
        <w:spacing w:after="0"/>
        <w:jc w:val="center"/>
      </w:pPr>
      <w:bookmarkStart w:id="66" w:name="_Toc517169147"/>
      <w:bookmarkStart w:id="67" w:name="_Toc17352651"/>
      <w:r w:rsidRPr="00F26205">
        <w:t xml:space="preserve">Tablica </w:t>
      </w:r>
      <w:r w:rsidRPr="00F26205">
        <w:fldChar w:fldCharType="begin"/>
      </w:r>
      <w:r w:rsidRPr="00F26205">
        <w:instrText xml:space="preserve"> SEQ Tablica \* ARABIC </w:instrText>
      </w:r>
      <w:r w:rsidRPr="00F26205">
        <w:fldChar w:fldCharType="separate"/>
      </w:r>
      <w:r w:rsidR="00FC6938">
        <w:rPr>
          <w:noProof/>
        </w:rPr>
        <w:t>2</w:t>
      </w:r>
      <w:r w:rsidRPr="00F26205">
        <w:fldChar w:fldCharType="end"/>
      </w:r>
      <w:r w:rsidRPr="00F26205">
        <w:t>. Broj izrečenih sigurnosnih mjera na dan 31.12.</w:t>
      </w:r>
      <w:r>
        <w:t>2018</w:t>
      </w:r>
      <w:r w:rsidRPr="00F26205">
        <w:t>. godine (jedan zatvorenik može imati jednu ili više izrečenih sigurnosnih mjera)</w:t>
      </w:r>
      <w:bookmarkEnd w:id="66"/>
      <w:bookmarkEnd w:id="67"/>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349"/>
        <w:gridCol w:w="1016"/>
        <w:gridCol w:w="594"/>
        <w:gridCol w:w="1083"/>
      </w:tblGrid>
      <w:tr w:rsidR="00DE1267" w:rsidRPr="00AD5266" w:rsidTr="00094162">
        <w:trPr>
          <w:trHeight w:val="464"/>
          <w:tblHeader/>
          <w:jc w:val="center"/>
        </w:trPr>
        <w:tc>
          <w:tcPr>
            <w:tcW w:w="0" w:type="auto"/>
            <w:shd w:val="clear" w:color="auto" w:fill="8DB3E2" w:themeFill="text2" w:themeFillTint="66"/>
            <w:noWrap/>
            <w:vAlign w:val="center"/>
            <w:hideMark/>
          </w:tcPr>
          <w:p w:rsidR="00DE1267" w:rsidRPr="00FC0874" w:rsidRDefault="00DE1267" w:rsidP="00094162">
            <w:pPr>
              <w:spacing w:after="0"/>
              <w:jc w:val="left"/>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IZREČENE SIGURNOSNE MJERE</w:t>
            </w:r>
          </w:p>
        </w:tc>
        <w:tc>
          <w:tcPr>
            <w:tcW w:w="0" w:type="auto"/>
            <w:shd w:val="clear" w:color="auto" w:fill="8DB3E2" w:themeFill="text2" w:themeFillTint="66"/>
            <w:noWrap/>
            <w:vAlign w:val="center"/>
            <w:hideMark/>
          </w:tcPr>
          <w:p w:rsidR="00DE1267" w:rsidRPr="00FC0874" w:rsidRDefault="00DE1267" w:rsidP="00094162">
            <w:pPr>
              <w:spacing w:after="0"/>
              <w:jc w:val="center"/>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muškarci</w:t>
            </w:r>
          </w:p>
        </w:tc>
        <w:tc>
          <w:tcPr>
            <w:tcW w:w="0" w:type="auto"/>
            <w:shd w:val="clear" w:color="auto" w:fill="8DB3E2" w:themeFill="text2" w:themeFillTint="66"/>
            <w:noWrap/>
            <w:vAlign w:val="center"/>
            <w:hideMark/>
          </w:tcPr>
          <w:p w:rsidR="00DE1267" w:rsidRPr="00FC0874" w:rsidRDefault="00DE1267" w:rsidP="00094162">
            <w:pPr>
              <w:spacing w:after="0"/>
              <w:jc w:val="center"/>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žene</w:t>
            </w:r>
          </w:p>
        </w:tc>
        <w:tc>
          <w:tcPr>
            <w:tcW w:w="0" w:type="auto"/>
            <w:shd w:val="clear" w:color="auto" w:fill="8DB3E2" w:themeFill="text2" w:themeFillTint="66"/>
            <w:noWrap/>
            <w:vAlign w:val="center"/>
            <w:hideMark/>
          </w:tcPr>
          <w:p w:rsidR="00DE1267" w:rsidRPr="00FC0874" w:rsidRDefault="00DE1267" w:rsidP="00094162">
            <w:pPr>
              <w:spacing w:after="0"/>
              <w:jc w:val="center"/>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UKUPNO</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71. KZ/11 obvezni psihosocijalni tretman</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25</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27</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73. KZ/11 zabrana približavanja</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7</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74. KZ/11 udaljenje iz zajedničkog kućanstva</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1</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75. KZ/11 zabrana pristupa Internetu</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3</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76 KZ/11 zaštitni nadzor po punom izvršenju kazne zatvora</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0</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75. KZ ili čl. 68. KZ/11</w:t>
            </w:r>
            <w:r w:rsidRPr="009D156C">
              <w:rPr>
                <w:rFonts w:asciiTheme="minorHAnsi" w:hAnsiTheme="minorHAnsi" w:cstheme="minorHAnsi"/>
                <w:sz w:val="18"/>
                <w:szCs w:val="18"/>
              </w:rPr>
              <w:t xml:space="preserve"> </w:t>
            </w:r>
            <w:r w:rsidRPr="009D156C">
              <w:rPr>
                <w:rFonts w:asciiTheme="minorHAnsi" w:eastAsia="Times New Roman" w:hAnsiTheme="minorHAnsi" w:cstheme="minorHAnsi"/>
                <w:sz w:val="18"/>
                <w:szCs w:val="18"/>
                <w:lang w:eastAsia="hr-HR"/>
              </w:rPr>
              <w:t>obvezno psihijatrijsko liječenje</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74</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6</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80</w:t>
            </w:r>
          </w:p>
        </w:tc>
      </w:tr>
      <w:tr w:rsidR="00DE1267" w:rsidRPr="00AD5266"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76. KZ ili čl. 69. KZ/11 obvezno liječenje od ovisnosti (sve ovisnosti)</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154</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8</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162</w:t>
            </w:r>
          </w:p>
        </w:tc>
      </w:tr>
      <w:tr w:rsidR="00DE1267" w:rsidRPr="005F0A3C"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i/>
                <w:sz w:val="18"/>
                <w:szCs w:val="18"/>
                <w:lang w:eastAsia="hr-HR"/>
              </w:rPr>
            </w:pPr>
            <w:r w:rsidRPr="009D156C">
              <w:rPr>
                <w:rFonts w:asciiTheme="minorHAnsi" w:eastAsia="Times New Roman" w:hAnsiTheme="minorHAnsi" w:cstheme="minorHAnsi"/>
                <w:i/>
                <w:sz w:val="18"/>
                <w:szCs w:val="18"/>
                <w:lang w:eastAsia="hr-HR"/>
              </w:rPr>
              <w:t>obvezno liječenje od ovisnosti  - droga</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67</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4</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i/>
                <w:sz w:val="18"/>
                <w:szCs w:val="18"/>
              </w:rPr>
            </w:pPr>
            <w:r w:rsidRPr="009D156C">
              <w:rPr>
                <w:rFonts w:asciiTheme="minorHAnsi" w:hAnsiTheme="minorHAnsi" w:cstheme="minorHAnsi"/>
                <w:bCs/>
                <w:i/>
                <w:sz w:val="18"/>
                <w:szCs w:val="18"/>
              </w:rPr>
              <w:t>71</w:t>
            </w:r>
          </w:p>
        </w:tc>
      </w:tr>
      <w:tr w:rsidR="00DE1267" w:rsidRPr="005F0A3C"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i/>
                <w:sz w:val="18"/>
                <w:szCs w:val="18"/>
                <w:lang w:eastAsia="hr-HR"/>
              </w:rPr>
            </w:pPr>
            <w:r w:rsidRPr="009D156C">
              <w:rPr>
                <w:rFonts w:asciiTheme="minorHAnsi" w:eastAsia="Times New Roman" w:hAnsiTheme="minorHAnsi" w:cstheme="minorHAnsi"/>
                <w:i/>
                <w:sz w:val="18"/>
                <w:szCs w:val="18"/>
                <w:lang w:eastAsia="hr-HR"/>
              </w:rPr>
              <w:t>obvezno liječenje od ovisnosti - alkohol</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76</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4</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i/>
                <w:sz w:val="18"/>
                <w:szCs w:val="18"/>
              </w:rPr>
            </w:pPr>
            <w:r w:rsidRPr="009D156C">
              <w:rPr>
                <w:rFonts w:asciiTheme="minorHAnsi" w:hAnsiTheme="minorHAnsi" w:cstheme="minorHAnsi"/>
                <w:bCs/>
                <w:i/>
                <w:sz w:val="18"/>
                <w:szCs w:val="18"/>
              </w:rPr>
              <w:t>80</w:t>
            </w:r>
          </w:p>
        </w:tc>
      </w:tr>
      <w:tr w:rsidR="00DE1267" w:rsidRPr="005F0A3C"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i/>
                <w:sz w:val="18"/>
                <w:szCs w:val="18"/>
                <w:lang w:eastAsia="hr-HR"/>
              </w:rPr>
            </w:pPr>
            <w:r w:rsidRPr="009D156C">
              <w:rPr>
                <w:rFonts w:asciiTheme="minorHAnsi" w:eastAsia="Times New Roman" w:hAnsiTheme="minorHAnsi" w:cstheme="minorHAnsi"/>
                <w:i/>
                <w:sz w:val="18"/>
                <w:szCs w:val="18"/>
                <w:lang w:eastAsia="hr-HR"/>
              </w:rPr>
              <w:t>obvezno liječenje od ovisnosti - kocka</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3</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i/>
                <w:sz w:val="18"/>
                <w:szCs w:val="18"/>
              </w:rPr>
            </w:pPr>
            <w:r w:rsidRPr="009D156C">
              <w:rPr>
                <w:rFonts w:asciiTheme="minorHAnsi" w:hAnsiTheme="minorHAnsi" w:cstheme="minorHAnsi"/>
                <w:bCs/>
                <w:i/>
                <w:sz w:val="18"/>
                <w:szCs w:val="18"/>
              </w:rPr>
              <w:t>3</w:t>
            </w:r>
          </w:p>
        </w:tc>
      </w:tr>
      <w:tr w:rsidR="00DE1267" w:rsidRPr="005F0A3C" w:rsidTr="00094162">
        <w:trPr>
          <w:trHeight w:val="340"/>
          <w:tblHeader/>
          <w:jc w:val="center"/>
        </w:trPr>
        <w:tc>
          <w:tcPr>
            <w:tcW w:w="0" w:type="auto"/>
            <w:shd w:val="clear" w:color="auto" w:fill="auto"/>
            <w:vAlign w:val="center"/>
          </w:tcPr>
          <w:p w:rsidR="00DE1267" w:rsidRPr="009D156C" w:rsidRDefault="00DE1267" w:rsidP="00094162">
            <w:pPr>
              <w:spacing w:after="0"/>
              <w:jc w:val="left"/>
              <w:rPr>
                <w:rFonts w:asciiTheme="minorHAnsi" w:eastAsia="Times New Roman" w:hAnsiTheme="minorHAnsi" w:cstheme="minorHAnsi"/>
                <w:i/>
                <w:sz w:val="18"/>
                <w:szCs w:val="18"/>
                <w:lang w:eastAsia="hr-HR"/>
              </w:rPr>
            </w:pPr>
            <w:r w:rsidRPr="009D156C">
              <w:rPr>
                <w:rFonts w:asciiTheme="minorHAnsi" w:eastAsia="Times New Roman" w:hAnsiTheme="minorHAnsi" w:cstheme="minorHAnsi"/>
                <w:i/>
                <w:sz w:val="18"/>
                <w:szCs w:val="18"/>
                <w:lang w:eastAsia="hr-HR"/>
              </w:rPr>
              <w:t>izrečena  mjera zbog  dvije ili više vrsta ovisnosti (droga,alkohol i kocka) iz čl.76. i čl. 69.</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8</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i/>
                <w:sz w:val="18"/>
                <w:szCs w:val="18"/>
              </w:rPr>
            </w:pPr>
            <w:r w:rsidRPr="009D156C">
              <w:rPr>
                <w:rFonts w:asciiTheme="minorHAnsi" w:hAnsiTheme="minorHAnsi" w:cstheme="minorHAnsi"/>
                <w:i/>
                <w:sz w:val="18"/>
                <w:szCs w:val="18"/>
              </w:rPr>
              <w:t>0</w:t>
            </w:r>
          </w:p>
        </w:tc>
        <w:tc>
          <w:tcPr>
            <w:tcW w:w="0" w:type="auto"/>
            <w:shd w:val="clear" w:color="auto" w:fill="auto"/>
            <w:noWrap/>
            <w:vAlign w:val="center"/>
          </w:tcPr>
          <w:p w:rsidR="00DE1267" w:rsidRPr="009D156C" w:rsidRDefault="00DE1267" w:rsidP="00094162">
            <w:pPr>
              <w:spacing w:after="0"/>
              <w:jc w:val="center"/>
              <w:rPr>
                <w:rFonts w:asciiTheme="minorHAnsi" w:hAnsiTheme="minorHAnsi" w:cstheme="minorHAnsi"/>
                <w:bCs/>
                <w:i/>
                <w:sz w:val="18"/>
                <w:szCs w:val="18"/>
              </w:rPr>
            </w:pPr>
            <w:r w:rsidRPr="009D156C">
              <w:rPr>
                <w:rFonts w:asciiTheme="minorHAnsi" w:hAnsiTheme="minorHAnsi" w:cstheme="minorHAnsi"/>
                <w:bCs/>
                <w:i/>
                <w:sz w:val="18"/>
                <w:szCs w:val="18"/>
              </w:rPr>
              <w:t>8</w:t>
            </w:r>
          </w:p>
        </w:tc>
      </w:tr>
      <w:tr w:rsidR="00DE1267" w:rsidRPr="00AD5266"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77. KZ ili 71. KZ/11 zabrana obavljanja zvanja, djelatnosti ili dužnosti</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9</w:t>
            </w:r>
          </w:p>
        </w:tc>
      </w:tr>
      <w:tr w:rsidR="00DE1267" w:rsidRPr="00AD5266"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78.</w:t>
            </w:r>
            <w:r w:rsidRPr="009D156C">
              <w:rPr>
                <w:rFonts w:asciiTheme="minorHAnsi" w:hAnsiTheme="minorHAnsi" w:cstheme="minorHAnsi"/>
                <w:sz w:val="18"/>
                <w:szCs w:val="18"/>
              </w:rPr>
              <w:t xml:space="preserve"> </w:t>
            </w:r>
            <w:r w:rsidRPr="009D156C">
              <w:rPr>
                <w:rFonts w:asciiTheme="minorHAnsi" w:eastAsia="Times New Roman" w:hAnsiTheme="minorHAnsi" w:cstheme="minorHAnsi"/>
                <w:sz w:val="18"/>
                <w:szCs w:val="18"/>
                <w:lang w:eastAsia="hr-HR"/>
              </w:rPr>
              <w:t>KZ ili 72. KZ/11 zabrana upravljanja motornim vozilom</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16</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19</w:t>
            </w:r>
          </w:p>
        </w:tc>
      </w:tr>
      <w:tr w:rsidR="00DE1267" w:rsidRPr="00AD5266"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79. protjerivanje stranca iz zemlje</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4</w:t>
            </w:r>
          </w:p>
        </w:tc>
      </w:tr>
      <w:tr w:rsidR="00DE1267" w:rsidRPr="00AD5266" w:rsidTr="00094162">
        <w:trPr>
          <w:trHeight w:val="340"/>
          <w:tblHeader/>
          <w:jc w:val="center"/>
        </w:trPr>
        <w:tc>
          <w:tcPr>
            <w:tcW w:w="0" w:type="auto"/>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čl. 80. oduzimanje predmeta</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188</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0" w:type="auto"/>
            <w:shd w:val="clear" w:color="auto" w:fill="auto"/>
            <w:noWrap/>
            <w:vAlign w:val="center"/>
            <w:hideMark/>
          </w:tcPr>
          <w:p w:rsidR="00DE1267" w:rsidRPr="009D156C" w:rsidRDefault="00DE1267" w:rsidP="00094162">
            <w:pPr>
              <w:spacing w:after="0"/>
              <w:jc w:val="center"/>
              <w:rPr>
                <w:rFonts w:asciiTheme="minorHAnsi" w:hAnsiTheme="minorHAnsi" w:cstheme="minorHAnsi"/>
                <w:bCs/>
                <w:sz w:val="18"/>
                <w:szCs w:val="18"/>
              </w:rPr>
            </w:pPr>
            <w:r w:rsidRPr="009D156C">
              <w:rPr>
                <w:rFonts w:asciiTheme="minorHAnsi" w:hAnsiTheme="minorHAnsi" w:cstheme="minorHAnsi"/>
                <w:bCs/>
                <w:sz w:val="18"/>
                <w:szCs w:val="18"/>
              </w:rPr>
              <w:t>192</w:t>
            </w:r>
          </w:p>
        </w:tc>
      </w:tr>
      <w:tr w:rsidR="00DE1267" w:rsidRPr="00AD5266" w:rsidTr="00094162">
        <w:trPr>
          <w:trHeight w:val="464"/>
          <w:tblHeader/>
          <w:jc w:val="center"/>
        </w:trPr>
        <w:tc>
          <w:tcPr>
            <w:tcW w:w="0" w:type="auto"/>
            <w:shd w:val="clear" w:color="auto" w:fill="8DB3E2" w:themeFill="text2" w:themeFillTint="66"/>
            <w:noWrap/>
            <w:vAlign w:val="center"/>
            <w:hideMark/>
          </w:tcPr>
          <w:p w:rsidR="00DE1267" w:rsidRPr="00FC0874" w:rsidRDefault="00DE1267" w:rsidP="00094162">
            <w:pPr>
              <w:spacing w:after="0"/>
              <w:jc w:val="left"/>
              <w:rPr>
                <w:rFonts w:asciiTheme="minorHAnsi" w:eastAsia="Times New Roman" w:hAnsiTheme="minorHAnsi" w:cstheme="minorHAnsi"/>
                <w:b/>
                <w:bCs/>
                <w:sz w:val="20"/>
                <w:szCs w:val="20"/>
                <w:lang w:eastAsia="hr-HR"/>
              </w:rPr>
            </w:pPr>
            <w:r w:rsidRPr="00FC0874">
              <w:rPr>
                <w:rFonts w:asciiTheme="minorHAnsi" w:eastAsia="Times New Roman" w:hAnsiTheme="minorHAnsi" w:cstheme="minorHAnsi"/>
                <w:b/>
                <w:bCs/>
                <w:sz w:val="20"/>
                <w:szCs w:val="20"/>
                <w:lang w:eastAsia="hr-HR"/>
              </w:rPr>
              <w:t>UKUPNO</w:t>
            </w:r>
          </w:p>
        </w:tc>
        <w:tc>
          <w:tcPr>
            <w:tcW w:w="0" w:type="auto"/>
            <w:shd w:val="clear" w:color="auto" w:fill="8DB3E2" w:themeFill="text2" w:themeFillTint="66"/>
            <w:noWrap/>
            <w:vAlign w:val="center"/>
            <w:hideMark/>
          </w:tcPr>
          <w:p w:rsidR="00DE1267" w:rsidRPr="005D4333" w:rsidRDefault="00DE1267" w:rsidP="00094162">
            <w:pPr>
              <w:spacing w:after="0"/>
              <w:jc w:val="center"/>
              <w:rPr>
                <w:rFonts w:asciiTheme="minorHAnsi" w:hAnsiTheme="minorHAnsi" w:cstheme="minorHAnsi"/>
                <w:b/>
                <w:bCs/>
                <w:sz w:val="20"/>
                <w:szCs w:val="20"/>
              </w:rPr>
            </w:pPr>
            <w:r>
              <w:rPr>
                <w:rFonts w:asciiTheme="minorHAnsi" w:hAnsiTheme="minorHAnsi" w:cstheme="minorHAnsi"/>
                <w:b/>
                <w:bCs/>
                <w:sz w:val="20"/>
                <w:szCs w:val="20"/>
              </w:rPr>
              <w:t>633</w:t>
            </w:r>
          </w:p>
        </w:tc>
        <w:tc>
          <w:tcPr>
            <w:tcW w:w="0" w:type="auto"/>
            <w:shd w:val="clear" w:color="auto" w:fill="8DB3E2" w:themeFill="text2" w:themeFillTint="66"/>
            <w:noWrap/>
            <w:vAlign w:val="center"/>
            <w:hideMark/>
          </w:tcPr>
          <w:p w:rsidR="00DE1267" w:rsidRPr="005D4333" w:rsidRDefault="00DE1267" w:rsidP="00094162">
            <w:pPr>
              <w:spacing w:after="0"/>
              <w:jc w:val="center"/>
              <w:rPr>
                <w:rFonts w:asciiTheme="minorHAnsi" w:hAnsiTheme="minorHAnsi" w:cstheme="minorHAnsi"/>
                <w:b/>
                <w:bCs/>
                <w:sz w:val="20"/>
                <w:szCs w:val="20"/>
              </w:rPr>
            </w:pPr>
            <w:r>
              <w:rPr>
                <w:rFonts w:asciiTheme="minorHAnsi" w:hAnsiTheme="minorHAnsi" w:cstheme="minorHAnsi"/>
                <w:b/>
                <w:bCs/>
                <w:sz w:val="20"/>
                <w:szCs w:val="20"/>
              </w:rPr>
              <w:t>33</w:t>
            </w:r>
          </w:p>
        </w:tc>
        <w:tc>
          <w:tcPr>
            <w:tcW w:w="0" w:type="auto"/>
            <w:shd w:val="clear" w:color="auto" w:fill="8DB3E2" w:themeFill="text2" w:themeFillTint="66"/>
            <w:noWrap/>
            <w:vAlign w:val="center"/>
            <w:hideMark/>
          </w:tcPr>
          <w:p w:rsidR="00DE1267" w:rsidRPr="005D4333" w:rsidRDefault="00DE1267" w:rsidP="00094162">
            <w:pPr>
              <w:spacing w:after="0"/>
              <w:jc w:val="center"/>
              <w:rPr>
                <w:rFonts w:asciiTheme="minorHAnsi" w:hAnsiTheme="minorHAnsi" w:cstheme="minorHAnsi"/>
                <w:b/>
                <w:bCs/>
                <w:sz w:val="20"/>
                <w:szCs w:val="20"/>
              </w:rPr>
            </w:pPr>
            <w:r>
              <w:rPr>
                <w:rFonts w:asciiTheme="minorHAnsi" w:hAnsiTheme="minorHAnsi" w:cstheme="minorHAnsi"/>
                <w:b/>
                <w:bCs/>
                <w:sz w:val="20"/>
                <w:szCs w:val="20"/>
              </w:rPr>
              <w:t>666</w:t>
            </w:r>
          </w:p>
        </w:tc>
      </w:tr>
    </w:tbl>
    <w:p w:rsidR="00DE1267" w:rsidRPr="00F26205" w:rsidRDefault="00DE1267" w:rsidP="00DE1267"/>
    <w:p w:rsidR="00DE1267" w:rsidRPr="007F57A1" w:rsidRDefault="00DE1267" w:rsidP="00DE1267">
      <w:pPr>
        <w:spacing w:before="240"/>
        <w:rPr>
          <w:highlight w:val="yellow"/>
        </w:rPr>
      </w:pPr>
      <w:r w:rsidRPr="00F26205">
        <w:lastRenderedPageBreak/>
        <w:t>U Tablici</w:t>
      </w:r>
      <w:r w:rsidR="00BD6611">
        <w:t xml:space="preserve"> 3.</w:t>
      </w:r>
      <w:r w:rsidRPr="00F26205">
        <w:t xml:space="preserve"> prikazana</w:t>
      </w:r>
      <w:r w:rsidR="00BD6611" w:rsidRPr="00BD6611">
        <w:t xml:space="preserve"> </w:t>
      </w:r>
      <w:r w:rsidR="00BD6611">
        <w:t>je</w:t>
      </w:r>
      <w:r w:rsidRPr="00F26205">
        <w:t xml:space="preserve"> usporedba vrste kaznenih djela obzirom na spol zatvorenika koji su na izd</w:t>
      </w:r>
      <w:r>
        <w:t>ržavanju kazne na dan 31.12.2018</w:t>
      </w:r>
      <w:r w:rsidRPr="00F26205">
        <w:t>. godine, a osuđeni su prema Kaznenom zakonu iz 1997. godine (Narodne novine</w:t>
      </w:r>
      <w:r>
        <w:t>,</w:t>
      </w:r>
      <w:r w:rsidRPr="00F26205">
        <w:t xml:space="preserve"> br. 110/97, 129/00, 51/01, 111/03, 105/04, 84/05, 71/06, 110/07, 152/08 i 144/12, u daljnjem tekstu KZ/97)</w:t>
      </w:r>
      <w:bookmarkStart w:id="68" w:name="_Toc418846039"/>
      <w:r>
        <w:t>.</w:t>
      </w:r>
    </w:p>
    <w:p w:rsidR="00DE1267" w:rsidRPr="00BF6BBB" w:rsidRDefault="00DE1267" w:rsidP="00DE1267">
      <w:pPr>
        <w:spacing w:after="0"/>
        <w:jc w:val="left"/>
        <w:rPr>
          <w:b/>
          <w:bCs/>
          <w:color w:val="4F81BD"/>
          <w:sz w:val="18"/>
          <w:szCs w:val="18"/>
        </w:rPr>
      </w:pPr>
    </w:p>
    <w:p w:rsidR="00DE1267" w:rsidRDefault="00DE1267" w:rsidP="008850DF">
      <w:pPr>
        <w:pStyle w:val="Caption"/>
        <w:keepNext/>
        <w:spacing w:after="0"/>
        <w:jc w:val="center"/>
      </w:pPr>
      <w:bookmarkStart w:id="69" w:name="_Toc17352652"/>
      <w:r>
        <w:t xml:space="preserve">Tablica </w:t>
      </w:r>
      <w:r>
        <w:fldChar w:fldCharType="begin"/>
      </w:r>
      <w:r>
        <w:instrText xml:space="preserve"> SEQ Tablica \* ARABIC </w:instrText>
      </w:r>
      <w:r>
        <w:fldChar w:fldCharType="separate"/>
      </w:r>
      <w:r w:rsidR="00FC6938">
        <w:rPr>
          <w:noProof/>
        </w:rPr>
        <w:t>3</w:t>
      </w:r>
      <w:r>
        <w:fldChar w:fldCharType="end"/>
      </w:r>
      <w:r>
        <w:t xml:space="preserve">. </w:t>
      </w:r>
      <w:r w:rsidRPr="007F4559">
        <w:t>Zatvorenici obzirom na vrstu kaznenih djela na dan 31.12.2018.</w:t>
      </w:r>
      <w:bookmarkEnd w:id="69"/>
      <w:r w:rsidRPr="007F4559">
        <w:t xml:space="preserve"> </w:t>
      </w:r>
    </w:p>
    <w:tbl>
      <w:tblPr>
        <w:tblW w:w="86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00"/>
        <w:gridCol w:w="4700"/>
        <w:gridCol w:w="616"/>
        <w:gridCol w:w="600"/>
        <w:gridCol w:w="906"/>
      </w:tblGrid>
      <w:tr w:rsidR="00DE1267" w:rsidRPr="00AD5266" w:rsidTr="00094162">
        <w:trPr>
          <w:trHeight w:val="255"/>
          <w:jc w:val="center"/>
        </w:trPr>
        <w:tc>
          <w:tcPr>
            <w:tcW w:w="6500" w:type="dxa"/>
            <w:gridSpan w:val="2"/>
            <w:shd w:val="clear" w:color="auto" w:fill="8DB3E2" w:themeFill="text2" w:themeFillTint="66"/>
            <w:noWrap/>
            <w:vAlign w:val="bottom"/>
            <w:hideMark/>
          </w:tcPr>
          <w:p w:rsidR="00DE1267" w:rsidRPr="00FC0874" w:rsidRDefault="00DE1267" w:rsidP="00094162">
            <w:pPr>
              <w:spacing w:after="0"/>
              <w:contextualSpacing/>
              <w:jc w:val="left"/>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KAZNENA DJELA</w:t>
            </w:r>
            <w:r w:rsidR="00BD6611">
              <w:rPr>
                <w:rFonts w:asciiTheme="minorHAnsi" w:eastAsia="Times New Roman" w:hAnsiTheme="minorHAnsi" w:cstheme="minorHAnsi"/>
                <w:b/>
                <w:sz w:val="20"/>
                <w:szCs w:val="20"/>
                <w:lang w:eastAsia="hr-HR"/>
              </w:rPr>
              <w:t xml:space="preserve"> – KZ/97</w:t>
            </w:r>
          </w:p>
        </w:tc>
        <w:tc>
          <w:tcPr>
            <w:tcW w:w="616" w:type="dxa"/>
            <w:shd w:val="clear" w:color="auto" w:fill="8DB3E2" w:themeFill="text2" w:themeFillTint="66"/>
            <w:noWrap/>
            <w:vAlign w:val="bottom"/>
            <w:hideMark/>
          </w:tcPr>
          <w:p w:rsidR="00DE1267" w:rsidRPr="00FC0874" w:rsidRDefault="00DE1267" w:rsidP="00094162">
            <w:pPr>
              <w:spacing w:after="0"/>
              <w:contextualSpacing/>
              <w:jc w:val="center"/>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M</w:t>
            </w:r>
          </w:p>
        </w:tc>
        <w:tc>
          <w:tcPr>
            <w:tcW w:w="600" w:type="dxa"/>
            <w:shd w:val="clear" w:color="auto" w:fill="8DB3E2" w:themeFill="text2" w:themeFillTint="66"/>
            <w:noWrap/>
            <w:vAlign w:val="bottom"/>
            <w:hideMark/>
          </w:tcPr>
          <w:p w:rsidR="00DE1267" w:rsidRPr="00FC0874" w:rsidRDefault="00DE1267" w:rsidP="00094162">
            <w:pPr>
              <w:spacing w:after="0"/>
              <w:contextualSpacing/>
              <w:jc w:val="center"/>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Ž</w:t>
            </w:r>
          </w:p>
        </w:tc>
        <w:tc>
          <w:tcPr>
            <w:tcW w:w="906" w:type="dxa"/>
            <w:shd w:val="clear" w:color="auto" w:fill="8DB3E2" w:themeFill="text2" w:themeFillTint="66"/>
            <w:noWrap/>
            <w:vAlign w:val="bottom"/>
            <w:hideMark/>
          </w:tcPr>
          <w:p w:rsidR="00DE1267" w:rsidRPr="00FC0874" w:rsidRDefault="00DE1267" w:rsidP="00094162">
            <w:pPr>
              <w:spacing w:after="0"/>
              <w:contextualSpacing/>
              <w:jc w:val="center"/>
              <w:rPr>
                <w:rFonts w:asciiTheme="minorHAnsi" w:eastAsia="Times New Roman" w:hAnsiTheme="minorHAnsi" w:cstheme="minorHAnsi"/>
                <w:b/>
                <w:sz w:val="20"/>
                <w:szCs w:val="20"/>
                <w:lang w:eastAsia="hr-HR"/>
              </w:rPr>
            </w:pPr>
            <w:r w:rsidRPr="00FC0874">
              <w:rPr>
                <w:rFonts w:asciiTheme="minorHAnsi" w:eastAsia="Times New Roman" w:hAnsiTheme="minorHAnsi" w:cstheme="minorHAnsi"/>
                <w:b/>
                <w:sz w:val="20"/>
                <w:szCs w:val="20"/>
                <w:lang w:eastAsia="hr-HR"/>
              </w:rPr>
              <w:t>Ukupno</w:t>
            </w:r>
          </w:p>
        </w:tc>
      </w:tr>
      <w:tr w:rsidR="00DE1267" w:rsidRPr="00AD5266" w:rsidTr="00094162">
        <w:trPr>
          <w:trHeight w:val="255"/>
          <w:jc w:val="center"/>
        </w:trPr>
        <w:tc>
          <w:tcPr>
            <w:tcW w:w="1800" w:type="dxa"/>
            <w:vMerge w:val="restart"/>
            <w:shd w:val="clear" w:color="000000" w:fill="95B3D7"/>
            <w:noWrap/>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života i tijela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ubojstvo, teško ubojstvo i ubojstvo na mah</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199</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210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čedomorstvo</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tjelesna ozljeda, tjelesna  ozljeda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sudjelovanje u tučnjavi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života i tijela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255"/>
          <w:jc w:val="center"/>
        </w:trPr>
        <w:tc>
          <w:tcPr>
            <w:tcW w:w="1800" w:type="dxa"/>
            <w:vMerge w:val="restart"/>
            <w:shd w:val="clear" w:color="000000" w:fill="95B3D7"/>
            <w:vAlign w:val="bottom"/>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slobode i prava čovjeka i građanina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otmica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slobode i prava građanina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w:t>
            </w:r>
            <w:r w:rsidRPr="009D156C">
              <w:rPr>
                <w:rFonts w:asciiTheme="minorHAnsi" w:eastAsia="Times New Roman" w:hAnsiTheme="minorHAnsi" w:cstheme="minorHAnsi"/>
                <w:b/>
                <w:sz w:val="18"/>
                <w:szCs w:val="18"/>
                <w:lang w:eastAsia="hr-HR"/>
              </w:rPr>
              <w:br/>
              <w:t>Republike Hrvatske</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služba u neprijateljskoj vojsci</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špijunaža</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udruživanje radi činjenja kaznenih djela protiv RH</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kažnjavanje za najteže oblike kaznenih djela protiv RH</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RH</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vrijednosti zaštićenih</w:t>
            </w:r>
            <w:r w:rsidRPr="009D156C">
              <w:rPr>
                <w:rFonts w:asciiTheme="minorHAnsi" w:eastAsia="Times New Roman" w:hAnsiTheme="minorHAnsi" w:cstheme="minorHAnsi"/>
                <w:b/>
                <w:sz w:val="18"/>
                <w:szCs w:val="18"/>
                <w:lang w:eastAsia="hr-HR"/>
              </w:rPr>
              <w:br/>
              <w:t>međunarodnim pravom</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genocid</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ratni zločin protiv civilnog pučanstva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23</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ratni zločin protiv ratnih zarobljenika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zlouporaba opojnih droga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24</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24</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vrijednosti zaštićenih</w:t>
            </w:r>
            <w:r w:rsidRPr="009D156C">
              <w:rPr>
                <w:rFonts w:asciiTheme="minorHAnsi" w:eastAsia="Times New Roman" w:hAnsiTheme="minorHAnsi" w:cstheme="minorHAnsi"/>
                <w:sz w:val="18"/>
                <w:szCs w:val="18"/>
                <w:lang w:eastAsia="hr-HR"/>
              </w:rPr>
              <w:br/>
              <w:t>međunarodnim pravom</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spolne slobode i</w:t>
            </w:r>
            <w:r w:rsidRPr="009D156C">
              <w:rPr>
                <w:rFonts w:asciiTheme="minorHAnsi" w:eastAsia="Times New Roman" w:hAnsiTheme="minorHAnsi" w:cstheme="minorHAnsi"/>
                <w:b/>
                <w:sz w:val="18"/>
                <w:szCs w:val="18"/>
                <w:lang w:eastAsia="hr-HR"/>
              </w:rPr>
              <w:br/>
              <w:t>spolnog ćudoređa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silovanje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17</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17</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spolni odnošaj s nemoćnom osobom</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spolni odnošaj s djetetom</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bludne radnje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9</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podvođenje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spolne slobode</w:t>
            </w:r>
            <w:r w:rsidRPr="009D156C">
              <w:rPr>
                <w:rFonts w:asciiTheme="minorHAnsi" w:eastAsia="Times New Roman" w:hAnsiTheme="minorHAnsi" w:cstheme="minorHAnsi"/>
                <w:sz w:val="18"/>
                <w:szCs w:val="18"/>
                <w:lang w:eastAsia="hr-HR"/>
              </w:rPr>
              <w:br/>
              <w:t>i spolnog ćudoređa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r>
      <w:tr w:rsidR="00DE1267" w:rsidRPr="00AD5266" w:rsidTr="00094162">
        <w:trPr>
          <w:trHeight w:val="255"/>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časti i ugleda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časti i ugleda</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braka,</w:t>
            </w:r>
            <w:r w:rsidRPr="009D156C">
              <w:rPr>
                <w:rFonts w:asciiTheme="minorHAnsi" w:eastAsia="Times New Roman" w:hAnsiTheme="minorHAnsi" w:cstheme="minorHAnsi"/>
                <w:b/>
                <w:sz w:val="18"/>
                <w:szCs w:val="18"/>
                <w:lang w:eastAsia="hr-HR"/>
              </w:rPr>
              <w:br/>
              <w:t>obitelji i mladeži</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povreda dužnosti uzdržavanja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zapuštanje i zlostavljanje djeteta ili maloljetne osobe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braka, obitelji i mladeži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imovine</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krađa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14</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krađa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69</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razbojništvo</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44</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44</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razbojnička krađa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utaja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oduzimanje tuđe pokretne stvari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prijevara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49</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prikrivanje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imovine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255"/>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zdravlja ljudi</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zdravlja ljudi</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okoliša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okoliša</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510"/>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opće sigurnosti ljudi</w:t>
            </w:r>
            <w:r w:rsidRPr="009D156C">
              <w:rPr>
                <w:rFonts w:asciiTheme="minorHAnsi" w:eastAsia="Times New Roman" w:hAnsiTheme="minorHAnsi" w:cstheme="minorHAnsi"/>
                <w:b/>
                <w:sz w:val="18"/>
                <w:szCs w:val="18"/>
                <w:lang w:eastAsia="hr-HR"/>
              </w:rPr>
              <w:br/>
              <w:t>i imovine i sigurnosti prometa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dovođenje u opasnost života i imovine</w:t>
            </w:r>
            <w:r w:rsidRPr="009D156C">
              <w:rPr>
                <w:rFonts w:asciiTheme="minorHAnsi" w:eastAsia="Times New Roman" w:hAnsiTheme="minorHAnsi" w:cstheme="minorHAnsi"/>
                <w:sz w:val="18"/>
                <w:szCs w:val="18"/>
                <w:lang w:eastAsia="hr-HR"/>
              </w:rPr>
              <w:br/>
              <w:t xml:space="preserve"> opće opasnom radnjom ili sredstvom</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kaznena djela protiv opće sigurnosti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izazivanje prometne nesreće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12</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opće sigurnosti ljudi</w:t>
            </w:r>
            <w:r w:rsidRPr="009D156C">
              <w:rPr>
                <w:rFonts w:asciiTheme="minorHAnsi" w:eastAsia="Times New Roman" w:hAnsiTheme="minorHAnsi" w:cstheme="minorHAnsi"/>
                <w:sz w:val="18"/>
                <w:szCs w:val="18"/>
                <w:lang w:eastAsia="hr-HR"/>
              </w:rPr>
              <w:br/>
              <w:t xml:space="preserve"> i imovine i sigurnosti prometa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sigurnosti platnog</w:t>
            </w:r>
            <w:r w:rsidRPr="009D156C">
              <w:rPr>
                <w:rFonts w:asciiTheme="minorHAnsi" w:eastAsia="Times New Roman" w:hAnsiTheme="minorHAnsi" w:cstheme="minorHAnsi"/>
                <w:b/>
                <w:sz w:val="18"/>
                <w:szCs w:val="18"/>
                <w:lang w:eastAsia="hr-HR"/>
              </w:rPr>
              <w:br/>
              <w:t>prometa i poslovanja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krivotvorenje novca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sigurnosti</w:t>
            </w:r>
            <w:r w:rsidRPr="009D156C">
              <w:rPr>
                <w:rFonts w:asciiTheme="minorHAnsi" w:eastAsia="Times New Roman" w:hAnsiTheme="minorHAnsi" w:cstheme="minorHAnsi"/>
                <w:sz w:val="18"/>
                <w:szCs w:val="18"/>
                <w:lang w:eastAsia="hr-HR"/>
              </w:rPr>
              <w:br/>
              <w:t>platnog prometa i poslovanja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16</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17</w:t>
            </w:r>
          </w:p>
        </w:tc>
      </w:tr>
      <w:tr w:rsidR="00DE1267" w:rsidRPr="00AD5266" w:rsidTr="00094162">
        <w:trPr>
          <w:trHeight w:val="255"/>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pravosuđa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pravosuđa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vjerodostojnosti</w:t>
            </w:r>
            <w:r w:rsidRPr="009D156C">
              <w:rPr>
                <w:rFonts w:asciiTheme="minorHAnsi" w:eastAsia="Times New Roman" w:hAnsiTheme="minorHAnsi" w:cstheme="minorHAnsi"/>
                <w:b/>
                <w:sz w:val="18"/>
                <w:szCs w:val="18"/>
                <w:lang w:eastAsia="hr-HR"/>
              </w:rPr>
              <w:br/>
              <w:t>isprava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krivotvorenje isprave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krivotvorenje službene isprave</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vjerodostojnosti isprava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javnog reda</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javnog reda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r>
      <w:tr w:rsidR="00DE1267" w:rsidRPr="00AD5266" w:rsidTr="00094162">
        <w:trPr>
          <w:trHeight w:val="255"/>
          <w:jc w:val="center"/>
        </w:trPr>
        <w:tc>
          <w:tcPr>
            <w:tcW w:w="1800" w:type="dxa"/>
            <w:vMerge w:val="restart"/>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službene dužnosti</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primanje mita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davanje mita</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 kaznena djela protiv službene dužnosti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600"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w:t>
            </w:r>
          </w:p>
        </w:tc>
      </w:tr>
      <w:tr w:rsidR="00DE1267" w:rsidRPr="00AD5266" w:rsidTr="00094162">
        <w:trPr>
          <w:trHeight w:val="510"/>
          <w:jc w:val="center"/>
        </w:trPr>
        <w:tc>
          <w:tcPr>
            <w:tcW w:w="1800" w:type="dxa"/>
            <w:shd w:val="clear" w:color="000000" w:fill="95B3D7"/>
            <w:vAlign w:val="center"/>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oružanih snaga RH</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kaznena djela protiv oružanih snaga RH</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shd w:val="clear" w:color="000000" w:fill="95B3D7"/>
            <w:noWrap/>
            <w:vAlign w:val="bottom"/>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ostali zakoni</w:t>
            </w:r>
          </w:p>
        </w:tc>
        <w:tc>
          <w:tcPr>
            <w:tcW w:w="4700" w:type="dxa"/>
            <w:shd w:val="clear" w:color="auto" w:fill="auto"/>
            <w:vAlign w:val="bottom"/>
            <w:hideMark/>
          </w:tcPr>
          <w:p w:rsidR="00DE1267" w:rsidRPr="009D156C" w:rsidRDefault="00DE1267" w:rsidP="00094162">
            <w:pPr>
              <w:spacing w:after="0"/>
              <w:contextualSpacing/>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ostali zakoni</w:t>
            </w:r>
          </w:p>
        </w:tc>
        <w:tc>
          <w:tcPr>
            <w:tcW w:w="61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shd w:val="clear" w:color="000000" w:fill="95B3D7"/>
            <w:noWrap/>
            <w:vAlign w:val="bottom"/>
            <w:hideMark/>
          </w:tcPr>
          <w:p w:rsidR="00DE1267" w:rsidRPr="009D156C" w:rsidRDefault="00DE1267" w:rsidP="00094162">
            <w:pPr>
              <w:spacing w:after="0"/>
              <w:contextualSpacing/>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ovršni zakon</w:t>
            </w:r>
          </w:p>
        </w:tc>
        <w:tc>
          <w:tcPr>
            <w:tcW w:w="4700" w:type="dxa"/>
            <w:shd w:val="clear" w:color="auto" w:fill="auto"/>
            <w:vAlign w:val="bottom"/>
            <w:hideMark/>
          </w:tcPr>
          <w:p w:rsidR="00DE1267" w:rsidRPr="009D156C" w:rsidRDefault="00D26B9F" w:rsidP="00094162">
            <w:pPr>
              <w:spacing w:after="0"/>
              <w:contextualSpacing/>
              <w:jc w:val="left"/>
              <w:rPr>
                <w:rFonts w:asciiTheme="minorHAnsi" w:eastAsia="Times New Roman" w:hAnsiTheme="minorHAnsi" w:cstheme="minorHAnsi"/>
                <w:sz w:val="18"/>
                <w:szCs w:val="18"/>
                <w:lang w:eastAsia="hr-HR"/>
              </w:rPr>
            </w:pPr>
            <w:r>
              <w:rPr>
                <w:rFonts w:asciiTheme="minorHAnsi" w:eastAsia="Times New Roman" w:hAnsiTheme="minorHAnsi" w:cstheme="minorHAnsi"/>
                <w:sz w:val="18"/>
                <w:szCs w:val="18"/>
                <w:lang w:eastAsia="hr-HR"/>
              </w:rPr>
              <w:t>O</w:t>
            </w:r>
            <w:r w:rsidR="00DE1267" w:rsidRPr="009D156C">
              <w:rPr>
                <w:rFonts w:asciiTheme="minorHAnsi" w:eastAsia="Times New Roman" w:hAnsiTheme="minorHAnsi" w:cstheme="minorHAnsi"/>
                <w:sz w:val="18"/>
                <w:szCs w:val="18"/>
                <w:lang w:eastAsia="hr-HR"/>
              </w:rPr>
              <w:t>vršni zakon</w:t>
            </w:r>
          </w:p>
        </w:tc>
        <w:tc>
          <w:tcPr>
            <w:tcW w:w="61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00"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06" w:type="dxa"/>
            <w:shd w:val="clear" w:color="auto" w:fill="auto"/>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5D4333" w:rsidTr="00094162">
        <w:trPr>
          <w:trHeight w:val="255"/>
          <w:jc w:val="center"/>
        </w:trPr>
        <w:tc>
          <w:tcPr>
            <w:tcW w:w="1800" w:type="dxa"/>
            <w:shd w:val="clear" w:color="auto" w:fill="548DD4" w:themeFill="text2" w:themeFillTint="99"/>
            <w:noWrap/>
            <w:vAlign w:val="bottom"/>
            <w:hideMark/>
          </w:tcPr>
          <w:p w:rsidR="00DE1267" w:rsidRPr="005D4333" w:rsidRDefault="00DE1267" w:rsidP="00094162">
            <w:pPr>
              <w:spacing w:after="0"/>
              <w:contextualSpacing/>
              <w:jc w:val="left"/>
              <w:rPr>
                <w:rFonts w:asciiTheme="minorHAnsi" w:eastAsia="Times New Roman" w:hAnsiTheme="minorHAnsi" w:cstheme="minorHAnsi"/>
                <w:b/>
                <w:sz w:val="22"/>
                <w:szCs w:val="20"/>
                <w:lang w:eastAsia="hr-HR"/>
              </w:rPr>
            </w:pPr>
            <w:r w:rsidRPr="005D4333">
              <w:rPr>
                <w:rFonts w:asciiTheme="minorHAnsi" w:eastAsia="Times New Roman" w:hAnsiTheme="minorHAnsi" w:cstheme="minorHAnsi"/>
                <w:b/>
                <w:sz w:val="22"/>
                <w:szCs w:val="20"/>
                <w:lang w:eastAsia="hr-HR"/>
              </w:rPr>
              <w:t>ukupno</w:t>
            </w:r>
          </w:p>
        </w:tc>
        <w:tc>
          <w:tcPr>
            <w:tcW w:w="4700" w:type="dxa"/>
            <w:shd w:val="clear" w:color="auto" w:fill="548DD4" w:themeFill="text2" w:themeFillTint="99"/>
            <w:noWrap/>
            <w:vAlign w:val="bottom"/>
            <w:hideMark/>
          </w:tcPr>
          <w:p w:rsidR="00DE1267" w:rsidRPr="005D4333" w:rsidRDefault="00DE1267" w:rsidP="00094162">
            <w:pPr>
              <w:spacing w:after="0"/>
              <w:contextualSpacing/>
              <w:jc w:val="left"/>
              <w:rPr>
                <w:rFonts w:asciiTheme="minorHAnsi" w:eastAsia="Times New Roman" w:hAnsiTheme="minorHAnsi" w:cstheme="minorHAnsi"/>
                <w:sz w:val="22"/>
                <w:szCs w:val="20"/>
                <w:lang w:eastAsia="hr-HR"/>
              </w:rPr>
            </w:pPr>
          </w:p>
        </w:tc>
        <w:tc>
          <w:tcPr>
            <w:tcW w:w="616" w:type="dxa"/>
            <w:shd w:val="clear" w:color="auto" w:fill="548DD4" w:themeFill="text2" w:themeFillTint="99"/>
            <w:noWrap/>
            <w:vAlign w:val="center"/>
            <w:hideMark/>
          </w:tcPr>
          <w:p w:rsidR="00DE1267" w:rsidRPr="005D4333" w:rsidRDefault="00DE1267" w:rsidP="00094162">
            <w:pPr>
              <w:spacing w:after="0"/>
              <w:contextualSpacing/>
              <w:jc w:val="center"/>
              <w:rPr>
                <w:rFonts w:asciiTheme="minorHAnsi" w:hAnsiTheme="minorHAnsi" w:cstheme="minorHAnsi"/>
                <w:b/>
                <w:sz w:val="22"/>
                <w:szCs w:val="20"/>
              </w:rPr>
            </w:pPr>
            <w:r>
              <w:rPr>
                <w:rFonts w:asciiTheme="minorHAnsi" w:hAnsiTheme="minorHAnsi" w:cstheme="minorHAnsi"/>
                <w:b/>
                <w:sz w:val="22"/>
                <w:szCs w:val="20"/>
              </w:rPr>
              <w:t>546</w:t>
            </w:r>
          </w:p>
        </w:tc>
        <w:tc>
          <w:tcPr>
            <w:tcW w:w="600" w:type="dxa"/>
            <w:shd w:val="clear" w:color="auto" w:fill="548DD4" w:themeFill="text2" w:themeFillTint="99"/>
            <w:noWrap/>
            <w:vAlign w:val="center"/>
            <w:hideMark/>
          </w:tcPr>
          <w:p w:rsidR="00DE1267" w:rsidRPr="005D4333" w:rsidRDefault="00DE1267" w:rsidP="00094162">
            <w:pPr>
              <w:spacing w:after="0"/>
              <w:contextualSpacing/>
              <w:jc w:val="center"/>
              <w:rPr>
                <w:rFonts w:asciiTheme="minorHAnsi" w:hAnsiTheme="minorHAnsi" w:cstheme="minorHAnsi"/>
                <w:b/>
                <w:sz w:val="22"/>
                <w:szCs w:val="20"/>
              </w:rPr>
            </w:pPr>
            <w:r>
              <w:rPr>
                <w:rFonts w:asciiTheme="minorHAnsi" w:hAnsiTheme="minorHAnsi" w:cstheme="minorHAnsi"/>
                <w:b/>
                <w:sz w:val="22"/>
                <w:szCs w:val="20"/>
              </w:rPr>
              <w:t>36</w:t>
            </w:r>
          </w:p>
        </w:tc>
        <w:tc>
          <w:tcPr>
            <w:tcW w:w="906" w:type="dxa"/>
            <w:shd w:val="clear" w:color="auto" w:fill="548DD4" w:themeFill="text2" w:themeFillTint="99"/>
            <w:noWrap/>
            <w:vAlign w:val="center"/>
            <w:hideMark/>
          </w:tcPr>
          <w:p w:rsidR="00DE1267" w:rsidRPr="005D4333" w:rsidRDefault="00DE1267" w:rsidP="00094162">
            <w:pPr>
              <w:spacing w:after="0"/>
              <w:contextualSpacing/>
              <w:jc w:val="center"/>
              <w:rPr>
                <w:rFonts w:asciiTheme="minorHAnsi" w:hAnsiTheme="minorHAnsi" w:cstheme="minorHAnsi"/>
                <w:b/>
                <w:sz w:val="22"/>
                <w:szCs w:val="20"/>
              </w:rPr>
            </w:pPr>
            <w:r>
              <w:rPr>
                <w:rFonts w:asciiTheme="minorHAnsi" w:hAnsiTheme="minorHAnsi" w:cstheme="minorHAnsi"/>
                <w:b/>
                <w:sz w:val="22"/>
                <w:szCs w:val="20"/>
              </w:rPr>
              <w:t>582</w:t>
            </w:r>
          </w:p>
        </w:tc>
      </w:tr>
    </w:tbl>
    <w:p w:rsidR="00DE1267" w:rsidRPr="007F57A1" w:rsidRDefault="00DE1267" w:rsidP="00DE1267">
      <w:pPr>
        <w:rPr>
          <w:highlight w:val="yellow"/>
        </w:rPr>
      </w:pPr>
    </w:p>
    <w:p w:rsidR="00DE1267" w:rsidRPr="007F57A1" w:rsidRDefault="00DE1267" w:rsidP="00DE1267">
      <w:pPr>
        <w:rPr>
          <w:highlight w:val="yellow"/>
        </w:rPr>
      </w:pPr>
      <w:bookmarkStart w:id="70" w:name="_Toc415049408"/>
      <w:bookmarkEnd w:id="68"/>
      <w:r w:rsidRPr="00F26205">
        <w:t>Prema strukturi kaznenih djela, najveći udio u ukupnom broju zatvorenika osuđenih prema KZ/97  (stanje na</w:t>
      </w:r>
      <w:r>
        <w:t xml:space="preserve"> dan 31.12.2018</w:t>
      </w:r>
      <w:r w:rsidRPr="00F26205">
        <w:t>.) čine zatvorenici koji su počinili kazneno djelo</w:t>
      </w:r>
      <w:r>
        <w:t xml:space="preserve"> protiv života i tijela (36,59</w:t>
      </w:r>
      <w:r w:rsidRPr="00FF78AF">
        <w:t>%)</w:t>
      </w:r>
      <w:r w:rsidRPr="00F26205">
        <w:t xml:space="preserve"> i </w:t>
      </w:r>
      <w:r>
        <w:t xml:space="preserve">kaznena djela protiv imovine (32,98%) </w:t>
      </w:r>
      <w:r w:rsidRPr="00F26205">
        <w:t>. Slijede kaznena djela protiv vrijednosti zaštićen</w:t>
      </w:r>
      <w:r>
        <w:t xml:space="preserve">ih međunarodnim pravom (9,79%), </w:t>
      </w:r>
      <w:r w:rsidRPr="00F26205">
        <w:t>protiv spol</w:t>
      </w:r>
      <w:r>
        <w:t xml:space="preserve">ne slobode i spolnog ćudoređa (7,73%), </w:t>
      </w:r>
      <w:r w:rsidRPr="00F26205">
        <w:t>djela protiv sigurnosti</w:t>
      </w:r>
      <w:r>
        <w:t xml:space="preserve"> platnog prometa i poslovanja (2,92</w:t>
      </w:r>
      <w:r w:rsidRPr="00F26205">
        <w:t>%) te protiv op</w:t>
      </w:r>
      <w:r>
        <w:t>će sigurnosti ljudi i imovine (2,74</w:t>
      </w:r>
      <w:r w:rsidRPr="00F26205">
        <w:t>%).</w:t>
      </w:r>
      <w:bookmarkStart w:id="71" w:name="_Toc418845956"/>
      <w:bookmarkEnd w:id="70"/>
      <w:r w:rsidRPr="007F57A1">
        <w:rPr>
          <w:highlight w:val="yellow"/>
        </w:rPr>
        <w:t xml:space="preserve"> </w:t>
      </w:r>
      <w:bookmarkEnd w:id="71"/>
    </w:p>
    <w:p w:rsidR="00DE1267" w:rsidRPr="00F26205" w:rsidRDefault="00DE1267" w:rsidP="008850DF">
      <w:pPr>
        <w:pStyle w:val="Caption"/>
        <w:keepNext/>
        <w:spacing w:after="0"/>
        <w:jc w:val="center"/>
      </w:pPr>
      <w:bookmarkStart w:id="72" w:name="_Toc517169149"/>
      <w:bookmarkStart w:id="73" w:name="_Toc17352653"/>
      <w:r w:rsidRPr="00F26205">
        <w:t xml:space="preserve">Tablica </w:t>
      </w:r>
      <w:r w:rsidRPr="00F26205">
        <w:fldChar w:fldCharType="begin"/>
      </w:r>
      <w:r w:rsidRPr="00F26205">
        <w:instrText xml:space="preserve"> SEQ Tablica \* ARABIC </w:instrText>
      </w:r>
      <w:r w:rsidRPr="00F26205">
        <w:fldChar w:fldCharType="separate"/>
      </w:r>
      <w:r w:rsidR="00FC6938">
        <w:rPr>
          <w:noProof/>
        </w:rPr>
        <w:t>4</w:t>
      </w:r>
      <w:r w:rsidRPr="00F26205">
        <w:fldChar w:fldCharType="end"/>
      </w:r>
      <w:r w:rsidRPr="00F26205">
        <w:t>. Zatvorenici i zatvorenice obzirom na vrstu kaznenih djela na dan 31.12.20</w:t>
      </w:r>
      <w:r>
        <w:t>18</w:t>
      </w:r>
      <w:r w:rsidRPr="00F26205">
        <w:t>. – KZ/97</w:t>
      </w:r>
      <w:bookmarkEnd w:id="72"/>
      <w:bookmarkEnd w:id="73"/>
    </w:p>
    <w:tbl>
      <w:tblPr>
        <w:tblStyle w:val="Reetkatablice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60"/>
        <w:gridCol w:w="770"/>
        <w:gridCol w:w="1150"/>
        <w:gridCol w:w="772"/>
        <w:gridCol w:w="1276"/>
      </w:tblGrid>
      <w:tr w:rsidR="00DE1267" w:rsidRPr="00A21FD4" w:rsidTr="00094162">
        <w:trPr>
          <w:trHeight w:val="255"/>
          <w:jc w:val="center"/>
        </w:trPr>
        <w:tc>
          <w:tcPr>
            <w:tcW w:w="3560" w:type="dxa"/>
            <w:shd w:val="clear" w:color="auto" w:fill="8DB3E2" w:themeFill="text2" w:themeFillTint="66"/>
            <w:noWrap/>
            <w:vAlign w:val="center"/>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KAZNENA DJELA</w:t>
            </w:r>
          </w:p>
        </w:tc>
        <w:tc>
          <w:tcPr>
            <w:tcW w:w="1920" w:type="dxa"/>
            <w:gridSpan w:val="2"/>
            <w:shd w:val="clear" w:color="auto" w:fill="8DB3E2" w:themeFill="text2" w:themeFillTint="66"/>
            <w:noWrap/>
            <w:vAlign w:val="center"/>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MUŠKARCI</w:t>
            </w:r>
          </w:p>
        </w:tc>
        <w:tc>
          <w:tcPr>
            <w:tcW w:w="2048" w:type="dxa"/>
            <w:gridSpan w:val="2"/>
            <w:shd w:val="clear" w:color="auto" w:fill="8DB3E2" w:themeFill="text2" w:themeFillTint="66"/>
            <w:noWrap/>
            <w:vAlign w:val="center"/>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ŽENE</w:t>
            </w:r>
          </w:p>
        </w:tc>
      </w:tr>
      <w:tr w:rsidR="00DE1267" w:rsidRPr="00A21FD4" w:rsidTr="00094162">
        <w:trPr>
          <w:trHeight w:val="255"/>
          <w:jc w:val="center"/>
        </w:trPr>
        <w:tc>
          <w:tcPr>
            <w:tcW w:w="3560" w:type="dxa"/>
            <w:shd w:val="clear" w:color="auto" w:fill="8DB3E2" w:themeFill="text2" w:themeFillTint="66"/>
            <w:noWrap/>
            <w:hideMark/>
          </w:tcPr>
          <w:p w:rsidR="00DE1267" w:rsidRPr="009D156C" w:rsidRDefault="00DE1267" w:rsidP="00094162">
            <w:pPr>
              <w:spacing w:after="0"/>
              <w:jc w:val="center"/>
              <w:rPr>
                <w:rFonts w:asciiTheme="minorHAnsi" w:hAnsiTheme="minorHAnsi" w:cstheme="minorHAnsi"/>
                <w:sz w:val="20"/>
                <w:szCs w:val="20"/>
              </w:rPr>
            </w:pPr>
            <w:r w:rsidRPr="009D156C">
              <w:rPr>
                <w:rFonts w:asciiTheme="minorHAnsi" w:hAnsiTheme="minorHAnsi" w:cstheme="minorHAnsi"/>
                <w:sz w:val="20"/>
                <w:szCs w:val="20"/>
              </w:rPr>
              <w:t> </w:t>
            </w:r>
          </w:p>
        </w:tc>
        <w:tc>
          <w:tcPr>
            <w:tcW w:w="770" w:type="dxa"/>
            <w:shd w:val="clear" w:color="auto" w:fill="8DB3E2" w:themeFill="text2" w:themeFillTint="66"/>
            <w:noWrap/>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N</w:t>
            </w:r>
          </w:p>
        </w:tc>
        <w:tc>
          <w:tcPr>
            <w:tcW w:w="1150" w:type="dxa"/>
            <w:shd w:val="clear" w:color="auto" w:fill="8DB3E2" w:themeFill="text2" w:themeFillTint="66"/>
            <w:noWrap/>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w:t>
            </w:r>
          </w:p>
        </w:tc>
        <w:tc>
          <w:tcPr>
            <w:tcW w:w="772" w:type="dxa"/>
            <w:shd w:val="clear" w:color="auto" w:fill="8DB3E2" w:themeFill="text2" w:themeFillTint="66"/>
            <w:noWrap/>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N</w:t>
            </w:r>
          </w:p>
        </w:tc>
        <w:tc>
          <w:tcPr>
            <w:tcW w:w="1276" w:type="dxa"/>
            <w:shd w:val="clear" w:color="auto" w:fill="8DB3E2" w:themeFill="text2" w:themeFillTint="66"/>
            <w:noWrap/>
            <w:hideMark/>
          </w:tcPr>
          <w:p w:rsidR="00DE1267" w:rsidRPr="009D156C" w:rsidRDefault="00DE1267" w:rsidP="00094162">
            <w:pPr>
              <w:spacing w:after="0"/>
              <w:jc w:val="center"/>
              <w:rPr>
                <w:rFonts w:asciiTheme="minorHAnsi" w:hAnsiTheme="minorHAnsi" w:cstheme="minorHAnsi"/>
                <w:b/>
                <w:sz w:val="20"/>
                <w:szCs w:val="20"/>
              </w:rPr>
            </w:pPr>
            <w:r w:rsidRPr="009D156C">
              <w:rPr>
                <w:rFonts w:asciiTheme="minorHAnsi" w:hAnsiTheme="minorHAnsi" w:cstheme="minorHAnsi"/>
                <w:b/>
                <w:sz w:val="20"/>
                <w:szCs w:val="20"/>
              </w:rPr>
              <w:t>%</w:t>
            </w:r>
          </w:p>
        </w:tc>
      </w:tr>
      <w:tr w:rsidR="00DE1267" w:rsidRPr="00A21FD4" w:rsidTr="00094162">
        <w:trPr>
          <w:trHeight w:val="315"/>
          <w:jc w:val="center"/>
        </w:trPr>
        <w:tc>
          <w:tcPr>
            <w:tcW w:w="3560" w:type="dxa"/>
            <w:shd w:val="clear" w:color="auto" w:fill="auto"/>
            <w:vAlign w:val="center"/>
            <w:hideMark/>
          </w:tcPr>
          <w:p w:rsidR="00DE1267" w:rsidRPr="009D156C" w:rsidRDefault="00DE1267" w:rsidP="00094162">
            <w:pPr>
              <w:tabs>
                <w:tab w:val="left" w:pos="1052"/>
                <w:tab w:val="center" w:pos="1672"/>
              </w:tabs>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imovine</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178</w:t>
            </w:r>
          </w:p>
        </w:tc>
        <w:tc>
          <w:tcPr>
            <w:tcW w:w="1150" w:type="dxa"/>
            <w:noWrap/>
            <w:vAlign w:val="center"/>
          </w:tcPr>
          <w:p w:rsidR="00DE1267" w:rsidRPr="009D156C" w:rsidRDefault="00DE1267" w:rsidP="00094162">
            <w:pPr>
              <w:spacing w:line="360" w:lineRule="auto"/>
              <w:contextualSpacing/>
              <w:jc w:val="center"/>
              <w:rPr>
                <w:rFonts w:asciiTheme="minorHAnsi" w:hAnsiTheme="minorHAnsi" w:cstheme="minorHAnsi"/>
                <w:sz w:val="18"/>
                <w:szCs w:val="18"/>
              </w:rPr>
            </w:pPr>
            <w:r w:rsidRPr="009D156C">
              <w:rPr>
                <w:rFonts w:asciiTheme="minorHAnsi" w:hAnsiTheme="minorHAnsi" w:cstheme="minorHAnsi"/>
                <w:sz w:val="18"/>
                <w:szCs w:val="18"/>
              </w:rPr>
              <w:t>32,60%</w:t>
            </w:r>
          </w:p>
        </w:tc>
        <w:tc>
          <w:tcPr>
            <w:tcW w:w="772"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14</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38,88%</w:t>
            </w:r>
          </w:p>
        </w:tc>
      </w:tr>
      <w:tr w:rsidR="00DE1267" w:rsidRPr="00A21FD4" w:rsidTr="00094162">
        <w:trPr>
          <w:trHeight w:val="30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života i tijela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212</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38,82%</w:t>
            </w:r>
          </w:p>
        </w:tc>
        <w:tc>
          <w:tcPr>
            <w:tcW w:w="772"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30,55%</w:t>
            </w:r>
          </w:p>
        </w:tc>
      </w:tr>
      <w:tr w:rsidR="00DE1267" w:rsidRPr="00A21FD4" w:rsidTr="00094162">
        <w:trPr>
          <w:trHeight w:val="51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vrijednosti zaštićenih međunarodnim pravom</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57</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10,43%</w:t>
            </w:r>
          </w:p>
        </w:tc>
        <w:tc>
          <w:tcPr>
            <w:tcW w:w="772"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p w:rsidR="00DE1267" w:rsidRPr="009D156C" w:rsidRDefault="00DE1267" w:rsidP="00094162">
            <w:pPr>
              <w:contextualSpacing/>
              <w:jc w:val="center"/>
              <w:rPr>
                <w:rFonts w:asciiTheme="minorHAnsi" w:hAnsiTheme="minorHAnsi" w:cstheme="minorHAnsi"/>
                <w:sz w:val="18"/>
                <w:szCs w:val="18"/>
              </w:rPr>
            </w:pP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51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spolne slobode i spolnog ćudoređa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45</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8,24%</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51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opće sigurnosti ljudi</w:t>
            </w:r>
            <w:r w:rsidRPr="009D156C">
              <w:rPr>
                <w:rFonts w:asciiTheme="minorHAnsi" w:hAnsiTheme="minorHAnsi" w:cstheme="minorHAnsi"/>
                <w:b/>
                <w:sz w:val="18"/>
                <w:szCs w:val="18"/>
              </w:rPr>
              <w:br/>
              <w:t>i imovine i sigurnosti prometa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15</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2,74%</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51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sigurnosti platnog prometa i poslovanja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16</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2,93%</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braka, obitelji i mladeži</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0,73%</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službene dužnosti</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6</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1,09%</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13,88%</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vjerodostojnosti isprava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1,46%</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510"/>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slobode i prava čovjeka i građanina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kaznena djela protiv javnog reda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0,54%</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332"/>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ostalo</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0,18%</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r w:rsidRPr="009D156C">
              <w:rPr>
                <w:rFonts w:asciiTheme="minorHAnsi" w:hAnsiTheme="minorHAnsi" w:cstheme="minorHAnsi"/>
                <w:b/>
                <w:sz w:val="18"/>
                <w:szCs w:val="18"/>
              </w:rPr>
              <w:t>protiv pravosuđa</w:t>
            </w: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772" w:type="dxa"/>
            <w:noWrap/>
            <w:vAlign w:val="center"/>
          </w:tcPr>
          <w:p w:rsidR="00DE1267" w:rsidRPr="009D156C" w:rsidRDefault="00DE1267" w:rsidP="00094162">
            <w:pPr>
              <w:contextualSpacing/>
              <w:rPr>
                <w:rFonts w:asciiTheme="minorHAnsi" w:hAnsiTheme="minorHAnsi" w:cstheme="minorHAnsi"/>
                <w:sz w:val="18"/>
                <w:szCs w:val="18"/>
              </w:rPr>
            </w:pPr>
            <w:r w:rsidRPr="009D156C">
              <w:rPr>
                <w:rFonts w:asciiTheme="minorHAnsi" w:hAnsiTheme="minorHAnsi" w:cstheme="minorHAnsi"/>
                <w:sz w:val="18"/>
                <w:szCs w:val="18"/>
              </w:rPr>
              <w:t xml:space="preserve">     1</w:t>
            </w:r>
          </w:p>
        </w:tc>
        <w:tc>
          <w:tcPr>
            <w:tcW w:w="1276" w:type="dxa"/>
            <w:noWrap/>
            <w:vAlign w:val="center"/>
          </w:tcPr>
          <w:p w:rsidR="00DE1267" w:rsidRPr="009D156C" w:rsidRDefault="00DE1267" w:rsidP="00094162">
            <w:pPr>
              <w:contextualSpacing/>
              <w:rPr>
                <w:rFonts w:asciiTheme="minorHAnsi" w:hAnsiTheme="minorHAnsi" w:cstheme="minorHAnsi"/>
                <w:sz w:val="18"/>
                <w:szCs w:val="18"/>
              </w:rPr>
            </w:pPr>
            <w:r w:rsidRPr="009D156C">
              <w:rPr>
                <w:rFonts w:asciiTheme="minorHAnsi" w:hAnsiTheme="minorHAnsi" w:cstheme="minorHAnsi"/>
                <w:sz w:val="18"/>
                <w:szCs w:val="18"/>
              </w:rPr>
              <w:t xml:space="preserve">      2,77%</w:t>
            </w:r>
          </w:p>
        </w:tc>
      </w:tr>
      <w:tr w:rsidR="00DE1267" w:rsidRPr="00A21FD4" w:rsidTr="00094162">
        <w:trPr>
          <w:trHeight w:val="255"/>
          <w:jc w:val="center"/>
        </w:trPr>
        <w:tc>
          <w:tcPr>
            <w:tcW w:w="3560" w:type="dxa"/>
            <w:shd w:val="clear" w:color="auto" w:fill="auto"/>
            <w:vAlign w:val="center"/>
            <w:hideMark/>
          </w:tcPr>
          <w:p w:rsidR="00DE1267" w:rsidRPr="009D156C" w:rsidRDefault="00DE1267" w:rsidP="00094162">
            <w:pPr>
              <w:contextualSpacing/>
              <w:jc w:val="left"/>
              <w:rPr>
                <w:rFonts w:asciiTheme="minorHAnsi" w:hAnsiTheme="minorHAnsi" w:cstheme="minorHAnsi"/>
                <w:b/>
                <w:sz w:val="18"/>
                <w:szCs w:val="18"/>
              </w:rPr>
            </w:pPr>
          </w:p>
        </w:tc>
        <w:tc>
          <w:tcPr>
            <w:tcW w:w="770" w:type="dxa"/>
            <w:noWrap/>
            <w:vAlign w:val="center"/>
            <w:hideMark/>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15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0,18%</w:t>
            </w:r>
          </w:p>
        </w:tc>
        <w:tc>
          <w:tcPr>
            <w:tcW w:w="772"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27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70"/>
          <w:jc w:val="center"/>
        </w:trPr>
        <w:tc>
          <w:tcPr>
            <w:tcW w:w="3560" w:type="dxa"/>
            <w:shd w:val="clear" w:color="auto" w:fill="8DB3E2" w:themeFill="text2" w:themeFillTint="66"/>
            <w:hideMark/>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UKUPNO</w:t>
            </w:r>
          </w:p>
        </w:tc>
        <w:tc>
          <w:tcPr>
            <w:tcW w:w="770"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546</w:t>
            </w:r>
          </w:p>
        </w:tc>
        <w:tc>
          <w:tcPr>
            <w:tcW w:w="1150" w:type="dxa"/>
            <w:shd w:val="clear" w:color="auto" w:fill="8DB3E2" w:themeFill="text2" w:themeFillTint="66"/>
            <w:noWrap/>
            <w:vAlign w:val="center"/>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100%</w:t>
            </w:r>
          </w:p>
        </w:tc>
        <w:tc>
          <w:tcPr>
            <w:tcW w:w="772"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36</w:t>
            </w:r>
          </w:p>
        </w:tc>
        <w:tc>
          <w:tcPr>
            <w:tcW w:w="1276" w:type="dxa"/>
            <w:shd w:val="clear" w:color="auto" w:fill="8DB3E2" w:themeFill="text2" w:themeFillTint="66"/>
            <w:noWrap/>
            <w:vAlign w:val="center"/>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100%</w:t>
            </w:r>
          </w:p>
        </w:tc>
      </w:tr>
    </w:tbl>
    <w:p w:rsidR="00DE1267" w:rsidRDefault="00DE1267" w:rsidP="00DE1267">
      <w:pPr>
        <w:rPr>
          <w:highlight w:val="yellow"/>
        </w:rPr>
      </w:pPr>
    </w:p>
    <w:p w:rsidR="00DE1267" w:rsidRPr="007F57A1" w:rsidRDefault="00DE1267" w:rsidP="00DE1267">
      <w:pPr>
        <w:rPr>
          <w:highlight w:val="yellow"/>
        </w:rPr>
      </w:pPr>
      <w:r w:rsidRPr="00F26205">
        <w:lastRenderedPageBreak/>
        <w:t>Među zatvorenicima koji se na dan 31.12.201</w:t>
      </w:r>
      <w:r>
        <w:t>8</w:t>
      </w:r>
      <w:r w:rsidRPr="00F26205">
        <w:t>. nalaze na izdržavanju k</w:t>
      </w:r>
      <w:r>
        <w:t>aznu zatvora bilo je ukupno 1498</w:t>
      </w:r>
      <w:r w:rsidRPr="00F26205">
        <w:t xml:space="preserve"> zatvorenika osuđenih prema Kaznenom zakonu iz 2011. godine (Narodne novine br. 125/11, 144/12, 56/15 i 61/15, u dalj</w:t>
      </w:r>
      <w:r>
        <w:t>njem tekstu: KZ/11) što je 70,36</w:t>
      </w:r>
      <w:r w:rsidRPr="00F26205">
        <w:t>% zatv</w:t>
      </w:r>
      <w:r>
        <w:t>oreničke populacije.</w:t>
      </w:r>
    </w:p>
    <w:p w:rsidR="00DE1267" w:rsidRPr="00F26205" w:rsidRDefault="00DE1267" w:rsidP="008850DF">
      <w:pPr>
        <w:pStyle w:val="Caption"/>
        <w:keepNext/>
        <w:spacing w:after="0"/>
        <w:jc w:val="center"/>
      </w:pPr>
      <w:bookmarkStart w:id="74" w:name="_Toc517169150"/>
      <w:bookmarkStart w:id="75" w:name="_Toc17352654"/>
      <w:r w:rsidRPr="00F26205">
        <w:t xml:space="preserve">Tablica </w:t>
      </w:r>
      <w:r w:rsidRPr="00F26205">
        <w:fldChar w:fldCharType="begin"/>
      </w:r>
      <w:r w:rsidRPr="00F26205">
        <w:instrText xml:space="preserve"> SEQ Tablica \* ARABIC </w:instrText>
      </w:r>
      <w:r w:rsidRPr="00F26205">
        <w:fldChar w:fldCharType="separate"/>
      </w:r>
      <w:r w:rsidR="00FC6938">
        <w:rPr>
          <w:noProof/>
        </w:rPr>
        <w:t>5</w:t>
      </w:r>
      <w:r w:rsidRPr="00F26205">
        <w:fldChar w:fldCharType="end"/>
      </w:r>
      <w:r w:rsidRPr="00F26205">
        <w:t>. Zatvorenici obzirom na vrstu kaznenih djela na dan 31.12.</w:t>
      </w:r>
      <w:r>
        <w:t>2018</w:t>
      </w:r>
      <w:r w:rsidRPr="00F26205">
        <w:t>. – KZ/11</w:t>
      </w:r>
      <w:bookmarkEnd w:id="74"/>
      <w:bookmarkEnd w:id="75"/>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00"/>
        <w:gridCol w:w="4520"/>
        <w:gridCol w:w="696"/>
        <w:gridCol w:w="600"/>
        <w:gridCol w:w="906"/>
      </w:tblGrid>
      <w:tr w:rsidR="00DE1267" w:rsidRPr="00AD5266" w:rsidTr="00094162">
        <w:trPr>
          <w:trHeight w:val="255"/>
          <w:jc w:val="center"/>
        </w:trPr>
        <w:tc>
          <w:tcPr>
            <w:tcW w:w="6320" w:type="dxa"/>
            <w:gridSpan w:val="2"/>
            <w:shd w:val="clear" w:color="000000" w:fill="8DB4E2"/>
            <w:noWrap/>
            <w:vAlign w:val="bottom"/>
            <w:hideMark/>
          </w:tcPr>
          <w:p w:rsidR="00DE1267" w:rsidRPr="006C7EF8" w:rsidRDefault="00DE1267" w:rsidP="00094162">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KAZNENA DJELA</w:t>
            </w:r>
          </w:p>
        </w:tc>
        <w:tc>
          <w:tcPr>
            <w:tcW w:w="696" w:type="dxa"/>
            <w:shd w:val="clear" w:color="000000" w:fill="8DB4E2"/>
            <w:noWrap/>
            <w:vAlign w:val="bottom"/>
            <w:hideMark/>
          </w:tcPr>
          <w:p w:rsidR="00DE1267" w:rsidRPr="006C7EF8" w:rsidRDefault="00DE1267" w:rsidP="00094162">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M</w:t>
            </w:r>
          </w:p>
        </w:tc>
        <w:tc>
          <w:tcPr>
            <w:tcW w:w="600" w:type="dxa"/>
            <w:shd w:val="clear" w:color="000000" w:fill="8DB4E2"/>
            <w:noWrap/>
            <w:vAlign w:val="bottom"/>
            <w:hideMark/>
          </w:tcPr>
          <w:p w:rsidR="00DE1267" w:rsidRPr="006C7EF8" w:rsidRDefault="00DE1267" w:rsidP="00094162">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Ž</w:t>
            </w:r>
          </w:p>
        </w:tc>
        <w:tc>
          <w:tcPr>
            <w:tcW w:w="906" w:type="dxa"/>
            <w:shd w:val="clear" w:color="000000" w:fill="8DB4E2"/>
            <w:noWrap/>
            <w:vAlign w:val="bottom"/>
            <w:hideMark/>
          </w:tcPr>
          <w:p w:rsidR="00DE1267" w:rsidRPr="006C7EF8" w:rsidRDefault="00DE1267" w:rsidP="00094162">
            <w:pPr>
              <w:spacing w:after="0"/>
              <w:jc w:val="center"/>
              <w:rPr>
                <w:rFonts w:asciiTheme="minorHAnsi" w:eastAsia="Times New Roman" w:hAnsiTheme="minorHAnsi" w:cstheme="minorHAnsi"/>
                <w:b/>
                <w:sz w:val="20"/>
                <w:szCs w:val="20"/>
                <w:lang w:eastAsia="hr-HR"/>
              </w:rPr>
            </w:pPr>
            <w:r w:rsidRPr="006C7EF8">
              <w:rPr>
                <w:rFonts w:asciiTheme="minorHAnsi" w:eastAsia="Times New Roman" w:hAnsiTheme="minorHAnsi" w:cstheme="minorHAnsi"/>
                <w:b/>
                <w:sz w:val="20"/>
                <w:szCs w:val="20"/>
                <w:lang w:eastAsia="hr-HR"/>
              </w:rPr>
              <w:t>Ukupno</w:t>
            </w:r>
          </w:p>
        </w:tc>
      </w:tr>
      <w:tr w:rsidR="00DE1267" w:rsidRPr="00AD5266" w:rsidTr="00094162">
        <w:trPr>
          <w:trHeight w:val="255"/>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čovječnosti i ljudskog dostojanstva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zločin protiv čovječnosti</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ratni zločin</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ropstvo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trgovanje ljudima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života i tijela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ubojstvo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76</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teško ubojstvo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4</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usmrćenje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prouzročenje smrti iz nehaja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sudjelovanje u samoubojstvu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tjelesna ozljeda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tjelesna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19</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osobito teška tjelesna ozljeda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tjelesna ozljeda s posljedicom smrti</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r>
      <w:tr w:rsidR="00DE1267" w:rsidRPr="00AD5266" w:rsidTr="00094162">
        <w:trPr>
          <w:trHeight w:val="510"/>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ljudskih prava i temeljnih sloboda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125. - 130.</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r>
      <w:tr w:rsidR="00DE1267" w:rsidRPr="00AD5266" w:rsidTr="00094162">
        <w:trPr>
          <w:trHeight w:val="76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radnih odnosa i socijalnog osiguranja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131. - 135.</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510"/>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osobne slobode</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protupravno oduzimanje slobode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otmica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prisila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prijetnja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60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nametljivo ponašanje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privatnosti</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141. - 146.</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časti i ugleda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147. - 151.</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510"/>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spolne slobode</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silovanje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29</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teka kaznena djela protiv spolne slobode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bludne radnje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spolno uznemiravanje</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prostitucija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ED6828">
        <w:trPr>
          <w:trHeight w:val="405"/>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spolno zlostavljanje i iskorištavanje djeteta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spolna zlouporaba djeteta mlađeg od petnaest godina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33</w:t>
            </w:r>
          </w:p>
        </w:tc>
      </w:tr>
      <w:tr w:rsidR="00DE1267" w:rsidRPr="00AD5266" w:rsidTr="00ED6828">
        <w:trPr>
          <w:trHeight w:val="411"/>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spolna zlouporaba djeteta starijeg od petnaest godina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zadovoljavanje pohote pred djetetom mlađim od petnaest godina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podvođenje djeteta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iskorištavanje djece za pornografiju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r>
      <w:tr w:rsidR="00DE1267" w:rsidRPr="00AD5266" w:rsidTr="00094162">
        <w:trPr>
          <w:trHeight w:val="510"/>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kaznena djela spolnog zlostavljanja i iskorištavanja djeteta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14</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14</w:t>
            </w:r>
          </w:p>
        </w:tc>
      </w:tr>
      <w:tr w:rsidR="00DE1267" w:rsidRPr="00AD5266" w:rsidTr="00ED6828">
        <w:trPr>
          <w:trHeight w:val="48"/>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ED6828">
        <w:trPr>
          <w:trHeight w:val="332"/>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braka, obitelji i djece</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povreda dužnosti uzdržavanja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24</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17</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20</w:t>
            </w:r>
          </w:p>
        </w:tc>
      </w:tr>
      <w:tr w:rsidR="00DE1267" w:rsidRPr="00AD5266" w:rsidTr="00094162">
        <w:trPr>
          <w:trHeight w:val="510"/>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protiv zdravlja ljudi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neovlašteno posjedovanje, proizvodnja i trgovanje drogama i tvarima zabranjenim u športu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160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163</w:t>
            </w:r>
          </w:p>
        </w:tc>
      </w:tr>
      <w:tr w:rsidR="00DE1267" w:rsidRPr="00AD5266" w:rsidTr="00ED6828">
        <w:trPr>
          <w:trHeight w:val="141"/>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okoliša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193. - 214.</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ED6828">
        <w:trPr>
          <w:trHeight w:val="343"/>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opće sigurnosti</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 xml:space="preserve">svi članci od 215. - 222. </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7</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r>
      <w:tr w:rsidR="00DE1267" w:rsidRPr="00AD5266" w:rsidTr="00ED6828">
        <w:trPr>
          <w:trHeight w:val="293"/>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sigurnosti prometa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obijesna vožnja u cestovnom prometu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ED6828">
        <w:trPr>
          <w:trHeight w:val="411"/>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izazivanje prometne nesreće u cestovnom prometu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47</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4</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imovine</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krađa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95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15</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109</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teška krađa</w:t>
            </w:r>
          </w:p>
        </w:tc>
        <w:tc>
          <w:tcPr>
            <w:tcW w:w="696" w:type="dxa"/>
            <w:shd w:val="clear" w:color="auto" w:fill="auto"/>
            <w:noWrap/>
            <w:vAlign w:val="center"/>
          </w:tcPr>
          <w:p w:rsidR="00DE1267" w:rsidRPr="009D156C" w:rsidRDefault="004F14A7" w:rsidP="00094162">
            <w:pPr>
              <w:spacing w:after="0"/>
              <w:jc w:val="center"/>
              <w:rPr>
                <w:rFonts w:asciiTheme="minorHAnsi" w:hAnsiTheme="minorHAnsi"/>
                <w:sz w:val="18"/>
                <w:szCs w:val="18"/>
              </w:rPr>
            </w:pPr>
            <w:r w:rsidRPr="009D156C">
              <w:rPr>
                <w:rFonts w:asciiTheme="minorHAnsi" w:hAnsiTheme="minorHAnsi"/>
                <w:sz w:val="18"/>
                <w:szCs w:val="18"/>
              </w:rPr>
              <w:t>250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263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razbojništvo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192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195</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razbojnička krađa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25</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utaja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pronevjera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prijevara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56</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6</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62</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iznuda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lihvarski ugovor</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18</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18</w:t>
            </w:r>
          </w:p>
        </w:tc>
      </w:tr>
      <w:tr w:rsidR="00DE1267" w:rsidRPr="00AD5266" w:rsidTr="00094162">
        <w:trPr>
          <w:trHeight w:val="255"/>
          <w:jc w:val="center"/>
        </w:trPr>
        <w:tc>
          <w:tcPr>
            <w:tcW w:w="1800" w:type="dxa"/>
            <w:vMerge w:val="restart"/>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gospodarstva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primanje i davanje mita u postupku stečaja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primanje mita u gospodarskom poslovanju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davanje mita u gospodarskom poslovanju</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pranje novca</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vMerge/>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ostalo</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32</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4</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36</w:t>
            </w:r>
          </w:p>
        </w:tc>
      </w:tr>
      <w:tr w:rsidR="00DE1267" w:rsidRPr="00AD5266" w:rsidTr="00ED6828">
        <w:trPr>
          <w:trHeight w:val="503"/>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protiv računalnih sustava, programa i podatka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266. - 273.</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r>
      <w:tr w:rsidR="00DE1267" w:rsidRPr="00AD5266" w:rsidTr="00ED6828">
        <w:trPr>
          <w:trHeight w:val="291"/>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djela protiv krivotvorenja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274. - 283.</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7</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tc>
      </w:tr>
      <w:tr w:rsidR="00DE1267" w:rsidRPr="00AD5266" w:rsidTr="00094162">
        <w:trPr>
          <w:trHeight w:val="76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djela protiv intelektualnog vlasništva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284. - 290.</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r>
      <w:tr w:rsidR="00DE1267" w:rsidRPr="00AD5266" w:rsidTr="00ED6828">
        <w:trPr>
          <w:trHeight w:val="409"/>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protiv službene dužnosti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291. - 300.</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4</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protiv pravosuđa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301. - 313.</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5</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1</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javnog reda</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314. - 332.</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78</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2</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80</w:t>
            </w:r>
          </w:p>
        </w:tc>
      </w:tr>
      <w:tr w:rsidR="00DE1267" w:rsidRPr="00AD5266" w:rsidTr="00094162">
        <w:trPr>
          <w:trHeight w:val="510"/>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 xml:space="preserve">djela protiv biračkog prava </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333. - 339.</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094162">
        <w:trPr>
          <w:trHeight w:val="25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RH</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340. - 351.</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3</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r>
      <w:tr w:rsidR="00DE1267" w:rsidRPr="00AD5266" w:rsidTr="00094162">
        <w:trPr>
          <w:trHeight w:val="765"/>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strane države ili međunarodne organizacije</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352. - 356.</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D5266" w:rsidTr="00ED6828">
        <w:trPr>
          <w:trHeight w:val="337"/>
          <w:jc w:val="center"/>
        </w:trPr>
        <w:tc>
          <w:tcPr>
            <w:tcW w:w="1800" w:type="dxa"/>
            <w:shd w:val="clear" w:color="000000" w:fill="8DB4E2"/>
            <w:vAlign w:val="center"/>
            <w:hideMark/>
          </w:tcPr>
          <w:p w:rsidR="00DE1267" w:rsidRPr="009D156C" w:rsidRDefault="00DE1267" w:rsidP="00094162">
            <w:pPr>
              <w:spacing w:after="0"/>
              <w:jc w:val="left"/>
              <w:rPr>
                <w:rFonts w:asciiTheme="minorHAnsi" w:eastAsia="Times New Roman" w:hAnsiTheme="minorHAnsi" w:cstheme="minorHAnsi"/>
                <w:b/>
                <w:sz w:val="18"/>
                <w:szCs w:val="18"/>
                <w:lang w:eastAsia="hr-HR"/>
              </w:rPr>
            </w:pPr>
            <w:r w:rsidRPr="009D156C">
              <w:rPr>
                <w:rFonts w:asciiTheme="minorHAnsi" w:eastAsia="Times New Roman" w:hAnsiTheme="minorHAnsi" w:cstheme="minorHAnsi"/>
                <w:b/>
                <w:sz w:val="18"/>
                <w:szCs w:val="18"/>
                <w:lang w:eastAsia="hr-HR"/>
              </w:rPr>
              <w:t>protiv oružanih snaga RH</w:t>
            </w:r>
          </w:p>
        </w:tc>
        <w:tc>
          <w:tcPr>
            <w:tcW w:w="4520" w:type="dxa"/>
            <w:shd w:val="clear" w:color="auto" w:fill="auto"/>
            <w:vAlign w:val="center"/>
            <w:hideMark/>
          </w:tcPr>
          <w:p w:rsidR="00DE1267" w:rsidRPr="009D156C" w:rsidRDefault="00DE1267" w:rsidP="00094162">
            <w:pPr>
              <w:spacing w:after="0"/>
              <w:jc w:val="left"/>
              <w:rPr>
                <w:rFonts w:asciiTheme="minorHAnsi" w:eastAsia="Times New Roman" w:hAnsiTheme="minorHAnsi" w:cstheme="minorHAnsi"/>
                <w:sz w:val="18"/>
                <w:szCs w:val="18"/>
                <w:lang w:eastAsia="hr-HR"/>
              </w:rPr>
            </w:pPr>
            <w:r w:rsidRPr="009D156C">
              <w:rPr>
                <w:rFonts w:asciiTheme="minorHAnsi" w:eastAsia="Times New Roman" w:hAnsiTheme="minorHAnsi" w:cstheme="minorHAnsi"/>
                <w:sz w:val="18"/>
                <w:szCs w:val="18"/>
                <w:lang w:eastAsia="hr-HR"/>
              </w:rPr>
              <w:t>svi članci od 357. - 380.</w:t>
            </w:r>
          </w:p>
        </w:tc>
        <w:tc>
          <w:tcPr>
            <w:tcW w:w="696"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600" w:type="dxa"/>
            <w:shd w:val="clear" w:color="auto" w:fill="auto"/>
            <w:noWrap/>
            <w:vAlign w:val="center"/>
          </w:tcPr>
          <w:p w:rsidR="00DE1267" w:rsidRPr="009D156C" w:rsidRDefault="00DE1267" w:rsidP="00094162">
            <w:pPr>
              <w:spacing w:after="0"/>
              <w:jc w:val="center"/>
              <w:rPr>
                <w:rFonts w:asciiTheme="minorHAnsi" w:hAnsiTheme="minorHAnsi"/>
                <w:sz w:val="18"/>
                <w:szCs w:val="18"/>
              </w:rPr>
            </w:pPr>
            <w:r w:rsidRPr="009D156C">
              <w:rPr>
                <w:rFonts w:asciiTheme="minorHAnsi" w:hAnsiTheme="minorHAnsi"/>
                <w:sz w:val="18"/>
                <w:szCs w:val="18"/>
              </w:rPr>
              <w:t>0</w:t>
            </w:r>
          </w:p>
        </w:tc>
        <w:tc>
          <w:tcPr>
            <w:tcW w:w="906" w:type="dxa"/>
            <w:shd w:val="clear" w:color="auto" w:fill="auto"/>
            <w:noWrap/>
            <w:vAlign w:val="center"/>
            <w:hideMark/>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6D176A" w:rsidTr="00ED6828">
        <w:trPr>
          <w:trHeight w:val="429"/>
          <w:jc w:val="center"/>
        </w:trPr>
        <w:tc>
          <w:tcPr>
            <w:tcW w:w="1800" w:type="dxa"/>
            <w:shd w:val="clear" w:color="000000" w:fill="8DB4E2"/>
            <w:vAlign w:val="center"/>
            <w:hideMark/>
          </w:tcPr>
          <w:p w:rsidR="00DE1267" w:rsidRPr="006D176A" w:rsidRDefault="00DE1267" w:rsidP="00094162">
            <w:pPr>
              <w:spacing w:after="0"/>
              <w:jc w:val="left"/>
              <w:rPr>
                <w:rFonts w:asciiTheme="minorHAnsi" w:eastAsia="Times New Roman" w:hAnsiTheme="minorHAnsi" w:cstheme="minorHAnsi"/>
                <w:b/>
                <w:sz w:val="20"/>
                <w:szCs w:val="20"/>
                <w:lang w:eastAsia="hr-HR"/>
              </w:rPr>
            </w:pPr>
            <w:r w:rsidRPr="006D176A">
              <w:rPr>
                <w:rFonts w:asciiTheme="minorHAnsi" w:eastAsia="Times New Roman" w:hAnsiTheme="minorHAnsi" w:cstheme="minorHAnsi"/>
                <w:b/>
                <w:sz w:val="20"/>
                <w:szCs w:val="20"/>
                <w:lang w:eastAsia="hr-HR"/>
              </w:rPr>
              <w:t>UKUPNO</w:t>
            </w:r>
          </w:p>
        </w:tc>
        <w:tc>
          <w:tcPr>
            <w:tcW w:w="4520" w:type="dxa"/>
            <w:shd w:val="clear" w:color="000000" w:fill="8DB4E2"/>
            <w:vAlign w:val="center"/>
            <w:hideMark/>
          </w:tcPr>
          <w:p w:rsidR="00DE1267" w:rsidRPr="006D176A" w:rsidRDefault="00DE1267" w:rsidP="00094162">
            <w:pPr>
              <w:spacing w:after="0"/>
              <w:jc w:val="left"/>
              <w:rPr>
                <w:rFonts w:asciiTheme="minorHAnsi" w:eastAsia="Times New Roman" w:hAnsiTheme="minorHAnsi" w:cstheme="minorHAnsi"/>
                <w:b/>
                <w:sz w:val="20"/>
                <w:szCs w:val="20"/>
                <w:lang w:eastAsia="hr-HR"/>
              </w:rPr>
            </w:pPr>
            <w:r w:rsidRPr="006D176A">
              <w:rPr>
                <w:rFonts w:asciiTheme="minorHAnsi" w:eastAsia="Times New Roman" w:hAnsiTheme="minorHAnsi" w:cstheme="minorHAnsi"/>
                <w:b/>
                <w:sz w:val="20"/>
                <w:szCs w:val="20"/>
                <w:lang w:eastAsia="hr-HR"/>
              </w:rPr>
              <w:t> </w:t>
            </w:r>
          </w:p>
        </w:tc>
        <w:tc>
          <w:tcPr>
            <w:tcW w:w="696" w:type="dxa"/>
            <w:shd w:val="clear" w:color="000000" w:fill="8DB4E2"/>
            <w:noWrap/>
            <w:vAlign w:val="center"/>
            <w:hideMark/>
          </w:tcPr>
          <w:p w:rsidR="00DE1267" w:rsidRPr="006C741A" w:rsidRDefault="004F14A7" w:rsidP="00094162">
            <w:pPr>
              <w:spacing w:after="0"/>
              <w:jc w:val="center"/>
              <w:rPr>
                <w:rFonts w:asciiTheme="minorHAnsi" w:hAnsiTheme="minorHAnsi" w:cstheme="minorHAnsi"/>
                <w:b/>
                <w:sz w:val="20"/>
                <w:szCs w:val="20"/>
              </w:rPr>
            </w:pPr>
            <w:r w:rsidRPr="006C741A">
              <w:rPr>
                <w:rFonts w:asciiTheme="minorHAnsi" w:hAnsiTheme="minorHAnsi" w:cstheme="minorHAnsi"/>
                <w:b/>
                <w:sz w:val="20"/>
                <w:szCs w:val="20"/>
              </w:rPr>
              <w:t>1424</w:t>
            </w:r>
          </w:p>
        </w:tc>
        <w:tc>
          <w:tcPr>
            <w:tcW w:w="600" w:type="dxa"/>
            <w:shd w:val="clear" w:color="000000" w:fill="8DB4E2"/>
            <w:noWrap/>
            <w:vAlign w:val="center"/>
            <w:hideMark/>
          </w:tcPr>
          <w:p w:rsidR="00DE1267" w:rsidRPr="006C741A" w:rsidRDefault="00DE1267" w:rsidP="00094162">
            <w:pPr>
              <w:spacing w:after="0"/>
              <w:jc w:val="center"/>
              <w:rPr>
                <w:rFonts w:asciiTheme="minorHAnsi" w:hAnsiTheme="minorHAnsi" w:cstheme="minorHAnsi"/>
                <w:b/>
                <w:sz w:val="20"/>
                <w:szCs w:val="20"/>
              </w:rPr>
            </w:pPr>
            <w:r w:rsidRPr="006C741A">
              <w:rPr>
                <w:rFonts w:asciiTheme="minorHAnsi" w:hAnsiTheme="minorHAnsi" w:cstheme="minorHAnsi"/>
                <w:b/>
                <w:sz w:val="20"/>
                <w:szCs w:val="20"/>
              </w:rPr>
              <w:t>72</w:t>
            </w:r>
          </w:p>
        </w:tc>
        <w:tc>
          <w:tcPr>
            <w:tcW w:w="906" w:type="dxa"/>
            <w:shd w:val="clear" w:color="000000" w:fill="8DB4E2"/>
            <w:noWrap/>
            <w:vAlign w:val="center"/>
            <w:hideMark/>
          </w:tcPr>
          <w:p w:rsidR="00DE1267" w:rsidRPr="006C741A" w:rsidRDefault="004F14A7" w:rsidP="00094162">
            <w:pPr>
              <w:spacing w:after="0"/>
              <w:jc w:val="center"/>
              <w:rPr>
                <w:rFonts w:asciiTheme="minorHAnsi" w:hAnsiTheme="minorHAnsi" w:cstheme="minorHAnsi"/>
                <w:b/>
                <w:sz w:val="20"/>
                <w:szCs w:val="20"/>
              </w:rPr>
            </w:pPr>
            <w:r w:rsidRPr="006C741A">
              <w:rPr>
                <w:rFonts w:asciiTheme="minorHAnsi" w:hAnsiTheme="minorHAnsi" w:cstheme="minorHAnsi"/>
                <w:b/>
                <w:sz w:val="20"/>
                <w:szCs w:val="20"/>
              </w:rPr>
              <w:t>1496</w:t>
            </w:r>
          </w:p>
        </w:tc>
      </w:tr>
    </w:tbl>
    <w:p w:rsidR="009D156C" w:rsidRDefault="009D156C" w:rsidP="00DE1267">
      <w:pPr>
        <w:rPr>
          <w:rFonts w:cs="Times New Roman"/>
          <w:szCs w:val="24"/>
        </w:rPr>
      </w:pPr>
    </w:p>
    <w:p w:rsidR="00DE1267" w:rsidRDefault="00DE1267" w:rsidP="00DE1267">
      <w:pPr>
        <w:rPr>
          <w:rFonts w:cs="Times New Roman"/>
          <w:szCs w:val="24"/>
        </w:rPr>
      </w:pPr>
      <w:r w:rsidRPr="00F26205">
        <w:rPr>
          <w:rFonts w:cs="Times New Roman"/>
          <w:szCs w:val="24"/>
        </w:rPr>
        <w:t>U odnosu na uk</w:t>
      </w:r>
      <w:r>
        <w:rPr>
          <w:rFonts w:cs="Times New Roman"/>
          <w:szCs w:val="24"/>
        </w:rPr>
        <w:t>upan broj zatvorenika</w:t>
      </w:r>
      <w:r w:rsidRPr="00F26205">
        <w:rPr>
          <w:rFonts w:cs="Times New Roman"/>
          <w:szCs w:val="24"/>
        </w:rPr>
        <w:t>, najveći udio čine zatvorenici koji su poči</w:t>
      </w:r>
      <w:r>
        <w:rPr>
          <w:rFonts w:cs="Times New Roman"/>
          <w:szCs w:val="24"/>
        </w:rPr>
        <w:t>nili imovinska kaznena djela (45</w:t>
      </w:r>
      <w:r w:rsidRPr="00F26205">
        <w:rPr>
          <w:rFonts w:cs="Times New Roman"/>
          <w:szCs w:val="24"/>
        </w:rPr>
        <w:t>,</w:t>
      </w:r>
      <w:r>
        <w:rPr>
          <w:rFonts w:cs="Times New Roman"/>
          <w:szCs w:val="24"/>
        </w:rPr>
        <w:t>92</w:t>
      </w:r>
      <w:r w:rsidRPr="00F26205">
        <w:rPr>
          <w:rFonts w:cs="Times New Roman"/>
          <w:szCs w:val="24"/>
        </w:rPr>
        <w:t>%) i kaznena</w:t>
      </w:r>
      <w:r>
        <w:rPr>
          <w:rFonts w:cs="Times New Roman"/>
          <w:szCs w:val="24"/>
        </w:rPr>
        <w:t xml:space="preserve"> djela protiv zdravlja ljudi (11,88</w:t>
      </w:r>
      <w:r w:rsidRPr="00F26205">
        <w:rPr>
          <w:rFonts w:cs="Times New Roman"/>
          <w:szCs w:val="24"/>
        </w:rPr>
        <w:t>%). Slijede skupine zatvorenika koji su počini</w:t>
      </w:r>
      <w:r>
        <w:rPr>
          <w:rFonts w:cs="Times New Roman"/>
          <w:szCs w:val="24"/>
        </w:rPr>
        <w:t>li</w:t>
      </w:r>
      <w:r w:rsidRPr="00F26205">
        <w:rPr>
          <w:rFonts w:cs="Times New Roman"/>
          <w:szCs w:val="24"/>
        </w:rPr>
        <w:t xml:space="preserve"> kaznena dj</w:t>
      </w:r>
      <w:r>
        <w:rPr>
          <w:rFonts w:cs="Times New Roman"/>
          <w:szCs w:val="24"/>
        </w:rPr>
        <w:t>ela protiv života i tijela (11,08%), protiv osobne slobode (4,47</w:t>
      </w:r>
      <w:r w:rsidRPr="00F26205">
        <w:rPr>
          <w:rFonts w:cs="Times New Roman"/>
          <w:szCs w:val="24"/>
        </w:rPr>
        <w:t>%)</w:t>
      </w:r>
      <w:r>
        <w:rPr>
          <w:rFonts w:cs="Times New Roman"/>
          <w:szCs w:val="24"/>
        </w:rPr>
        <w:t>.</w:t>
      </w:r>
    </w:p>
    <w:p w:rsidR="009D156C" w:rsidRPr="007F57A1" w:rsidRDefault="009D156C" w:rsidP="00DE1267">
      <w:pPr>
        <w:rPr>
          <w:rFonts w:cs="Times New Roman"/>
          <w:szCs w:val="24"/>
          <w:highlight w:val="yellow"/>
        </w:rPr>
      </w:pPr>
    </w:p>
    <w:p w:rsidR="00DE1267" w:rsidRPr="00C53EFD" w:rsidRDefault="00DE1267" w:rsidP="008850DF">
      <w:pPr>
        <w:pStyle w:val="Caption"/>
        <w:keepNext/>
        <w:spacing w:after="0"/>
        <w:jc w:val="center"/>
      </w:pPr>
      <w:bookmarkStart w:id="76" w:name="_Toc517169151"/>
      <w:bookmarkStart w:id="77" w:name="_Toc17352655"/>
      <w:r w:rsidRPr="00C53EFD">
        <w:t xml:space="preserve">Tablica </w:t>
      </w:r>
      <w:r w:rsidRPr="00C53EFD">
        <w:fldChar w:fldCharType="begin"/>
      </w:r>
      <w:r w:rsidRPr="00C53EFD">
        <w:instrText xml:space="preserve"> SEQ Tablica \* ARABIC </w:instrText>
      </w:r>
      <w:r w:rsidRPr="00C53EFD">
        <w:fldChar w:fldCharType="separate"/>
      </w:r>
      <w:r w:rsidR="00FC6938">
        <w:rPr>
          <w:noProof/>
        </w:rPr>
        <w:t>6</w:t>
      </w:r>
      <w:r w:rsidRPr="00C53EFD">
        <w:fldChar w:fldCharType="end"/>
      </w:r>
      <w:r w:rsidRPr="00C53EFD">
        <w:t xml:space="preserve">. Zatvorenici i zatvorenice obzirom na vrstu kaznenih djela na dan </w:t>
      </w:r>
      <w:r>
        <w:t>31.12.2018</w:t>
      </w:r>
      <w:r w:rsidRPr="00C53EFD">
        <w:t>. – KZ/11</w:t>
      </w:r>
      <w:bookmarkEnd w:id="76"/>
      <w:bookmarkEnd w:id="77"/>
    </w:p>
    <w:tbl>
      <w:tblPr>
        <w:tblStyle w:val="Reetkatablice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60"/>
        <w:gridCol w:w="616"/>
        <w:gridCol w:w="1430"/>
        <w:gridCol w:w="633"/>
        <w:gridCol w:w="1134"/>
      </w:tblGrid>
      <w:tr w:rsidR="00DE1267" w:rsidRPr="00A21FD4" w:rsidTr="00094162">
        <w:trPr>
          <w:trHeight w:val="255"/>
          <w:jc w:val="center"/>
        </w:trPr>
        <w:tc>
          <w:tcPr>
            <w:tcW w:w="3560" w:type="dxa"/>
            <w:shd w:val="clear" w:color="auto" w:fill="8DB3E2" w:themeFill="text2" w:themeFillTint="66"/>
            <w:noWrap/>
            <w:vAlign w:val="center"/>
            <w:hideMark/>
          </w:tcPr>
          <w:p w:rsidR="00DE1267" w:rsidRPr="009D156C" w:rsidRDefault="00DE1267" w:rsidP="00094162">
            <w:pPr>
              <w:contextualSpacing/>
              <w:jc w:val="left"/>
              <w:rPr>
                <w:rFonts w:asciiTheme="minorHAnsi" w:hAnsiTheme="minorHAnsi" w:cstheme="minorHAnsi"/>
                <w:b/>
                <w:sz w:val="20"/>
                <w:szCs w:val="20"/>
              </w:rPr>
            </w:pPr>
            <w:r w:rsidRPr="009D156C">
              <w:rPr>
                <w:rFonts w:asciiTheme="minorHAnsi" w:hAnsiTheme="minorHAnsi" w:cstheme="minorHAnsi"/>
                <w:b/>
                <w:sz w:val="20"/>
                <w:szCs w:val="20"/>
              </w:rPr>
              <w:t>KAZNENA DJELA</w:t>
            </w:r>
          </w:p>
        </w:tc>
        <w:tc>
          <w:tcPr>
            <w:tcW w:w="2046" w:type="dxa"/>
            <w:gridSpan w:val="2"/>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MUŠKARCI</w:t>
            </w:r>
          </w:p>
        </w:tc>
        <w:tc>
          <w:tcPr>
            <w:tcW w:w="1767" w:type="dxa"/>
            <w:gridSpan w:val="2"/>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ŽENE</w:t>
            </w:r>
          </w:p>
        </w:tc>
      </w:tr>
      <w:tr w:rsidR="00DE1267" w:rsidRPr="00A21FD4" w:rsidTr="00094162">
        <w:trPr>
          <w:trHeight w:val="255"/>
          <w:jc w:val="center"/>
        </w:trPr>
        <w:tc>
          <w:tcPr>
            <w:tcW w:w="3560" w:type="dxa"/>
            <w:shd w:val="clear" w:color="auto" w:fill="8DB3E2" w:themeFill="text2" w:themeFillTint="66"/>
            <w:noWrap/>
            <w:vAlign w:val="center"/>
            <w:hideMark/>
          </w:tcPr>
          <w:p w:rsidR="00DE1267" w:rsidRPr="009D156C" w:rsidRDefault="00DE1267" w:rsidP="00094162">
            <w:pPr>
              <w:contextualSpacing/>
              <w:jc w:val="left"/>
              <w:rPr>
                <w:rFonts w:asciiTheme="minorHAnsi" w:hAnsiTheme="minorHAnsi" w:cstheme="minorHAnsi"/>
                <w:sz w:val="20"/>
                <w:szCs w:val="20"/>
              </w:rPr>
            </w:pPr>
            <w:r w:rsidRPr="009D156C">
              <w:rPr>
                <w:rFonts w:asciiTheme="minorHAnsi" w:hAnsiTheme="minorHAnsi" w:cstheme="minorHAnsi"/>
                <w:sz w:val="20"/>
                <w:szCs w:val="20"/>
              </w:rPr>
              <w:t> </w:t>
            </w:r>
          </w:p>
        </w:tc>
        <w:tc>
          <w:tcPr>
            <w:tcW w:w="616"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sz w:val="20"/>
                <w:szCs w:val="20"/>
              </w:rPr>
            </w:pPr>
            <w:r w:rsidRPr="009D156C">
              <w:rPr>
                <w:rFonts w:asciiTheme="minorHAnsi" w:hAnsiTheme="minorHAnsi" w:cstheme="minorHAnsi"/>
                <w:sz w:val="20"/>
                <w:szCs w:val="20"/>
              </w:rPr>
              <w:t>N</w:t>
            </w:r>
          </w:p>
        </w:tc>
        <w:tc>
          <w:tcPr>
            <w:tcW w:w="1430"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sz w:val="20"/>
                <w:szCs w:val="20"/>
              </w:rPr>
            </w:pPr>
            <w:r w:rsidRPr="009D156C">
              <w:rPr>
                <w:rFonts w:asciiTheme="minorHAnsi" w:hAnsiTheme="minorHAnsi" w:cstheme="minorHAnsi"/>
                <w:sz w:val="20"/>
                <w:szCs w:val="20"/>
              </w:rPr>
              <w:t>%</w:t>
            </w:r>
          </w:p>
        </w:tc>
        <w:tc>
          <w:tcPr>
            <w:tcW w:w="633"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sz w:val="20"/>
                <w:szCs w:val="20"/>
              </w:rPr>
            </w:pPr>
            <w:r w:rsidRPr="009D156C">
              <w:rPr>
                <w:rFonts w:asciiTheme="minorHAnsi" w:hAnsiTheme="minorHAnsi" w:cstheme="minorHAnsi"/>
                <w:sz w:val="20"/>
                <w:szCs w:val="20"/>
              </w:rPr>
              <w:t>N</w:t>
            </w:r>
          </w:p>
        </w:tc>
        <w:tc>
          <w:tcPr>
            <w:tcW w:w="1134" w:type="dxa"/>
            <w:shd w:val="clear" w:color="auto" w:fill="8DB3E2" w:themeFill="text2" w:themeFillTint="66"/>
            <w:noWrap/>
            <w:vAlign w:val="center"/>
            <w:hideMark/>
          </w:tcPr>
          <w:p w:rsidR="00DE1267" w:rsidRPr="009D156C" w:rsidRDefault="00DE1267" w:rsidP="00094162">
            <w:pPr>
              <w:contextualSpacing/>
              <w:jc w:val="center"/>
              <w:rPr>
                <w:rFonts w:asciiTheme="minorHAnsi" w:hAnsiTheme="minorHAnsi" w:cstheme="minorHAnsi"/>
                <w:sz w:val="20"/>
                <w:szCs w:val="20"/>
              </w:rPr>
            </w:pPr>
            <w:r w:rsidRPr="009D156C">
              <w:rPr>
                <w:rFonts w:asciiTheme="minorHAnsi" w:hAnsiTheme="minorHAnsi" w:cstheme="minorHAnsi"/>
                <w:sz w:val="20"/>
                <w:szCs w:val="20"/>
              </w:rPr>
              <w:t>%</w:t>
            </w:r>
          </w:p>
        </w:tc>
      </w:tr>
      <w:tr w:rsidR="00DE1267" w:rsidRPr="00A21FD4" w:rsidTr="00094162">
        <w:trPr>
          <w:trHeight w:val="31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imovine</w:t>
            </w:r>
          </w:p>
        </w:tc>
        <w:tc>
          <w:tcPr>
            <w:tcW w:w="616" w:type="dxa"/>
            <w:noWrap/>
            <w:vAlign w:val="center"/>
          </w:tcPr>
          <w:p w:rsidR="00DE1267" w:rsidRPr="009D156C" w:rsidRDefault="006952CA"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649</w:t>
            </w:r>
          </w:p>
        </w:tc>
        <w:tc>
          <w:tcPr>
            <w:tcW w:w="1430" w:type="dxa"/>
            <w:noWrap/>
            <w:vAlign w:val="center"/>
          </w:tcPr>
          <w:p w:rsidR="00DE1267" w:rsidRPr="009D156C" w:rsidRDefault="006952CA"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45,57</w:t>
            </w:r>
            <w:r w:rsidR="00DE1267" w:rsidRPr="009D156C">
              <w:rPr>
                <w:rFonts w:asciiTheme="minorHAnsi" w:hAnsiTheme="minorHAnsi" w:cstheme="minorHAnsi"/>
                <w:sz w:val="18"/>
                <w:szCs w:val="18"/>
              </w:rPr>
              <w:t>%</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37</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51,38%</w:t>
            </w:r>
          </w:p>
        </w:tc>
      </w:tr>
      <w:tr w:rsidR="00DE1267" w:rsidRPr="00A21FD4" w:rsidTr="00094162">
        <w:trPr>
          <w:trHeight w:val="30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protiv zdravlja ljudi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174</w:t>
            </w:r>
          </w:p>
        </w:tc>
        <w:tc>
          <w:tcPr>
            <w:tcW w:w="1430" w:type="dxa"/>
            <w:noWrap/>
            <w:vAlign w:val="center"/>
          </w:tcPr>
          <w:p w:rsidR="00DE1267" w:rsidRPr="009D156C" w:rsidRDefault="006952CA"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12,21</w:t>
            </w:r>
            <w:r w:rsidR="00DE1267" w:rsidRPr="009D156C">
              <w:rPr>
                <w:rFonts w:asciiTheme="minorHAnsi" w:hAnsiTheme="minorHAnsi" w:cstheme="minorHAnsi"/>
                <w:sz w:val="18"/>
                <w:szCs w:val="18"/>
              </w:rPr>
              <w:t>%</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5,55%</w:t>
            </w:r>
          </w:p>
        </w:tc>
      </w:tr>
      <w:tr w:rsidR="00DE1267" w:rsidRPr="00A21FD4" w:rsidTr="00094162">
        <w:trPr>
          <w:trHeight w:val="338"/>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života i tijela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159</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11,15%</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9,72%</w:t>
            </w:r>
          </w:p>
        </w:tc>
      </w:tr>
      <w:tr w:rsidR="00DE1267" w:rsidRPr="00A21FD4" w:rsidTr="00094162">
        <w:trPr>
          <w:trHeight w:val="232"/>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spolne slobode</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63</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4,41%</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64"/>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spolno zlostavljanje i iskorištavanje djeteta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62</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4,34%</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1,38%</w:t>
            </w:r>
          </w:p>
        </w:tc>
      </w:tr>
      <w:tr w:rsidR="00DE1267" w:rsidRPr="00A21FD4" w:rsidTr="00094162">
        <w:trPr>
          <w:trHeight w:val="304"/>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osobne slobode</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67</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4,69%</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javnog reda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78</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5,46%</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braka, obitelji i djece</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41</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2,87%</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11,11%</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sigurnosti prometa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50</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3,50%</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5,55%</w:t>
            </w:r>
          </w:p>
        </w:tc>
      </w:tr>
      <w:tr w:rsidR="00DE1267" w:rsidRPr="00A21FD4" w:rsidTr="00094162">
        <w:trPr>
          <w:trHeight w:val="51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gospodarstva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32</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2,24%</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5,55%</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djela protiv krivotvorenja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0,49%</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1,38%</w:t>
            </w:r>
          </w:p>
        </w:tc>
      </w:tr>
      <w:tr w:rsidR="00DE1267" w:rsidRPr="00A21FD4" w:rsidTr="00094162">
        <w:trPr>
          <w:trHeight w:val="332"/>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okoliša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332"/>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opće sigurnosti</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7</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0,49%</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protiv službene dužnosti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0,28%</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4,16%</w:t>
            </w:r>
          </w:p>
        </w:tc>
      </w:tr>
      <w:tr w:rsidR="00DE1267" w:rsidRPr="00A21FD4" w:rsidTr="00094162">
        <w:trPr>
          <w:trHeight w:val="255"/>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čovječnosti i ljudskog dostojanstva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0,35%</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protiv računalnih sustava, programa i podatka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0,35%</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rPr>
                <w:rFonts w:asciiTheme="minorHAnsi" w:hAnsiTheme="minorHAnsi" w:cstheme="minorHAnsi"/>
                <w:sz w:val="18"/>
                <w:szCs w:val="18"/>
              </w:rPr>
            </w:pPr>
            <w:r w:rsidRPr="009D156C">
              <w:rPr>
                <w:rFonts w:asciiTheme="minorHAnsi" w:hAnsiTheme="minorHAnsi" w:cstheme="minorHAnsi"/>
                <w:sz w:val="18"/>
                <w:szCs w:val="18"/>
              </w:rPr>
              <w:t xml:space="preserve">        0</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RH</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0,21%</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protiv pravosuđa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5</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0,35%</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 xml:space="preserve">1,38% </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ljudskih prava i temeljnih sloboda</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11</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0,77%</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protiv privatnosti</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0,14%</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094162">
        <w:trPr>
          <w:trHeight w:val="270"/>
          <w:jc w:val="center"/>
        </w:trPr>
        <w:tc>
          <w:tcPr>
            <w:tcW w:w="3560" w:type="dxa"/>
            <w:shd w:val="clear" w:color="auto" w:fill="auto"/>
            <w:vAlign w:val="center"/>
          </w:tcPr>
          <w:p w:rsidR="00DE1267" w:rsidRPr="009D156C" w:rsidRDefault="00DE1267" w:rsidP="009D156C">
            <w:pPr>
              <w:contextualSpacing/>
              <w:jc w:val="left"/>
              <w:rPr>
                <w:rFonts w:asciiTheme="minorHAnsi" w:hAnsiTheme="minorHAnsi" w:cstheme="minorHAnsi"/>
                <w:sz w:val="18"/>
                <w:szCs w:val="18"/>
              </w:rPr>
            </w:pPr>
            <w:r w:rsidRPr="009D156C">
              <w:rPr>
                <w:rFonts w:asciiTheme="minorHAnsi" w:hAnsiTheme="minorHAnsi" w:cstheme="minorHAnsi"/>
                <w:sz w:val="18"/>
                <w:szCs w:val="18"/>
              </w:rPr>
              <w:t xml:space="preserve">djela protiv biračkog prava </w:t>
            </w:r>
          </w:p>
        </w:tc>
        <w:tc>
          <w:tcPr>
            <w:tcW w:w="616"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30"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633"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34" w:type="dxa"/>
            <w:noWrap/>
            <w:vAlign w:val="center"/>
          </w:tcPr>
          <w:p w:rsidR="00DE1267" w:rsidRPr="009D156C" w:rsidRDefault="00DE1267" w:rsidP="00094162">
            <w:pPr>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890A19" w:rsidTr="00094162">
        <w:trPr>
          <w:trHeight w:val="270"/>
          <w:jc w:val="center"/>
        </w:trPr>
        <w:tc>
          <w:tcPr>
            <w:tcW w:w="3560" w:type="dxa"/>
            <w:shd w:val="clear" w:color="auto" w:fill="8DB3E2" w:themeFill="text2" w:themeFillTint="66"/>
            <w:vAlign w:val="center"/>
          </w:tcPr>
          <w:p w:rsidR="00DE1267" w:rsidRPr="009D156C" w:rsidRDefault="00DE1267" w:rsidP="00094162">
            <w:pPr>
              <w:contextualSpacing/>
              <w:jc w:val="left"/>
              <w:rPr>
                <w:rFonts w:asciiTheme="minorHAnsi" w:hAnsiTheme="minorHAnsi" w:cstheme="minorHAnsi"/>
                <w:b/>
                <w:sz w:val="20"/>
                <w:szCs w:val="20"/>
              </w:rPr>
            </w:pPr>
            <w:r w:rsidRPr="009D156C">
              <w:rPr>
                <w:rFonts w:asciiTheme="minorHAnsi" w:hAnsiTheme="minorHAnsi" w:cstheme="minorHAnsi"/>
                <w:b/>
                <w:sz w:val="20"/>
                <w:szCs w:val="20"/>
              </w:rPr>
              <w:t>UKUPNO</w:t>
            </w:r>
          </w:p>
        </w:tc>
        <w:tc>
          <w:tcPr>
            <w:tcW w:w="616" w:type="dxa"/>
            <w:shd w:val="clear" w:color="auto" w:fill="8DB3E2" w:themeFill="text2" w:themeFillTint="66"/>
            <w:noWrap/>
            <w:vAlign w:val="center"/>
          </w:tcPr>
          <w:p w:rsidR="00DE1267" w:rsidRPr="009D156C" w:rsidRDefault="00DE1267" w:rsidP="006952CA">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142</w:t>
            </w:r>
            <w:r w:rsidR="006952CA" w:rsidRPr="009D156C">
              <w:rPr>
                <w:rFonts w:asciiTheme="minorHAnsi" w:hAnsiTheme="minorHAnsi" w:cstheme="minorHAnsi"/>
                <w:b/>
                <w:sz w:val="20"/>
                <w:szCs w:val="20"/>
              </w:rPr>
              <w:t>4</w:t>
            </w:r>
          </w:p>
        </w:tc>
        <w:tc>
          <w:tcPr>
            <w:tcW w:w="1430" w:type="dxa"/>
            <w:shd w:val="clear" w:color="auto" w:fill="8DB3E2" w:themeFill="text2" w:themeFillTint="66"/>
            <w:noWrap/>
            <w:vAlign w:val="center"/>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100%</w:t>
            </w:r>
          </w:p>
        </w:tc>
        <w:tc>
          <w:tcPr>
            <w:tcW w:w="633" w:type="dxa"/>
            <w:shd w:val="clear" w:color="auto" w:fill="8DB3E2" w:themeFill="text2" w:themeFillTint="66"/>
            <w:noWrap/>
            <w:vAlign w:val="center"/>
          </w:tcPr>
          <w:p w:rsidR="00DE1267" w:rsidRPr="009D156C" w:rsidRDefault="00DE1267" w:rsidP="00094162">
            <w:pPr>
              <w:contextualSpacing/>
              <w:jc w:val="center"/>
              <w:rPr>
                <w:rFonts w:asciiTheme="minorHAnsi" w:hAnsiTheme="minorHAnsi" w:cstheme="minorHAnsi"/>
                <w:b/>
                <w:sz w:val="20"/>
                <w:szCs w:val="20"/>
              </w:rPr>
            </w:pPr>
          </w:p>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72</w:t>
            </w:r>
          </w:p>
          <w:p w:rsidR="00DE1267" w:rsidRPr="009D156C" w:rsidRDefault="00DE1267" w:rsidP="00094162">
            <w:pPr>
              <w:contextualSpacing/>
              <w:jc w:val="center"/>
              <w:rPr>
                <w:rFonts w:asciiTheme="minorHAnsi" w:hAnsiTheme="minorHAnsi" w:cstheme="minorHAnsi"/>
                <w:b/>
                <w:sz w:val="20"/>
                <w:szCs w:val="20"/>
              </w:rPr>
            </w:pPr>
          </w:p>
        </w:tc>
        <w:tc>
          <w:tcPr>
            <w:tcW w:w="1134" w:type="dxa"/>
            <w:shd w:val="clear" w:color="auto" w:fill="8DB3E2" w:themeFill="text2" w:themeFillTint="66"/>
            <w:noWrap/>
            <w:vAlign w:val="center"/>
          </w:tcPr>
          <w:p w:rsidR="00DE1267" w:rsidRPr="009D156C" w:rsidRDefault="00DE1267" w:rsidP="00094162">
            <w:pPr>
              <w:contextualSpacing/>
              <w:jc w:val="center"/>
              <w:rPr>
                <w:rFonts w:asciiTheme="minorHAnsi" w:hAnsiTheme="minorHAnsi" w:cstheme="minorHAnsi"/>
                <w:b/>
                <w:sz w:val="20"/>
                <w:szCs w:val="20"/>
              </w:rPr>
            </w:pPr>
            <w:r w:rsidRPr="009D156C">
              <w:rPr>
                <w:rFonts w:asciiTheme="minorHAnsi" w:hAnsiTheme="minorHAnsi" w:cstheme="minorHAnsi"/>
                <w:b/>
                <w:sz w:val="20"/>
                <w:szCs w:val="20"/>
              </w:rPr>
              <w:t>100,00%</w:t>
            </w:r>
          </w:p>
        </w:tc>
      </w:tr>
    </w:tbl>
    <w:p w:rsidR="00DE1267" w:rsidRPr="007F57A1" w:rsidRDefault="00DE1267" w:rsidP="00DE1267">
      <w:pPr>
        <w:rPr>
          <w:highlight w:val="yellow"/>
        </w:rPr>
      </w:pPr>
    </w:p>
    <w:p w:rsidR="00DE1267" w:rsidRPr="007F57A1" w:rsidRDefault="00DE1267" w:rsidP="00DE1267">
      <w:pPr>
        <w:rPr>
          <w:highlight w:val="yellow"/>
        </w:rPr>
      </w:pPr>
      <w:r w:rsidRPr="00C53EFD">
        <w:t>Najbrojnija skupin</w:t>
      </w:r>
      <w:r>
        <w:t>a zatvorenika na dan 31.12. 2018</w:t>
      </w:r>
      <w:r w:rsidRPr="00C53EFD">
        <w:t>. godine, izdržava kaznu zatvora u trajanju između jedne i tri godine (32,45%). Druga skupina po brojnosti zatvorenika (16,71%) izdržava kaznu u trajanju od tri do pet godina i treća skupina po brojnosti zatvorenika (16,43%) izdržava kaznu zatvora u trajanju od 5 do 10 godina. Kaznu zatvora u trajanju kraćem od jedne godine na dan 31.12.2017. godine izdržavalo je ukupno 13,87% zatvorenika, dok je dugotrajne kazne u rasponu od 20 do 40 godina izdržavalo ukupn</w:t>
      </w:r>
      <w:r>
        <w:t>o 4,94% zatvorenika.</w:t>
      </w:r>
    </w:p>
    <w:p w:rsidR="00DE1267" w:rsidRDefault="00DE1267" w:rsidP="00DE1267">
      <w:pPr>
        <w:spacing w:after="0"/>
        <w:jc w:val="left"/>
        <w:rPr>
          <w:b/>
          <w:bCs/>
          <w:color w:val="4F81BD"/>
          <w:sz w:val="18"/>
          <w:szCs w:val="18"/>
        </w:rPr>
      </w:pPr>
    </w:p>
    <w:p w:rsidR="00DE1267" w:rsidRPr="00C53EFD" w:rsidRDefault="00DE1267" w:rsidP="00DE1267">
      <w:pPr>
        <w:pStyle w:val="Caption"/>
        <w:keepNext/>
        <w:spacing w:after="0"/>
        <w:jc w:val="center"/>
      </w:pPr>
      <w:bookmarkStart w:id="78" w:name="_Toc517169152"/>
      <w:bookmarkStart w:id="79" w:name="_Toc17352656"/>
      <w:r w:rsidRPr="00C53EFD">
        <w:t xml:space="preserve">Tablica </w:t>
      </w:r>
      <w:r w:rsidRPr="00C53EFD">
        <w:fldChar w:fldCharType="begin"/>
      </w:r>
      <w:r w:rsidRPr="00C53EFD">
        <w:instrText xml:space="preserve"> SEQ Tablica \* ARABIC </w:instrText>
      </w:r>
      <w:r w:rsidRPr="00C53EFD">
        <w:fldChar w:fldCharType="separate"/>
      </w:r>
      <w:r w:rsidR="00FC6938">
        <w:rPr>
          <w:noProof/>
        </w:rPr>
        <w:t>7</w:t>
      </w:r>
      <w:r w:rsidRPr="00C53EFD">
        <w:fldChar w:fldCharType="end"/>
      </w:r>
      <w:r w:rsidRPr="00C53EFD">
        <w:t xml:space="preserve">. Zatvorenici obzirom na duljinu kazne zatvora na dan </w:t>
      </w:r>
      <w:r>
        <w:t>31.12.2018</w:t>
      </w:r>
      <w:r w:rsidRPr="00C53EFD">
        <w:t>. godine</w:t>
      </w:r>
      <w:bookmarkEnd w:id="78"/>
      <w:bookmarkEnd w:id="79"/>
    </w:p>
    <w:tbl>
      <w:tblPr>
        <w:tblStyle w:val="Reetkatablice1"/>
        <w:tblpPr w:leftFromText="180" w:rightFromText="180" w:vertAnchor="text" w:horzAnchor="margin" w:tblpXSpec="center" w:tblpY="7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60"/>
        <w:gridCol w:w="770"/>
        <w:gridCol w:w="1150"/>
        <w:gridCol w:w="582"/>
        <w:gridCol w:w="1401"/>
      </w:tblGrid>
      <w:tr w:rsidR="00DE1267" w:rsidRPr="00A21FD4" w:rsidTr="00094162">
        <w:trPr>
          <w:trHeight w:val="269"/>
        </w:trPr>
        <w:tc>
          <w:tcPr>
            <w:tcW w:w="3560" w:type="dxa"/>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b/>
                <w:sz w:val="20"/>
                <w:szCs w:val="20"/>
              </w:rPr>
            </w:pPr>
            <w:bookmarkStart w:id="80" w:name="_Toc418845964"/>
            <w:r w:rsidRPr="00F966E8">
              <w:rPr>
                <w:rFonts w:cs="Times New Roman"/>
                <w:b/>
                <w:sz w:val="20"/>
                <w:szCs w:val="20"/>
              </w:rPr>
              <w:t>DULJINA KAZNE</w:t>
            </w:r>
          </w:p>
        </w:tc>
        <w:tc>
          <w:tcPr>
            <w:tcW w:w="1920" w:type="dxa"/>
            <w:gridSpan w:val="2"/>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MUŠKARCI</w:t>
            </w:r>
          </w:p>
        </w:tc>
        <w:tc>
          <w:tcPr>
            <w:tcW w:w="1983" w:type="dxa"/>
            <w:gridSpan w:val="2"/>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ŽENE</w:t>
            </w:r>
          </w:p>
        </w:tc>
      </w:tr>
      <w:tr w:rsidR="00DE1267" w:rsidRPr="00A21FD4" w:rsidTr="00094162">
        <w:trPr>
          <w:trHeight w:val="269"/>
        </w:trPr>
        <w:tc>
          <w:tcPr>
            <w:tcW w:w="3560" w:type="dxa"/>
            <w:shd w:val="clear" w:color="auto" w:fill="8DB3E2" w:themeFill="text2" w:themeFillTint="66"/>
            <w:noWrap/>
            <w:hideMark/>
          </w:tcPr>
          <w:p w:rsidR="00DE1267" w:rsidRPr="00F966E8" w:rsidRDefault="00DE1267" w:rsidP="00094162">
            <w:pPr>
              <w:spacing w:before="120" w:after="0"/>
              <w:contextualSpacing/>
              <w:jc w:val="center"/>
              <w:rPr>
                <w:rFonts w:cs="Times New Roman"/>
                <w:sz w:val="20"/>
                <w:szCs w:val="20"/>
              </w:rPr>
            </w:pPr>
            <w:r w:rsidRPr="00F966E8">
              <w:rPr>
                <w:rFonts w:cs="Times New Roman"/>
                <w:sz w:val="20"/>
                <w:szCs w:val="20"/>
              </w:rPr>
              <w:t> </w:t>
            </w:r>
          </w:p>
        </w:tc>
        <w:tc>
          <w:tcPr>
            <w:tcW w:w="770" w:type="dxa"/>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sz w:val="20"/>
                <w:szCs w:val="20"/>
              </w:rPr>
            </w:pPr>
            <w:r w:rsidRPr="00F966E8">
              <w:rPr>
                <w:rFonts w:cs="Times New Roman"/>
                <w:sz w:val="20"/>
                <w:szCs w:val="20"/>
              </w:rPr>
              <w:t>N</w:t>
            </w:r>
          </w:p>
        </w:tc>
        <w:tc>
          <w:tcPr>
            <w:tcW w:w="1150" w:type="dxa"/>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sz w:val="20"/>
                <w:szCs w:val="20"/>
              </w:rPr>
            </w:pPr>
            <w:r w:rsidRPr="00F966E8">
              <w:rPr>
                <w:rFonts w:cs="Times New Roman"/>
                <w:sz w:val="20"/>
                <w:szCs w:val="20"/>
              </w:rPr>
              <w:t>%</w:t>
            </w:r>
          </w:p>
        </w:tc>
        <w:tc>
          <w:tcPr>
            <w:tcW w:w="582" w:type="dxa"/>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sz w:val="20"/>
                <w:szCs w:val="20"/>
              </w:rPr>
            </w:pPr>
            <w:r w:rsidRPr="00F966E8">
              <w:rPr>
                <w:rFonts w:cs="Times New Roman"/>
                <w:sz w:val="20"/>
                <w:szCs w:val="20"/>
              </w:rPr>
              <w:t>N</w:t>
            </w:r>
          </w:p>
        </w:tc>
        <w:tc>
          <w:tcPr>
            <w:tcW w:w="1401" w:type="dxa"/>
            <w:shd w:val="clear" w:color="auto" w:fill="8DB3E2" w:themeFill="text2" w:themeFillTint="66"/>
            <w:noWrap/>
            <w:vAlign w:val="center"/>
            <w:hideMark/>
          </w:tcPr>
          <w:p w:rsidR="00DE1267" w:rsidRPr="00F966E8" w:rsidRDefault="00DE1267" w:rsidP="00094162">
            <w:pPr>
              <w:spacing w:before="120" w:after="0"/>
              <w:contextualSpacing/>
              <w:jc w:val="center"/>
              <w:rPr>
                <w:rFonts w:cs="Times New Roman"/>
                <w:sz w:val="20"/>
                <w:szCs w:val="20"/>
              </w:rPr>
            </w:pPr>
            <w:r w:rsidRPr="00F966E8">
              <w:rPr>
                <w:rFonts w:cs="Times New Roman"/>
                <w:sz w:val="20"/>
                <w:szCs w:val="20"/>
              </w:rPr>
              <w:t>%</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do 1 mj.</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0</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0</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1 do 3 mj.</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0,05</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0</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3 do 6 mj.</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21</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1,06</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0,92</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6 mj. do 1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255</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11,42</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20</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18,51</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1 do 3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607</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30,81</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51</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47,22</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3 do 5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344</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17,46</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12</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11,11</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5 do 10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344</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17,46</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13</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12,03</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10 do 15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180</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9,13</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5</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4,62</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lastRenderedPageBreak/>
              <w:t>točno 15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48</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2,43</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0,92</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15 do 20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42</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2,13</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0</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točno 20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21</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1,06</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1</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0,92</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20 do 30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55</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2,79</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1,85</w:t>
            </w:r>
          </w:p>
        </w:tc>
      </w:tr>
      <w:tr w:rsidR="00DE1267" w:rsidRPr="00A21FD4" w:rsidTr="00094162">
        <w:trPr>
          <w:trHeight w:val="269"/>
        </w:trPr>
        <w:tc>
          <w:tcPr>
            <w:tcW w:w="3560" w:type="dxa"/>
            <w:shd w:val="clear" w:color="auto" w:fill="auto"/>
            <w:vAlign w:val="center"/>
          </w:tcPr>
          <w:p w:rsidR="00DE1267" w:rsidRPr="009D156C" w:rsidRDefault="00DE1267" w:rsidP="00094162">
            <w:pPr>
              <w:spacing w:before="120" w:after="0"/>
              <w:contextualSpacing/>
              <w:jc w:val="left"/>
              <w:rPr>
                <w:rFonts w:eastAsia="Times New Roman" w:cs="Times New Roman"/>
                <w:b/>
                <w:sz w:val="18"/>
                <w:szCs w:val="18"/>
                <w:lang w:eastAsia="hr-HR"/>
              </w:rPr>
            </w:pPr>
            <w:r w:rsidRPr="009D156C">
              <w:rPr>
                <w:rFonts w:eastAsia="Times New Roman" w:cs="Times New Roman"/>
                <w:b/>
                <w:sz w:val="18"/>
                <w:szCs w:val="18"/>
                <w:lang w:eastAsia="hr-HR"/>
              </w:rPr>
              <w:t>30 do 40 god.</w:t>
            </w:r>
          </w:p>
        </w:tc>
        <w:tc>
          <w:tcPr>
            <w:tcW w:w="770"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52</w:t>
            </w:r>
          </w:p>
        </w:tc>
        <w:tc>
          <w:tcPr>
            <w:tcW w:w="1150"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2,63</w:t>
            </w:r>
          </w:p>
        </w:tc>
        <w:tc>
          <w:tcPr>
            <w:tcW w:w="582" w:type="dxa"/>
            <w:noWrap/>
          </w:tcPr>
          <w:p w:rsidR="00DE1267" w:rsidRPr="009D156C" w:rsidRDefault="00DE1267" w:rsidP="00094162">
            <w:pPr>
              <w:autoSpaceDE w:val="0"/>
              <w:autoSpaceDN w:val="0"/>
              <w:adjustRightInd w:val="0"/>
              <w:spacing w:after="0"/>
              <w:jc w:val="center"/>
              <w:rPr>
                <w:rFonts w:cs="Times New Roman"/>
                <w:sz w:val="18"/>
                <w:szCs w:val="18"/>
              </w:rPr>
            </w:pPr>
            <w:r w:rsidRPr="009D156C">
              <w:rPr>
                <w:rFonts w:cs="Times New Roman"/>
                <w:sz w:val="18"/>
                <w:szCs w:val="18"/>
              </w:rPr>
              <w:t>2</w:t>
            </w:r>
          </w:p>
        </w:tc>
        <w:tc>
          <w:tcPr>
            <w:tcW w:w="1401" w:type="dxa"/>
            <w:noWrap/>
          </w:tcPr>
          <w:p w:rsidR="00DE1267" w:rsidRPr="009D156C" w:rsidRDefault="00DE1267" w:rsidP="00094162">
            <w:pPr>
              <w:spacing w:before="120" w:after="0"/>
              <w:contextualSpacing/>
              <w:jc w:val="center"/>
              <w:rPr>
                <w:rFonts w:cs="Times New Roman"/>
                <w:sz w:val="18"/>
                <w:szCs w:val="18"/>
              </w:rPr>
            </w:pPr>
            <w:r w:rsidRPr="009D156C">
              <w:rPr>
                <w:rFonts w:cs="Times New Roman"/>
                <w:sz w:val="18"/>
                <w:szCs w:val="18"/>
              </w:rPr>
              <w:t>0,85</w:t>
            </w:r>
          </w:p>
        </w:tc>
      </w:tr>
      <w:tr w:rsidR="00DE1267" w:rsidRPr="00A21FD4" w:rsidTr="00094162">
        <w:trPr>
          <w:trHeight w:val="269"/>
        </w:trPr>
        <w:tc>
          <w:tcPr>
            <w:tcW w:w="3560" w:type="dxa"/>
            <w:shd w:val="clear" w:color="auto" w:fill="8DB3E2" w:themeFill="text2" w:themeFillTint="66"/>
            <w:vAlign w:val="center"/>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UKUPNO</w:t>
            </w:r>
          </w:p>
        </w:tc>
        <w:tc>
          <w:tcPr>
            <w:tcW w:w="770" w:type="dxa"/>
            <w:shd w:val="clear" w:color="auto" w:fill="8DB3E2" w:themeFill="text2" w:themeFillTint="66"/>
            <w:noWrap/>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1970</w:t>
            </w:r>
          </w:p>
        </w:tc>
        <w:tc>
          <w:tcPr>
            <w:tcW w:w="1150" w:type="dxa"/>
            <w:shd w:val="clear" w:color="auto" w:fill="8DB3E2" w:themeFill="text2" w:themeFillTint="66"/>
            <w:noWrap/>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100%</w:t>
            </w:r>
          </w:p>
        </w:tc>
        <w:tc>
          <w:tcPr>
            <w:tcW w:w="582" w:type="dxa"/>
            <w:shd w:val="clear" w:color="auto" w:fill="8DB3E2" w:themeFill="text2" w:themeFillTint="66"/>
            <w:noWrap/>
          </w:tcPr>
          <w:p w:rsidR="00DE1267" w:rsidRPr="00F966E8" w:rsidRDefault="00DE1267" w:rsidP="00094162">
            <w:pPr>
              <w:spacing w:before="120" w:after="0"/>
              <w:contextualSpacing/>
              <w:rPr>
                <w:rFonts w:cs="Times New Roman"/>
                <w:b/>
                <w:sz w:val="20"/>
                <w:szCs w:val="20"/>
              </w:rPr>
            </w:pPr>
            <w:r w:rsidRPr="00F966E8">
              <w:rPr>
                <w:rFonts w:cs="Times New Roman"/>
                <w:b/>
                <w:sz w:val="20"/>
                <w:szCs w:val="20"/>
              </w:rPr>
              <w:t>108</w:t>
            </w:r>
          </w:p>
        </w:tc>
        <w:tc>
          <w:tcPr>
            <w:tcW w:w="1401" w:type="dxa"/>
            <w:shd w:val="clear" w:color="auto" w:fill="8DB3E2" w:themeFill="text2" w:themeFillTint="66"/>
            <w:noWrap/>
          </w:tcPr>
          <w:p w:rsidR="00DE1267" w:rsidRPr="00F966E8" w:rsidRDefault="00DE1267" w:rsidP="00094162">
            <w:pPr>
              <w:spacing w:before="120" w:after="0"/>
              <w:contextualSpacing/>
              <w:jc w:val="center"/>
              <w:rPr>
                <w:rFonts w:cs="Times New Roman"/>
                <w:b/>
                <w:sz w:val="20"/>
                <w:szCs w:val="20"/>
              </w:rPr>
            </w:pPr>
            <w:r w:rsidRPr="00F966E8">
              <w:rPr>
                <w:rFonts w:cs="Times New Roman"/>
                <w:b/>
                <w:sz w:val="20"/>
                <w:szCs w:val="20"/>
              </w:rPr>
              <w:t>100%</w:t>
            </w:r>
          </w:p>
        </w:tc>
      </w:tr>
    </w:tbl>
    <w:p w:rsidR="00DE1267" w:rsidRPr="007F57A1" w:rsidRDefault="00DE1267" w:rsidP="00DE1267">
      <w:pPr>
        <w:rPr>
          <w:highlight w:val="yellow"/>
        </w:rPr>
      </w:pPr>
    </w:p>
    <w:p w:rsidR="00DE1267" w:rsidRPr="007F57A1" w:rsidRDefault="00DE1267" w:rsidP="00DE1267">
      <w:pPr>
        <w:rPr>
          <w:highlight w:val="yellow"/>
        </w:rPr>
      </w:pPr>
    </w:p>
    <w:p w:rsidR="00DE1267" w:rsidRPr="007F57A1" w:rsidRDefault="00DE1267" w:rsidP="00DE1267">
      <w:pPr>
        <w:rPr>
          <w:highlight w:val="yellow"/>
        </w:rPr>
      </w:pPr>
    </w:p>
    <w:bookmarkEnd w:id="80"/>
    <w:p w:rsidR="00DE1267" w:rsidRPr="007F57A1" w:rsidRDefault="00DE1267" w:rsidP="00DE1267">
      <w:pPr>
        <w:spacing w:before="240" w:after="0"/>
        <w:rPr>
          <w:highlight w:val="yellow"/>
        </w:rPr>
      </w:pPr>
    </w:p>
    <w:p w:rsidR="00DE1267" w:rsidRDefault="00DE1267" w:rsidP="00DE1267">
      <w:bookmarkStart w:id="81" w:name="_Toc418845965"/>
      <w:r w:rsidRPr="00C53EFD">
        <w:t>Obzirom na spol, postoje određene sličn</w:t>
      </w:r>
      <w:r>
        <w:t>osti, ali i razlike</w:t>
      </w:r>
      <w:r w:rsidRPr="00C53EFD">
        <w:t xml:space="preserve">. U obje skupine, najviše je zatvorenika koji izdržavaju kaznu u trajanju </w:t>
      </w:r>
      <w:r>
        <w:t>od 1 do 3 godine (zatvorenici 30,81%; zatvorenice 47,22</w:t>
      </w:r>
      <w:r w:rsidRPr="00C53EFD">
        <w:t>%). Među zatvorenicama nema onih koj</w:t>
      </w:r>
      <w:r w:rsidR="009308B5">
        <w:t>e</w:t>
      </w:r>
      <w:r w:rsidRPr="00C53EFD">
        <w:t xml:space="preserve"> izdržavaju kazne zatvora u trajan</w:t>
      </w:r>
      <w:r>
        <w:t>ju manjem od tri</w:t>
      </w:r>
      <w:r w:rsidRPr="00C53EFD">
        <w:t xml:space="preserve"> mjesec</w:t>
      </w:r>
      <w:r>
        <w:t>a</w:t>
      </w:r>
      <w:r w:rsidRPr="00C53EFD">
        <w:t xml:space="preserve"> i u rasponu od 15 do 20 godina.</w:t>
      </w:r>
    </w:p>
    <w:p w:rsidR="00710C58" w:rsidRPr="007F57A1" w:rsidRDefault="00710C58" w:rsidP="00DE1267">
      <w:pPr>
        <w:rPr>
          <w:highlight w:val="yellow"/>
        </w:rPr>
      </w:pPr>
      <w:r w:rsidRPr="00C53EFD">
        <w:t>Obrazovna struktu</w:t>
      </w:r>
      <w:r>
        <w:t>ra zatvorenika na dan 31.12.2018</w:t>
      </w:r>
      <w:r w:rsidRPr="00C53EFD">
        <w:t>. godine pokazuje da je gotovo polovica zatvorenika sa završenom srednjom školom</w:t>
      </w:r>
      <w:r>
        <w:t xml:space="preserve">  (50,80%), a samo 10 zatvorenika (0,47</w:t>
      </w:r>
      <w:r w:rsidRPr="00C53EFD">
        <w:t>%) ne zna pisati, čitati ili ne pozna osnovne računske operacije. Viš</w:t>
      </w:r>
      <w:r>
        <w:t>u ili visoku školu je završilo 4,46</w:t>
      </w:r>
      <w:r w:rsidRPr="00C53EFD">
        <w:t>% zatvorenika,</w:t>
      </w:r>
      <w:r>
        <w:t xml:space="preserve"> a bez školske naobrazbe je 1,31</w:t>
      </w:r>
      <w:r w:rsidRPr="00C53EFD">
        <w:t xml:space="preserve">%. </w:t>
      </w:r>
    </w:p>
    <w:p w:rsidR="00DE1267" w:rsidRDefault="00DE1267" w:rsidP="008850DF">
      <w:pPr>
        <w:pStyle w:val="Caption"/>
        <w:keepNext/>
        <w:spacing w:after="0"/>
        <w:jc w:val="center"/>
      </w:pPr>
      <w:bookmarkStart w:id="82" w:name="_Toc517169153"/>
      <w:bookmarkStart w:id="83" w:name="_Toc17352657"/>
      <w:bookmarkEnd w:id="81"/>
      <w:r w:rsidRPr="00C53EFD">
        <w:t xml:space="preserve">Tablica </w:t>
      </w:r>
      <w:r w:rsidRPr="00C53EFD">
        <w:fldChar w:fldCharType="begin"/>
      </w:r>
      <w:r w:rsidRPr="00C53EFD">
        <w:instrText xml:space="preserve"> SEQ Tablica \* ARABIC </w:instrText>
      </w:r>
      <w:r w:rsidRPr="00C53EFD">
        <w:fldChar w:fldCharType="separate"/>
      </w:r>
      <w:r w:rsidR="00FC6938">
        <w:rPr>
          <w:noProof/>
        </w:rPr>
        <w:t>8</w:t>
      </w:r>
      <w:r w:rsidRPr="00C53EFD">
        <w:fldChar w:fldCharType="end"/>
      </w:r>
      <w:r w:rsidRPr="00C53EFD">
        <w:t xml:space="preserve">. Struktura zatvorenika i maloljetnika obzirom na stupanj naobrazbe na dan </w:t>
      </w:r>
      <w:r>
        <w:t>31.12.2018</w:t>
      </w:r>
      <w:r w:rsidRPr="00C53EFD">
        <w:t>.</w:t>
      </w:r>
      <w:bookmarkEnd w:id="82"/>
      <w:bookmarkEnd w:id="83"/>
    </w:p>
    <w:tbl>
      <w:tblPr>
        <w:tblStyle w:val="Reetkatablice1"/>
        <w:tblpPr w:leftFromText="180" w:rightFromText="180" w:vertAnchor="text" w:horzAnchor="margin" w:tblpXSpec="center" w:tblpY="72"/>
        <w:tblW w:w="471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34"/>
        <w:gridCol w:w="856"/>
        <w:gridCol w:w="830"/>
        <w:gridCol w:w="551"/>
        <w:gridCol w:w="828"/>
        <w:gridCol w:w="1248"/>
        <w:gridCol w:w="1376"/>
      </w:tblGrid>
      <w:tr w:rsidR="00DE1267" w:rsidRPr="00A21FD4" w:rsidTr="00094162">
        <w:trPr>
          <w:trHeight w:val="255"/>
        </w:trPr>
        <w:tc>
          <w:tcPr>
            <w:tcW w:w="1663" w:type="pct"/>
            <w:shd w:val="clear" w:color="auto" w:fill="8DB3E2" w:themeFill="text2" w:themeFillTint="66"/>
            <w:noWrap/>
            <w:vAlign w:val="center"/>
            <w:hideMark/>
          </w:tcPr>
          <w:p w:rsidR="00DE1267" w:rsidRPr="00CE3BA2" w:rsidRDefault="00DE1267" w:rsidP="00094162">
            <w:pPr>
              <w:contextualSpacing/>
              <w:jc w:val="center"/>
              <w:rPr>
                <w:rFonts w:cs="Times New Roman"/>
                <w:b/>
                <w:sz w:val="20"/>
                <w:szCs w:val="20"/>
              </w:rPr>
            </w:pPr>
            <w:r w:rsidRPr="00CE3BA2">
              <w:rPr>
                <w:rFonts w:cs="Times New Roman"/>
                <w:b/>
                <w:sz w:val="20"/>
                <w:szCs w:val="20"/>
              </w:rPr>
              <w:t>STUPANJ NAOBRAZBE</w:t>
            </w:r>
          </w:p>
        </w:tc>
        <w:tc>
          <w:tcPr>
            <w:tcW w:w="989" w:type="pct"/>
            <w:gridSpan w:val="2"/>
            <w:shd w:val="clear" w:color="auto" w:fill="8DB3E2" w:themeFill="text2" w:themeFillTint="66"/>
          </w:tcPr>
          <w:p w:rsidR="00DE1267" w:rsidRPr="00BC60F6" w:rsidRDefault="00DE1267" w:rsidP="00094162">
            <w:pPr>
              <w:contextualSpacing/>
              <w:jc w:val="center"/>
              <w:rPr>
                <w:rFonts w:cs="Times New Roman"/>
                <w:b/>
                <w:sz w:val="16"/>
                <w:szCs w:val="16"/>
              </w:rPr>
            </w:pPr>
            <w:r w:rsidRPr="00BC60F6">
              <w:rPr>
                <w:rFonts w:cs="Times New Roman"/>
                <w:b/>
                <w:sz w:val="16"/>
                <w:szCs w:val="16"/>
              </w:rPr>
              <w:t>MUŠKARCI</w:t>
            </w:r>
          </w:p>
        </w:tc>
        <w:tc>
          <w:tcPr>
            <w:tcW w:w="809" w:type="pct"/>
            <w:gridSpan w:val="2"/>
            <w:shd w:val="clear" w:color="auto" w:fill="8DB3E2" w:themeFill="text2" w:themeFillTint="66"/>
          </w:tcPr>
          <w:p w:rsidR="00DE1267" w:rsidRPr="00BC60F6" w:rsidRDefault="00DE1267" w:rsidP="00094162">
            <w:pPr>
              <w:contextualSpacing/>
              <w:jc w:val="center"/>
              <w:rPr>
                <w:rFonts w:cs="Times New Roman"/>
                <w:b/>
                <w:sz w:val="16"/>
                <w:szCs w:val="16"/>
              </w:rPr>
            </w:pPr>
            <w:r w:rsidRPr="00BC60F6">
              <w:rPr>
                <w:rFonts w:cs="Times New Roman"/>
                <w:b/>
                <w:sz w:val="16"/>
                <w:szCs w:val="16"/>
              </w:rPr>
              <w:t>ŽENE</w:t>
            </w:r>
          </w:p>
        </w:tc>
        <w:tc>
          <w:tcPr>
            <w:tcW w:w="1539" w:type="pct"/>
            <w:gridSpan w:val="2"/>
            <w:shd w:val="clear" w:color="auto" w:fill="8DB3E2" w:themeFill="text2" w:themeFillTint="66"/>
            <w:vAlign w:val="center"/>
          </w:tcPr>
          <w:p w:rsidR="00DE1267" w:rsidRPr="00CE3BA2" w:rsidRDefault="00DE1267" w:rsidP="00094162">
            <w:pPr>
              <w:contextualSpacing/>
              <w:jc w:val="center"/>
              <w:rPr>
                <w:rFonts w:cs="Times New Roman"/>
                <w:b/>
                <w:sz w:val="20"/>
                <w:szCs w:val="20"/>
              </w:rPr>
            </w:pPr>
            <w:r w:rsidRPr="00CE3BA2">
              <w:rPr>
                <w:rFonts w:cs="Times New Roman"/>
                <w:b/>
                <w:sz w:val="20"/>
                <w:szCs w:val="20"/>
              </w:rPr>
              <w:t>UKUPNO</w:t>
            </w:r>
          </w:p>
        </w:tc>
      </w:tr>
      <w:tr w:rsidR="00DE1267" w:rsidRPr="00A21FD4" w:rsidTr="00094162">
        <w:trPr>
          <w:trHeight w:val="255"/>
        </w:trPr>
        <w:tc>
          <w:tcPr>
            <w:tcW w:w="1663" w:type="pct"/>
            <w:shd w:val="clear" w:color="auto" w:fill="8DB3E2" w:themeFill="text2" w:themeFillTint="66"/>
            <w:noWrap/>
            <w:vAlign w:val="center"/>
            <w:hideMark/>
          </w:tcPr>
          <w:p w:rsidR="00DE1267" w:rsidRPr="00A21FD4" w:rsidRDefault="00DE1267" w:rsidP="00094162">
            <w:pPr>
              <w:contextualSpacing/>
              <w:jc w:val="left"/>
              <w:rPr>
                <w:rFonts w:cs="Times New Roman"/>
                <w:sz w:val="20"/>
                <w:szCs w:val="20"/>
              </w:rPr>
            </w:pPr>
            <w:r w:rsidRPr="00A21FD4">
              <w:rPr>
                <w:rFonts w:cs="Times New Roman"/>
                <w:sz w:val="20"/>
                <w:szCs w:val="20"/>
              </w:rPr>
              <w:t> </w:t>
            </w:r>
          </w:p>
        </w:tc>
        <w:tc>
          <w:tcPr>
            <w:tcW w:w="502" w:type="pct"/>
            <w:shd w:val="clear" w:color="auto" w:fill="8DB3E2" w:themeFill="text2" w:themeFillTint="66"/>
          </w:tcPr>
          <w:p w:rsidR="00DE1267" w:rsidRPr="003B39D2" w:rsidRDefault="00DE1267" w:rsidP="00094162">
            <w:pPr>
              <w:contextualSpacing/>
              <w:jc w:val="center"/>
              <w:rPr>
                <w:rFonts w:cs="Times New Roman"/>
                <w:b/>
                <w:sz w:val="20"/>
                <w:szCs w:val="20"/>
              </w:rPr>
            </w:pPr>
            <w:r>
              <w:rPr>
                <w:rFonts w:cs="Times New Roman"/>
                <w:b/>
                <w:sz w:val="20"/>
                <w:szCs w:val="20"/>
              </w:rPr>
              <w:t>N</w:t>
            </w:r>
          </w:p>
        </w:tc>
        <w:tc>
          <w:tcPr>
            <w:tcW w:w="487" w:type="pct"/>
            <w:shd w:val="clear" w:color="auto" w:fill="8DB3E2" w:themeFill="text2" w:themeFillTint="66"/>
          </w:tcPr>
          <w:p w:rsidR="00DE1267" w:rsidRPr="003B39D2" w:rsidRDefault="00DE1267" w:rsidP="00094162">
            <w:pPr>
              <w:contextualSpacing/>
              <w:jc w:val="center"/>
              <w:rPr>
                <w:rFonts w:cs="Times New Roman"/>
                <w:b/>
                <w:sz w:val="20"/>
                <w:szCs w:val="20"/>
              </w:rPr>
            </w:pPr>
            <w:r>
              <w:rPr>
                <w:rFonts w:cs="Times New Roman"/>
                <w:b/>
                <w:sz w:val="20"/>
                <w:szCs w:val="20"/>
              </w:rPr>
              <w:t>%</w:t>
            </w:r>
          </w:p>
        </w:tc>
        <w:tc>
          <w:tcPr>
            <w:tcW w:w="323" w:type="pct"/>
            <w:shd w:val="clear" w:color="auto" w:fill="8DB3E2" w:themeFill="text2" w:themeFillTint="66"/>
          </w:tcPr>
          <w:p w:rsidR="00DE1267" w:rsidRPr="003B39D2" w:rsidRDefault="00DE1267" w:rsidP="00094162">
            <w:pPr>
              <w:contextualSpacing/>
              <w:jc w:val="center"/>
              <w:rPr>
                <w:rFonts w:cs="Times New Roman"/>
                <w:b/>
                <w:sz w:val="20"/>
                <w:szCs w:val="20"/>
              </w:rPr>
            </w:pPr>
            <w:r>
              <w:rPr>
                <w:rFonts w:cs="Times New Roman"/>
                <w:b/>
                <w:sz w:val="20"/>
                <w:szCs w:val="20"/>
              </w:rPr>
              <w:t>N</w:t>
            </w:r>
          </w:p>
        </w:tc>
        <w:tc>
          <w:tcPr>
            <w:tcW w:w="486" w:type="pct"/>
            <w:shd w:val="clear" w:color="auto" w:fill="8DB3E2" w:themeFill="text2" w:themeFillTint="66"/>
          </w:tcPr>
          <w:p w:rsidR="00DE1267" w:rsidRPr="003B39D2" w:rsidRDefault="00DE1267" w:rsidP="00094162">
            <w:pPr>
              <w:contextualSpacing/>
              <w:jc w:val="center"/>
              <w:rPr>
                <w:rFonts w:cs="Times New Roman"/>
                <w:b/>
                <w:sz w:val="20"/>
                <w:szCs w:val="20"/>
              </w:rPr>
            </w:pPr>
            <w:r>
              <w:rPr>
                <w:rFonts w:cs="Times New Roman"/>
                <w:b/>
                <w:sz w:val="20"/>
                <w:szCs w:val="20"/>
              </w:rPr>
              <w:t>%</w:t>
            </w:r>
          </w:p>
        </w:tc>
        <w:tc>
          <w:tcPr>
            <w:tcW w:w="732" w:type="pct"/>
            <w:shd w:val="clear" w:color="auto" w:fill="8DB3E2" w:themeFill="text2" w:themeFillTint="66"/>
            <w:vAlign w:val="center"/>
          </w:tcPr>
          <w:p w:rsidR="00DE1267" w:rsidRPr="003B39D2" w:rsidRDefault="00DE1267" w:rsidP="00094162">
            <w:pPr>
              <w:contextualSpacing/>
              <w:jc w:val="center"/>
              <w:rPr>
                <w:rFonts w:cs="Times New Roman"/>
                <w:b/>
                <w:sz w:val="20"/>
                <w:szCs w:val="20"/>
              </w:rPr>
            </w:pPr>
            <w:r w:rsidRPr="003B39D2">
              <w:rPr>
                <w:rFonts w:cs="Times New Roman"/>
                <w:b/>
                <w:sz w:val="20"/>
                <w:szCs w:val="20"/>
              </w:rPr>
              <w:t>N</w:t>
            </w:r>
          </w:p>
        </w:tc>
        <w:tc>
          <w:tcPr>
            <w:tcW w:w="807" w:type="pct"/>
            <w:shd w:val="clear" w:color="auto" w:fill="8DB3E2" w:themeFill="text2" w:themeFillTint="66"/>
            <w:vAlign w:val="center"/>
          </w:tcPr>
          <w:p w:rsidR="00DE1267" w:rsidRPr="003B39D2" w:rsidRDefault="00DE1267" w:rsidP="00094162">
            <w:pPr>
              <w:contextualSpacing/>
              <w:jc w:val="center"/>
              <w:rPr>
                <w:rFonts w:cs="Times New Roman"/>
                <w:b/>
                <w:sz w:val="20"/>
                <w:szCs w:val="20"/>
              </w:rPr>
            </w:pPr>
            <w:r w:rsidRPr="003B39D2">
              <w:rPr>
                <w:rFonts w:cs="Times New Roman"/>
                <w:b/>
                <w:sz w:val="20"/>
                <w:szCs w:val="20"/>
              </w:rPr>
              <w:t>%</w:t>
            </w:r>
          </w:p>
        </w:tc>
      </w:tr>
      <w:tr w:rsidR="00DE1267" w:rsidRPr="00A21FD4" w:rsidTr="00094162">
        <w:trPr>
          <w:trHeight w:val="433"/>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ne zna pisati, čitati, ne pozna osnovne računske operacije</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0,09%</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8</w:t>
            </w:r>
          </w:p>
          <w:p w:rsidR="00DE1267" w:rsidRPr="009D156C" w:rsidRDefault="00DE1267" w:rsidP="009D156C">
            <w:pPr>
              <w:contextualSpacing/>
              <w:jc w:val="center"/>
              <w:rPr>
                <w:rFonts w:asciiTheme="minorHAnsi" w:hAnsiTheme="minorHAnsi" w:cstheme="minorHAnsi"/>
                <w:sz w:val="18"/>
                <w:szCs w:val="18"/>
              </w:rPr>
            </w:pP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7,07%</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0,47%</w:t>
            </w:r>
          </w:p>
        </w:tc>
      </w:tr>
      <w:tr w:rsidR="00DE1267" w:rsidRPr="00A21FD4" w:rsidTr="00094162">
        <w:trPr>
          <w:trHeight w:val="300"/>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bez školske izobrazbe</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27</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1,33%</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0,88%</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28</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1,31%</w:t>
            </w:r>
          </w:p>
        </w:tc>
      </w:tr>
      <w:tr w:rsidR="00DE1267" w:rsidRPr="00A21FD4" w:rsidTr="00094162">
        <w:trPr>
          <w:trHeight w:val="338"/>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nezavršena OŠ</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199</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9,87%</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8,84%</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209</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9,81%</w:t>
            </w:r>
          </w:p>
        </w:tc>
      </w:tr>
      <w:tr w:rsidR="00DE1267" w:rsidRPr="00A21FD4" w:rsidTr="00094162">
        <w:trPr>
          <w:trHeight w:val="232"/>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završena OŠ</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560</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27,77%</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20</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17,69%</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581</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27,23%</w:t>
            </w:r>
          </w:p>
        </w:tc>
      </w:tr>
      <w:tr w:rsidR="00DE1267" w:rsidRPr="00A21FD4" w:rsidTr="00094162">
        <w:trPr>
          <w:trHeight w:val="264"/>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nezavršena srednja ili obrtnička škola</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99</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4,91%</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2,65%</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102</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4,79%</w:t>
            </w:r>
          </w:p>
        </w:tc>
      </w:tr>
      <w:tr w:rsidR="00DE1267" w:rsidRPr="00A21FD4" w:rsidTr="00094162">
        <w:trPr>
          <w:trHeight w:val="304"/>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završena srednja ili obrtnička škola</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1030</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51,09%</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53</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46,01%</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1082</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50,80%</w:t>
            </w:r>
          </w:p>
        </w:tc>
      </w:tr>
      <w:tr w:rsidR="00DE1267" w:rsidRPr="00A21FD4" w:rsidTr="00094162">
        <w:trPr>
          <w:trHeight w:val="255"/>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završena viša škola</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34</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1,68%</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6</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5,30%</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40</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1,88%</w:t>
            </w:r>
          </w:p>
        </w:tc>
      </w:tr>
      <w:tr w:rsidR="00DE1267" w:rsidRPr="00A21FD4" w:rsidTr="00094162">
        <w:trPr>
          <w:trHeight w:val="255"/>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završena visoka škola</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45</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2,23%</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8,84%</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55</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2,58%</w:t>
            </w:r>
          </w:p>
        </w:tc>
      </w:tr>
      <w:tr w:rsidR="00DE1267" w:rsidRPr="00A21FD4" w:rsidTr="00094162">
        <w:trPr>
          <w:trHeight w:val="255"/>
        </w:trPr>
        <w:tc>
          <w:tcPr>
            <w:tcW w:w="1663" w:type="pct"/>
            <w:shd w:val="clear" w:color="auto" w:fill="auto"/>
            <w:vAlign w:val="center"/>
          </w:tcPr>
          <w:p w:rsidR="00DE1267" w:rsidRPr="009D156C" w:rsidRDefault="00DE1267" w:rsidP="00094162">
            <w:pPr>
              <w:contextualSpacing/>
              <w:jc w:val="left"/>
              <w:rPr>
                <w:rFonts w:cs="Times New Roman"/>
                <w:b/>
                <w:sz w:val="18"/>
                <w:szCs w:val="18"/>
              </w:rPr>
            </w:pPr>
            <w:r w:rsidRPr="009D156C">
              <w:rPr>
                <w:rFonts w:cs="Times New Roman"/>
                <w:b/>
                <w:sz w:val="18"/>
                <w:szCs w:val="18"/>
              </w:rPr>
              <w:t>Drugo</w:t>
            </w:r>
          </w:p>
        </w:tc>
        <w:tc>
          <w:tcPr>
            <w:tcW w:w="502"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20</w:t>
            </w:r>
          </w:p>
        </w:tc>
        <w:tc>
          <w:tcPr>
            <w:tcW w:w="487"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0,99%</w:t>
            </w:r>
          </w:p>
        </w:tc>
        <w:tc>
          <w:tcPr>
            <w:tcW w:w="323"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3</w:t>
            </w:r>
          </w:p>
        </w:tc>
        <w:tc>
          <w:tcPr>
            <w:tcW w:w="486" w:type="pct"/>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2,65%</w:t>
            </w:r>
          </w:p>
        </w:tc>
        <w:tc>
          <w:tcPr>
            <w:tcW w:w="732"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23</w:t>
            </w:r>
          </w:p>
        </w:tc>
        <w:tc>
          <w:tcPr>
            <w:tcW w:w="807" w:type="pct"/>
            <w:vAlign w:val="center"/>
          </w:tcPr>
          <w:p w:rsidR="00DE1267" w:rsidRPr="009D156C" w:rsidRDefault="00DE1267" w:rsidP="009D156C">
            <w:pPr>
              <w:contextualSpacing/>
              <w:jc w:val="center"/>
              <w:rPr>
                <w:rFonts w:asciiTheme="minorHAnsi" w:hAnsiTheme="minorHAnsi" w:cstheme="minorHAnsi"/>
                <w:sz w:val="18"/>
                <w:szCs w:val="18"/>
              </w:rPr>
            </w:pPr>
            <w:r w:rsidRPr="009D156C">
              <w:rPr>
                <w:rFonts w:asciiTheme="minorHAnsi" w:hAnsiTheme="minorHAnsi" w:cstheme="minorHAnsi"/>
                <w:sz w:val="18"/>
                <w:szCs w:val="18"/>
              </w:rPr>
              <w:t>1,08%</w:t>
            </w:r>
          </w:p>
        </w:tc>
      </w:tr>
      <w:tr w:rsidR="00DE1267" w:rsidRPr="00A21FD4" w:rsidTr="00094162">
        <w:trPr>
          <w:trHeight w:val="270"/>
        </w:trPr>
        <w:tc>
          <w:tcPr>
            <w:tcW w:w="1663" w:type="pct"/>
            <w:shd w:val="clear" w:color="auto" w:fill="8DB3E2" w:themeFill="text2" w:themeFillTint="66"/>
            <w:vAlign w:val="center"/>
          </w:tcPr>
          <w:p w:rsidR="00DE1267" w:rsidRPr="00CE3BA2" w:rsidRDefault="00DE1267" w:rsidP="00094162">
            <w:pPr>
              <w:contextualSpacing/>
              <w:jc w:val="center"/>
              <w:rPr>
                <w:rFonts w:cs="Times New Roman"/>
                <w:b/>
                <w:sz w:val="20"/>
                <w:szCs w:val="20"/>
              </w:rPr>
            </w:pPr>
            <w:r w:rsidRPr="00CE3BA2">
              <w:rPr>
                <w:rFonts w:cs="Times New Roman"/>
                <w:b/>
                <w:sz w:val="20"/>
                <w:szCs w:val="20"/>
              </w:rPr>
              <w:t>UKUPNO</w:t>
            </w:r>
          </w:p>
        </w:tc>
        <w:tc>
          <w:tcPr>
            <w:tcW w:w="502" w:type="pct"/>
            <w:shd w:val="clear" w:color="auto" w:fill="8DB3E2" w:themeFill="text2" w:themeFillTint="66"/>
          </w:tcPr>
          <w:p w:rsidR="00DE1267" w:rsidRDefault="00DE1267" w:rsidP="00094162">
            <w:pPr>
              <w:contextualSpacing/>
              <w:jc w:val="center"/>
              <w:rPr>
                <w:rFonts w:asciiTheme="minorHAnsi" w:hAnsiTheme="minorHAnsi" w:cstheme="minorHAnsi"/>
                <w:b/>
                <w:sz w:val="20"/>
                <w:szCs w:val="20"/>
              </w:rPr>
            </w:pPr>
            <w:r>
              <w:rPr>
                <w:rFonts w:asciiTheme="minorHAnsi" w:hAnsiTheme="minorHAnsi" w:cstheme="minorHAnsi"/>
                <w:b/>
                <w:sz w:val="20"/>
                <w:szCs w:val="20"/>
              </w:rPr>
              <w:t>2016</w:t>
            </w:r>
          </w:p>
        </w:tc>
        <w:tc>
          <w:tcPr>
            <w:tcW w:w="487" w:type="pct"/>
            <w:shd w:val="clear" w:color="auto" w:fill="8DB3E2" w:themeFill="text2" w:themeFillTint="66"/>
          </w:tcPr>
          <w:p w:rsidR="00DE1267" w:rsidRDefault="00DE1267" w:rsidP="00094162">
            <w:pPr>
              <w:contextualSpacing/>
              <w:jc w:val="center"/>
              <w:rPr>
                <w:rFonts w:asciiTheme="minorHAnsi" w:hAnsiTheme="minorHAnsi" w:cstheme="minorHAnsi"/>
                <w:b/>
                <w:sz w:val="20"/>
                <w:szCs w:val="20"/>
              </w:rPr>
            </w:pPr>
            <w:r>
              <w:rPr>
                <w:rFonts w:asciiTheme="minorHAnsi" w:hAnsiTheme="minorHAnsi" w:cstheme="minorHAnsi"/>
                <w:b/>
                <w:sz w:val="20"/>
                <w:szCs w:val="20"/>
              </w:rPr>
              <w:t>100</w:t>
            </w:r>
          </w:p>
        </w:tc>
        <w:tc>
          <w:tcPr>
            <w:tcW w:w="323" w:type="pct"/>
            <w:shd w:val="clear" w:color="auto" w:fill="8DB3E2" w:themeFill="text2" w:themeFillTint="66"/>
          </w:tcPr>
          <w:p w:rsidR="00DE1267" w:rsidRDefault="00DE1267" w:rsidP="00094162">
            <w:pPr>
              <w:contextualSpacing/>
              <w:jc w:val="center"/>
              <w:rPr>
                <w:rFonts w:asciiTheme="minorHAnsi" w:hAnsiTheme="minorHAnsi" w:cstheme="minorHAnsi"/>
                <w:b/>
                <w:sz w:val="20"/>
                <w:szCs w:val="20"/>
              </w:rPr>
            </w:pPr>
            <w:r>
              <w:rPr>
                <w:rFonts w:asciiTheme="minorHAnsi" w:hAnsiTheme="minorHAnsi" w:cstheme="minorHAnsi"/>
                <w:b/>
                <w:sz w:val="20"/>
                <w:szCs w:val="20"/>
              </w:rPr>
              <w:t>114</w:t>
            </w:r>
          </w:p>
        </w:tc>
        <w:tc>
          <w:tcPr>
            <w:tcW w:w="486" w:type="pct"/>
            <w:shd w:val="clear" w:color="auto" w:fill="8DB3E2" w:themeFill="text2" w:themeFillTint="66"/>
          </w:tcPr>
          <w:p w:rsidR="00DE1267" w:rsidRDefault="00DE1267" w:rsidP="00094162">
            <w:pPr>
              <w:contextualSpacing/>
              <w:jc w:val="center"/>
              <w:rPr>
                <w:rFonts w:asciiTheme="minorHAnsi" w:hAnsiTheme="minorHAnsi" w:cstheme="minorHAnsi"/>
                <w:b/>
                <w:sz w:val="20"/>
                <w:szCs w:val="20"/>
              </w:rPr>
            </w:pPr>
            <w:r>
              <w:rPr>
                <w:rFonts w:asciiTheme="minorHAnsi" w:hAnsiTheme="minorHAnsi" w:cstheme="minorHAnsi"/>
                <w:b/>
                <w:sz w:val="20"/>
                <w:szCs w:val="20"/>
              </w:rPr>
              <w:t>100</w:t>
            </w:r>
          </w:p>
        </w:tc>
        <w:tc>
          <w:tcPr>
            <w:tcW w:w="732" w:type="pct"/>
            <w:shd w:val="clear" w:color="auto" w:fill="8DB3E2" w:themeFill="text2" w:themeFillTint="66"/>
            <w:vAlign w:val="center"/>
          </w:tcPr>
          <w:p w:rsidR="00DE1267" w:rsidRPr="000A4EA8" w:rsidRDefault="00DE1267" w:rsidP="00094162">
            <w:pPr>
              <w:contextualSpacing/>
              <w:jc w:val="center"/>
              <w:rPr>
                <w:rFonts w:asciiTheme="minorHAnsi" w:hAnsiTheme="minorHAnsi" w:cstheme="minorHAnsi"/>
                <w:b/>
                <w:sz w:val="20"/>
                <w:szCs w:val="20"/>
              </w:rPr>
            </w:pPr>
            <w:r>
              <w:rPr>
                <w:rFonts w:asciiTheme="minorHAnsi" w:hAnsiTheme="minorHAnsi" w:cstheme="minorHAnsi"/>
                <w:b/>
                <w:sz w:val="20"/>
                <w:szCs w:val="20"/>
              </w:rPr>
              <w:t>2130</w:t>
            </w:r>
          </w:p>
        </w:tc>
        <w:tc>
          <w:tcPr>
            <w:tcW w:w="807" w:type="pct"/>
            <w:shd w:val="clear" w:color="auto" w:fill="8DB3E2" w:themeFill="text2" w:themeFillTint="66"/>
            <w:vAlign w:val="center"/>
          </w:tcPr>
          <w:p w:rsidR="00DE1267" w:rsidRPr="000A4EA8" w:rsidRDefault="00DE1267" w:rsidP="00094162">
            <w:pPr>
              <w:contextualSpacing/>
              <w:jc w:val="center"/>
              <w:rPr>
                <w:rFonts w:asciiTheme="minorHAnsi" w:hAnsiTheme="minorHAnsi" w:cstheme="minorHAnsi"/>
                <w:b/>
                <w:sz w:val="20"/>
                <w:szCs w:val="20"/>
              </w:rPr>
            </w:pPr>
            <w:r w:rsidRPr="000A4EA8">
              <w:rPr>
                <w:rFonts w:asciiTheme="minorHAnsi" w:hAnsiTheme="minorHAnsi" w:cstheme="minorHAnsi"/>
                <w:b/>
                <w:sz w:val="20"/>
                <w:szCs w:val="20"/>
              </w:rPr>
              <w:t>100</w:t>
            </w:r>
          </w:p>
        </w:tc>
      </w:tr>
    </w:tbl>
    <w:p w:rsidR="00DE1267" w:rsidRPr="007F57A1" w:rsidRDefault="00DE1267" w:rsidP="00710C58">
      <w:pPr>
        <w:pStyle w:val="Caption"/>
        <w:keepNext/>
        <w:rPr>
          <w:highlight w:val="yellow"/>
        </w:rPr>
      </w:pPr>
      <w:bookmarkStart w:id="84" w:name="_Toc418845966"/>
    </w:p>
    <w:bookmarkEnd w:id="84"/>
    <w:p w:rsidR="00DE1267" w:rsidRPr="007F57A1" w:rsidRDefault="00DE1267" w:rsidP="00DE1267">
      <w:pPr>
        <w:rPr>
          <w:highlight w:val="yellow"/>
        </w:rPr>
      </w:pPr>
      <w:r>
        <w:t>Na dan 31.12.2018</w:t>
      </w:r>
      <w:r w:rsidRPr="00C53EFD">
        <w:t>. godine, n</w:t>
      </w:r>
      <w:r>
        <w:t xml:space="preserve">ajbrojnija skupina zatvorenika </w:t>
      </w:r>
      <w:r w:rsidRPr="00C53EFD">
        <w:t>je u dobi između 30 i 40 godina (32,</w:t>
      </w:r>
      <w:r>
        <w:t>29</w:t>
      </w:r>
      <w:r w:rsidRPr="00C53EFD">
        <w:t xml:space="preserve">%) te u dobi između 40 </w:t>
      </w:r>
      <w:r>
        <w:t>i 50 godina (23,14%). Ukupno sedamnaest</w:t>
      </w:r>
      <w:r w:rsidRPr="00C53EFD">
        <w:t xml:space="preserve"> zatvorenika starije od 18, a mlađe od 21 godinu (0,</w:t>
      </w:r>
      <w:r>
        <w:t>81</w:t>
      </w:r>
      <w:r w:rsidRPr="00C53EFD">
        <w:t>%).</w:t>
      </w:r>
      <w:r w:rsidRPr="007F57A1">
        <w:rPr>
          <w:highlight w:val="yellow"/>
        </w:rPr>
        <w:t xml:space="preserve"> </w:t>
      </w:r>
    </w:p>
    <w:p w:rsidR="00DE1267" w:rsidRPr="009406CA" w:rsidRDefault="00DE1267" w:rsidP="008850DF">
      <w:pPr>
        <w:pStyle w:val="Caption"/>
        <w:keepNext/>
        <w:spacing w:after="0"/>
        <w:jc w:val="center"/>
      </w:pPr>
      <w:bookmarkStart w:id="85" w:name="_Toc517169154"/>
      <w:bookmarkStart w:id="86" w:name="_Toc17352658"/>
      <w:r w:rsidRPr="009406CA">
        <w:t xml:space="preserve">Tablica </w:t>
      </w:r>
      <w:r w:rsidRPr="009406CA">
        <w:fldChar w:fldCharType="begin"/>
      </w:r>
      <w:r w:rsidRPr="009406CA">
        <w:instrText xml:space="preserve"> SEQ Tablica \* ARABIC </w:instrText>
      </w:r>
      <w:r w:rsidRPr="009406CA">
        <w:fldChar w:fldCharType="separate"/>
      </w:r>
      <w:r w:rsidR="00FC6938">
        <w:rPr>
          <w:noProof/>
        </w:rPr>
        <w:t>9</w:t>
      </w:r>
      <w:r w:rsidRPr="009406CA">
        <w:fldChar w:fldCharType="end"/>
      </w:r>
      <w:r w:rsidRPr="009406CA">
        <w:t xml:space="preserve">. Dobna struktura zatvorenika na dan </w:t>
      </w:r>
      <w:r>
        <w:t>31.12.2018</w:t>
      </w:r>
      <w:r w:rsidRPr="009406CA">
        <w:t>. godine</w:t>
      </w:r>
      <w:bookmarkEnd w:id="85"/>
      <w:bookmarkEnd w:id="86"/>
    </w:p>
    <w:tbl>
      <w:tblPr>
        <w:tblStyle w:val="Reetkatablice1"/>
        <w:tblpPr w:leftFromText="180" w:rightFromText="180" w:vertAnchor="text" w:horzAnchor="margin" w:tblpXSpec="center" w:tblpY="7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70"/>
        <w:gridCol w:w="768"/>
        <w:gridCol w:w="1146"/>
        <w:gridCol w:w="549"/>
        <w:gridCol w:w="1462"/>
        <w:gridCol w:w="1050"/>
        <w:gridCol w:w="944"/>
      </w:tblGrid>
      <w:tr w:rsidR="00DE1267" w:rsidRPr="00A21FD4" w:rsidTr="009D156C">
        <w:trPr>
          <w:trHeight w:val="23"/>
        </w:trPr>
        <w:tc>
          <w:tcPr>
            <w:tcW w:w="1770" w:type="dxa"/>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DOBNA KATEGORIJA</w:t>
            </w:r>
          </w:p>
        </w:tc>
        <w:tc>
          <w:tcPr>
            <w:tcW w:w="1914" w:type="dxa"/>
            <w:gridSpan w:val="2"/>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MUŠKARCI</w:t>
            </w:r>
          </w:p>
        </w:tc>
        <w:tc>
          <w:tcPr>
            <w:tcW w:w="2011" w:type="dxa"/>
            <w:gridSpan w:val="2"/>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ŽENE</w:t>
            </w:r>
          </w:p>
        </w:tc>
        <w:tc>
          <w:tcPr>
            <w:tcW w:w="1994" w:type="dxa"/>
            <w:gridSpan w:val="2"/>
            <w:shd w:val="clear" w:color="auto" w:fill="8DB3E2" w:themeFill="text2" w:themeFillTint="66"/>
            <w:vAlign w:val="center"/>
          </w:tcPr>
          <w:p w:rsidR="00DE1267" w:rsidRPr="006203CD" w:rsidRDefault="00DE1267" w:rsidP="00094162">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UKUPNO</w:t>
            </w:r>
          </w:p>
        </w:tc>
      </w:tr>
      <w:tr w:rsidR="00DE1267" w:rsidRPr="00A21FD4" w:rsidTr="009D156C">
        <w:trPr>
          <w:trHeight w:val="23"/>
        </w:trPr>
        <w:tc>
          <w:tcPr>
            <w:tcW w:w="1770" w:type="dxa"/>
            <w:shd w:val="clear" w:color="auto" w:fill="8DB3E2" w:themeFill="text2" w:themeFillTint="66"/>
            <w:noWrap/>
            <w:hideMark/>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 </w:t>
            </w:r>
          </w:p>
        </w:tc>
        <w:tc>
          <w:tcPr>
            <w:tcW w:w="768" w:type="dxa"/>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N</w:t>
            </w:r>
          </w:p>
        </w:tc>
        <w:tc>
          <w:tcPr>
            <w:tcW w:w="1146" w:type="dxa"/>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w:t>
            </w:r>
          </w:p>
        </w:tc>
        <w:tc>
          <w:tcPr>
            <w:tcW w:w="549" w:type="dxa"/>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N</w:t>
            </w:r>
          </w:p>
        </w:tc>
        <w:tc>
          <w:tcPr>
            <w:tcW w:w="1462" w:type="dxa"/>
            <w:shd w:val="clear" w:color="auto" w:fill="8DB3E2" w:themeFill="text2" w:themeFillTint="66"/>
            <w:noWrap/>
            <w:vAlign w:val="center"/>
            <w:hideMark/>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w:t>
            </w:r>
          </w:p>
        </w:tc>
        <w:tc>
          <w:tcPr>
            <w:tcW w:w="1050" w:type="dxa"/>
            <w:shd w:val="clear" w:color="auto" w:fill="8DB3E2" w:themeFill="text2" w:themeFillTint="66"/>
            <w:vAlign w:val="center"/>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N</w:t>
            </w:r>
          </w:p>
        </w:tc>
        <w:tc>
          <w:tcPr>
            <w:tcW w:w="944" w:type="dxa"/>
            <w:shd w:val="clear" w:color="auto" w:fill="8DB3E2" w:themeFill="text2" w:themeFillTint="66"/>
            <w:vAlign w:val="center"/>
          </w:tcPr>
          <w:p w:rsidR="00DE1267" w:rsidRPr="006203CD" w:rsidRDefault="00DE1267" w:rsidP="00094162">
            <w:pPr>
              <w:spacing w:after="0"/>
              <w:contextualSpacing/>
              <w:jc w:val="center"/>
              <w:rPr>
                <w:rFonts w:asciiTheme="minorHAnsi" w:hAnsiTheme="minorHAnsi" w:cstheme="minorHAnsi"/>
                <w:sz w:val="20"/>
                <w:szCs w:val="20"/>
              </w:rPr>
            </w:pPr>
            <w:r w:rsidRPr="006203CD">
              <w:rPr>
                <w:rFonts w:asciiTheme="minorHAnsi" w:hAnsiTheme="minorHAnsi" w:cstheme="minorHAnsi"/>
                <w:sz w:val="20"/>
                <w:szCs w:val="20"/>
              </w:rPr>
              <w:t>%</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14 -16</w:t>
            </w:r>
          </w:p>
        </w:tc>
        <w:tc>
          <w:tcPr>
            <w:tcW w:w="768" w:type="dxa"/>
            <w:noWrap/>
            <w:vAlign w:val="center"/>
          </w:tcPr>
          <w:p w:rsidR="00DE1267" w:rsidRPr="009D156C" w:rsidRDefault="00DE1267" w:rsidP="009D156C">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46" w:type="dxa"/>
            <w:noWrap/>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549" w:type="dxa"/>
            <w:noWrap/>
            <w:vAlign w:val="center"/>
          </w:tcPr>
          <w:p w:rsidR="00DE1267" w:rsidRPr="009D156C" w:rsidRDefault="00DE1267" w:rsidP="009D156C">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62" w:type="dxa"/>
            <w:noWrap/>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050" w:type="dxa"/>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44" w:type="dxa"/>
            <w:vAlign w:val="center"/>
          </w:tcPr>
          <w:p w:rsidR="00DE1267" w:rsidRPr="009D156C" w:rsidRDefault="00DE1267" w:rsidP="009D156C">
            <w:pPr>
              <w:spacing w:after="0" w:line="360" w:lineRule="auto"/>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16 – 18</w:t>
            </w:r>
          </w:p>
        </w:tc>
        <w:tc>
          <w:tcPr>
            <w:tcW w:w="768" w:type="dxa"/>
            <w:noWrap/>
            <w:vAlign w:val="center"/>
          </w:tcPr>
          <w:p w:rsidR="00DE1267" w:rsidRPr="009D156C" w:rsidRDefault="00DE1267" w:rsidP="009D156C">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146" w:type="dxa"/>
            <w:noWrap/>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549" w:type="dxa"/>
            <w:noWrap/>
            <w:vAlign w:val="center"/>
          </w:tcPr>
          <w:p w:rsidR="00DE1267" w:rsidRPr="009D156C" w:rsidRDefault="00DE1267" w:rsidP="009D156C">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62" w:type="dxa"/>
            <w:noWrap/>
            <w:vAlign w:val="center"/>
          </w:tcPr>
          <w:p w:rsidR="00DE1267" w:rsidRPr="009D156C" w:rsidRDefault="00DE1267" w:rsidP="009D156C">
            <w:pPr>
              <w:spacing w:after="0" w:line="360" w:lineRule="auto"/>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050" w:type="dxa"/>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944" w:type="dxa"/>
            <w:vAlign w:val="center"/>
          </w:tcPr>
          <w:p w:rsidR="00DE1267" w:rsidRPr="009D156C" w:rsidRDefault="00DE1267" w:rsidP="009D156C">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18 – 21</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17</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0,86%</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17</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0,81</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21 – 25</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106</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5,38%</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5</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4,62%</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111</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5,34</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25 – 30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264</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13,40%</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9</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8,33%</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273</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13,13</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30 – 40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643</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32,63%</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28</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25,92%</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671</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32,29</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40 – 50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455</w:t>
            </w:r>
          </w:p>
        </w:tc>
        <w:tc>
          <w:tcPr>
            <w:tcW w:w="1146" w:type="dxa"/>
            <w:noWrap/>
            <w:vAlign w:val="center"/>
          </w:tcPr>
          <w:p w:rsidR="00DE1267" w:rsidRPr="009D156C" w:rsidRDefault="00DE1267" w:rsidP="00094162">
            <w:pPr>
              <w:spacing w:after="0" w:line="360" w:lineRule="auto"/>
              <w:contextualSpacing/>
              <w:jc w:val="center"/>
              <w:rPr>
                <w:rFonts w:asciiTheme="minorHAnsi" w:hAnsiTheme="minorHAnsi" w:cstheme="minorHAnsi"/>
                <w:sz w:val="18"/>
                <w:szCs w:val="18"/>
              </w:rPr>
            </w:pPr>
            <w:r w:rsidRPr="009D156C">
              <w:rPr>
                <w:rFonts w:asciiTheme="minorHAnsi" w:hAnsiTheme="minorHAnsi" w:cstheme="minorHAnsi"/>
                <w:sz w:val="18"/>
                <w:szCs w:val="18"/>
              </w:rPr>
              <w:t>23,09%</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26</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24,07%</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481</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23,14</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50 – 60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313</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15,88%</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22</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20,37%</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335</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16,12</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60 – 70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136</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6,90%</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14</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12,96%</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150</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7,21</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70 – 80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34</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1,72%</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4</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3,70%</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38</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1,82</w:t>
            </w:r>
          </w:p>
        </w:tc>
      </w:tr>
      <w:tr w:rsidR="00DE1267" w:rsidRPr="00A21FD4" w:rsidTr="009D156C">
        <w:trPr>
          <w:trHeight w:val="23"/>
        </w:trPr>
        <w:tc>
          <w:tcPr>
            <w:tcW w:w="1770" w:type="dxa"/>
            <w:shd w:val="clear" w:color="auto" w:fill="auto"/>
            <w:vAlign w:val="center"/>
          </w:tcPr>
          <w:p w:rsidR="00DE1267" w:rsidRPr="009D156C" w:rsidRDefault="00DE1267" w:rsidP="009D156C">
            <w:pPr>
              <w:spacing w:after="0"/>
              <w:contextualSpacing/>
              <w:jc w:val="center"/>
              <w:rPr>
                <w:rFonts w:asciiTheme="minorHAnsi" w:hAnsiTheme="minorHAnsi" w:cstheme="minorHAnsi"/>
                <w:b/>
                <w:sz w:val="18"/>
                <w:szCs w:val="18"/>
              </w:rPr>
            </w:pPr>
            <w:r w:rsidRPr="009D156C">
              <w:rPr>
                <w:rFonts w:asciiTheme="minorHAnsi" w:hAnsiTheme="minorHAnsi" w:cstheme="minorHAnsi"/>
                <w:b/>
                <w:sz w:val="18"/>
                <w:szCs w:val="18"/>
              </w:rPr>
              <w:t>stariji od 80</w:t>
            </w:r>
          </w:p>
        </w:tc>
        <w:tc>
          <w:tcPr>
            <w:tcW w:w="768"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1146"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0,10%</w:t>
            </w:r>
          </w:p>
        </w:tc>
        <w:tc>
          <w:tcPr>
            <w:tcW w:w="549" w:type="dxa"/>
            <w:noWrap/>
            <w:vAlign w:val="center"/>
          </w:tcPr>
          <w:p w:rsidR="00DE1267" w:rsidRPr="009D156C" w:rsidRDefault="00DE1267" w:rsidP="00094162">
            <w:pPr>
              <w:spacing w:after="0"/>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462" w:type="dxa"/>
            <w:noWrap/>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w:t>
            </w:r>
          </w:p>
        </w:tc>
        <w:tc>
          <w:tcPr>
            <w:tcW w:w="1050"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2</w:t>
            </w:r>
          </w:p>
        </w:tc>
        <w:tc>
          <w:tcPr>
            <w:tcW w:w="944" w:type="dxa"/>
            <w:vAlign w:val="center"/>
          </w:tcPr>
          <w:p w:rsidR="00DE1267" w:rsidRPr="009D156C" w:rsidRDefault="00DE1267" w:rsidP="00094162">
            <w:pPr>
              <w:spacing w:after="0"/>
              <w:contextualSpacing/>
              <w:jc w:val="center"/>
              <w:rPr>
                <w:rFonts w:asciiTheme="minorHAnsi" w:hAnsiTheme="minorHAnsi" w:cstheme="minorHAnsi"/>
                <w:sz w:val="18"/>
                <w:szCs w:val="18"/>
              </w:rPr>
            </w:pPr>
            <w:r w:rsidRPr="009D156C">
              <w:rPr>
                <w:rFonts w:asciiTheme="minorHAnsi" w:hAnsiTheme="minorHAnsi" w:cstheme="minorHAnsi"/>
                <w:sz w:val="18"/>
                <w:szCs w:val="18"/>
              </w:rPr>
              <w:t>0,09</w:t>
            </w:r>
          </w:p>
        </w:tc>
      </w:tr>
      <w:tr w:rsidR="00DE1267" w:rsidRPr="00A21FD4" w:rsidTr="009D156C">
        <w:trPr>
          <w:trHeight w:val="23"/>
        </w:trPr>
        <w:tc>
          <w:tcPr>
            <w:tcW w:w="1770" w:type="dxa"/>
            <w:shd w:val="clear" w:color="auto" w:fill="8DB3E2" w:themeFill="text2" w:themeFillTint="66"/>
          </w:tcPr>
          <w:p w:rsidR="00DE1267" w:rsidRPr="006203CD" w:rsidRDefault="00DE1267" w:rsidP="00094162">
            <w:pPr>
              <w:spacing w:after="0"/>
              <w:contextualSpacing/>
              <w:jc w:val="center"/>
              <w:rPr>
                <w:rFonts w:asciiTheme="minorHAnsi" w:hAnsiTheme="minorHAnsi" w:cstheme="minorHAnsi"/>
                <w:b/>
                <w:sz w:val="20"/>
                <w:szCs w:val="20"/>
              </w:rPr>
            </w:pPr>
            <w:r w:rsidRPr="006203CD">
              <w:rPr>
                <w:rFonts w:asciiTheme="minorHAnsi" w:hAnsiTheme="minorHAnsi" w:cstheme="minorHAnsi"/>
                <w:b/>
                <w:sz w:val="20"/>
                <w:szCs w:val="20"/>
              </w:rPr>
              <w:t>Ukupno</w:t>
            </w:r>
          </w:p>
        </w:tc>
        <w:tc>
          <w:tcPr>
            <w:tcW w:w="768" w:type="dxa"/>
            <w:shd w:val="clear" w:color="auto" w:fill="8DB3E2" w:themeFill="text2" w:themeFillTint="66"/>
            <w:noWrap/>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1970</w:t>
            </w:r>
          </w:p>
        </w:tc>
        <w:tc>
          <w:tcPr>
            <w:tcW w:w="1146" w:type="dxa"/>
            <w:shd w:val="clear" w:color="auto" w:fill="8DB3E2" w:themeFill="text2" w:themeFillTint="66"/>
            <w:noWrap/>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 xml:space="preserve">100 </w:t>
            </w:r>
            <w:r w:rsidRPr="00A600DE">
              <w:rPr>
                <w:rFonts w:asciiTheme="minorHAnsi" w:hAnsiTheme="minorHAnsi" w:cstheme="minorHAnsi"/>
                <w:b/>
                <w:sz w:val="20"/>
                <w:szCs w:val="20"/>
              </w:rPr>
              <w:t>%</w:t>
            </w:r>
          </w:p>
        </w:tc>
        <w:tc>
          <w:tcPr>
            <w:tcW w:w="549" w:type="dxa"/>
            <w:shd w:val="clear" w:color="auto" w:fill="8DB3E2" w:themeFill="text2" w:themeFillTint="66"/>
            <w:noWrap/>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108</w:t>
            </w:r>
          </w:p>
        </w:tc>
        <w:tc>
          <w:tcPr>
            <w:tcW w:w="1462" w:type="dxa"/>
            <w:shd w:val="clear" w:color="auto" w:fill="8DB3E2" w:themeFill="text2" w:themeFillTint="66"/>
            <w:noWrap/>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 xml:space="preserve">100 </w:t>
            </w:r>
            <w:r w:rsidRPr="00A600DE">
              <w:rPr>
                <w:rFonts w:asciiTheme="minorHAnsi" w:hAnsiTheme="minorHAnsi" w:cstheme="minorHAnsi"/>
                <w:b/>
                <w:sz w:val="20"/>
                <w:szCs w:val="20"/>
              </w:rPr>
              <w:t>%</w:t>
            </w:r>
          </w:p>
        </w:tc>
        <w:tc>
          <w:tcPr>
            <w:tcW w:w="1050" w:type="dxa"/>
            <w:shd w:val="clear" w:color="auto" w:fill="8DB3E2" w:themeFill="text2" w:themeFillTint="66"/>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2078</w:t>
            </w:r>
          </w:p>
        </w:tc>
        <w:tc>
          <w:tcPr>
            <w:tcW w:w="944" w:type="dxa"/>
            <w:shd w:val="clear" w:color="auto" w:fill="8DB3E2" w:themeFill="text2" w:themeFillTint="66"/>
            <w:vAlign w:val="center"/>
          </w:tcPr>
          <w:p w:rsidR="00DE1267" w:rsidRPr="00A600DE" w:rsidRDefault="00DE1267" w:rsidP="00094162">
            <w:pPr>
              <w:spacing w:after="0"/>
              <w:contextualSpacing/>
              <w:jc w:val="center"/>
              <w:rPr>
                <w:rFonts w:asciiTheme="minorHAnsi" w:hAnsiTheme="minorHAnsi" w:cstheme="minorHAnsi"/>
                <w:b/>
                <w:sz w:val="20"/>
                <w:szCs w:val="20"/>
              </w:rPr>
            </w:pPr>
            <w:r>
              <w:rPr>
                <w:rFonts w:asciiTheme="minorHAnsi" w:hAnsiTheme="minorHAnsi" w:cstheme="minorHAnsi"/>
                <w:b/>
                <w:sz w:val="20"/>
                <w:szCs w:val="20"/>
              </w:rPr>
              <w:t xml:space="preserve">100 </w:t>
            </w:r>
            <w:r w:rsidRPr="00A600DE">
              <w:rPr>
                <w:rFonts w:asciiTheme="minorHAnsi" w:hAnsiTheme="minorHAnsi" w:cstheme="minorHAnsi"/>
                <w:b/>
                <w:sz w:val="20"/>
                <w:szCs w:val="20"/>
              </w:rPr>
              <w:t>%</w:t>
            </w:r>
          </w:p>
        </w:tc>
      </w:tr>
    </w:tbl>
    <w:p w:rsidR="00DE1267" w:rsidRPr="007F57A1" w:rsidRDefault="00DE1267" w:rsidP="00DE1267">
      <w:pPr>
        <w:rPr>
          <w:highlight w:val="yellow"/>
        </w:rPr>
      </w:pPr>
    </w:p>
    <w:p w:rsidR="00DE1267" w:rsidRPr="007F57A1" w:rsidRDefault="00DE1267" w:rsidP="00DE1267">
      <w:pPr>
        <w:rPr>
          <w:highlight w:val="yellow"/>
        </w:rPr>
      </w:pPr>
    </w:p>
    <w:p w:rsidR="00DE1267" w:rsidRPr="007F57A1" w:rsidRDefault="00DE1267" w:rsidP="00DE1267">
      <w:pPr>
        <w:spacing w:after="0"/>
        <w:rPr>
          <w:b/>
          <w:bCs/>
          <w:sz w:val="18"/>
          <w:szCs w:val="18"/>
          <w:highlight w:val="yellow"/>
        </w:rPr>
      </w:pPr>
    </w:p>
    <w:p w:rsidR="00DE1267" w:rsidRDefault="00DE1267" w:rsidP="00DE1267">
      <w:pPr>
        <w:spacing w:after="0"/>
        <w:rPr>
          <w:b/>
          <w:bCs/>
          <w:sz w:val="18"/>
          <w:szCs w:val="18"/>
          <w:highlight w:val="yellow"/>
        </w:rPr>
      </w:pPr>
    </w:p>
    <w:p w:rsidR="00DE1267" w:rsidRPr="00DE1267" w:rsidRDefault="00DE1267" w:rsidP="00DE1267">
      <w:r w:rsidRPr="009406CA">
        <w:lastRenderedPageBreak/>
        <w:t>Obzirom na spol, među muškarcima najviše je zatvorenika u dobi od 30 do 40 godina (</w:t>
      </w:r>
      <w:r>
        <w:t>32,63%</w:t>
      </w:r>
      <w:r w:rsidRPr="009406CA">
        <w:t xml:space="preserve">), a među zatvorenicama </w:t>
      </w:r>
      <w:r>
        <w:t>u dobi između 30 i 40 godina (25,92</w:t>
      </w:r>
      <w:r w:rsidRPr="009406CA">
        <w:t xml:space="preserve">%). U dobi preko 80 godina </w:t>
      </w:r>
      <w:r>
        <w:t>nalaze se samo dva zatvorenika</w:t>
      </w:r>
      <w:r w:rsidRPr="009406CA">
        <w:t>.</w:t>
      </w:r>
    </w:p>
    <w:p w:rsidR="00A71DB1" w:rsidRPr="00AA3579" w:rsidRDefault="00A71DB1" w:rsidP="00811864">
      <w:pPr>
        <w:pStyle w:val="Heading3"/>
        <w:numPr>
          <w:ilvl w:val="2"/>
          <w:numId w:val="27"/>
        </w:numPr>
      </w:pPr>
      <w:bookmarkStart w:id="87" w:name="_Toc355007012"/>
      <w:bookmarkStart w:id="88" w:name="_Toc386809000"/>
      <w:bookmarkStart w:id="89" w:name="_Toc25057139"/>
      <w:r w:rsidRPr="00AA3579">
        <w:t>Zatvorenici kojima je određena mjera istražnog zatvora</w:t>
      </w:r>
      <w:bookmarkEnd w:id="87"/>
      <w:bookmarkEnd w:id="88"/>
      <w:bookmarkEnd w:id="89"/>
      <w:r w:rsidRPr="00AA3579">
        <w:t xml:space="preserve"> </w:t>
      </w:r>
    </w:p>
    <w:p w:rsidR="00A71DB1" w:rsidRPr="007F57A1" w:rsidRDefault="00A71DB1" w:rsidP="00A71DB1">
      <w:pPr>
        <w:rPr>
          <w:highlight w:val="yellow"/>
        </w:rPr>
      </w:pPr>
      <w:bookmarkStart w:id="90" w:name="_Toc387057535"/>
      <w:r>
        <w:t>Tijekom 2018</w:t>
      </w:r>
      <w:r w:rsidRPr="00AA3579">
        <w:t>. godine mjeru istražnog z</w:t>
      </w:r>
      <w:r>
        <w:t>atvora izdržavalo je ukupno 4465</w:t>
      </w:r>
      <w:r w:rsidRPr="00AA3579">
        <w:t xml:space="preserve"> zatvorenika. Od toga broja </w:t>
      </w:r>
      <w:r>
        <w:t xml:space="preserve">320 </w:t>
      </w:r>
      <w:r w:rsidRPr="00AA3579">
        <w:t xml:space="preserve">je žena ili </w:t>
      </w:r>
      <w:r>
        <w:t>7,16</w:t>
      </w:r>
      <w:r w:rsidRPr="00AA3579">
        <w:t xml:space="preserve"> %. Zatvorenici kojima je određena mjera istražnog zatvora u odnosu na ukupan broj zatvorenika tijekom 201</w:t>
      </w:r>
      <w:r>
        <w:t>8</w:t>
      </w:r>
      <w:r w:rsidRPr="00AA3579">
        <w:t>. godine čine 3</w:t>
      </w:r>
      <w:r>
        <w:t>9,33</w:t>
      </w:r>
      <w:r w:rsidRPr="00AA3579">
        <w:t>%.</w:t>
      </w:r>
    </w:p>
    <w:p w:rsidR="00A71DB1" w:rsidRPr="007F57A1" w:rsidRDefault="00A71DB1" w:rsidP="00A71DB1">
      <w:pPr>
        <w:rPr>
          <w:highlight w:val="yellow"/>
        </w:rPr>
      </w:pPr>
      <w:r w:rsidRPr="00AA3579">
        <w:t>Na dan 31.12. 201</w:t>
      </w:r>
      <w:r>
        <w:t>8</w:t>
      </w:r>
      <w:r w:rsidRPr="00AA3579">
        <w:t xml:space="preserve">. mjeru istražnog zatvora izdržavalo je ukupno </w:t>
      </w:r>
      <w:r>
        <w:t>998</w:t>
      </w:r>
      <w:r w:rsidRPr="00AA3579">
        <w:t xml:space="preserve"> zatvorenika ili </w:t>
      </w:r>
      <w:r>
        <w:t>31,02</w:t>
      </w:r>
      <w:r w:rsidRPr="00AA3579">
        <w:t>% od ukupnog broja s</w:t>
      </w:r>
      <w:r>
        <w:t>vih kategorija zatvorenika (3217</w:t>
      </w:r>
      <w:r w:rsidRPr="00AA3579">
        <w:t>) .</w:t>
      </w:r>
      <w:r w:rsidRPr="007F57A1">
        <w:rPr>
          <w:highlight w:val="yellow"/>
        </w:rPr>
        <w:t xml:space="preserve"> </w:t>
      </w:r>
    </w:p>
    <w:p w:rsidR="00A71DB1" w:rsidRDefault="00A71DB1" w:rsidP="00A71DB1">
      <w:r>
        <w:t xml:space="preserve">Tijekom 2018. godine mjeru istražnog zatvora izdržavalo je 224 zatvorenika više nego tijekom 2017. godine, što </w:t>
      </w:r>
      <w:r w:rsidR="00317C63">
        <w:t>je porast od 5,02%.</w:t>
      </w:r>
    </w:p>
    <w:p w:rsidR="00A71DB1" w:rsidRPr="002F3793" w:rsidRDefault="00A71DB1" w:rsidP="002F3793">
      <w:pPr>
        <w:rPr>
          <w:highlight w:val="yellow"/>
        </w:rPr>
      </w:pPr>
      <w:r w:rsidRPr="00AA3579">
        <w:t xml:space="preserve">U odnosu na </w:t>
      </w:r>
      <w:r w:rsidR="00924D95">
        <w:t>broj istražnih zatvorenika koji su se nalazili na dan 31.12.</w:t>
      </w:r>
      <w:r w:rsidRPr="00AA3579">
        <w:t xml:space="preserve"> </w:t>
      </w:r>
      <w:r w:rsidR="00924D95">
        <w:t>g</w:t>
      </w:r>
      <w:r w:rsidRPr="00AA3579">
        <w:t>odin</w:t>
      </w:r>
      <w:r w:rsidR="00924D95">
        <w:t>e,</w:t>
      </w:r>
      <w:r>
        <w:t xml:space="preserve"> evidentan je </w:t>
      </w:r>
      <w:r w:rsidR="00924D95">
        <w:t xml:space="preserve">stalni </w:t>
      </w:r>
      <w:r w:rsidRPr="00AA3579">
        <w:t>porast broja istražnih zatvorenika</w:t>
      </w:r>
      <w:r w:rsidR="00924D95">
        <w:t xml:space="preserve">, a koji je u odnosu na 2015.godinu (najmanji broj istražnih zatvorenika u razdoblju od pet godina) </w:t>
      </w:r>
      <w:r>
        <w:t>iznosi 26,95%</w:t>
      </w:r>
      <w:r w:rsidRPr="00AA3579">
        <w:t>.</w:t>
      </w:r>
      <w:bookmarkEnd w:id="90"/>
    </w:p>
    <w:p w:rsidR="002F3793" w:rsidRDefault="002F3793" w:rsidP="008850DF">
      <w:pPr>
        <w:pStyle w:val="Caption"/>
        <w:keepNext/>
        <w:spacing w:after="0"/>
        <w:jc w:val="center"/>
      </w:pPr>
      <w:bookmarkStart w:id="91" w:name="_Toc17352747"/>
      <w:r>
        <w:t xml:space="preserve">Slika </w:t>
      </w:r>
      <w:r w:rsidR="00094162">
        <w:fldChar w:fldCharType="begin"/>
      </w:r>
      <w:r w:rsidR="00094162">
        <w:instrText xml:space="preserve"> SEQ Slika \* ARABIC </w:instrText>
      </w:r>
      <w:r w:rsidR="00094162">
        <w:fldChar w:fldCharType="separate"/>
      </w:r>
      <w:r w:rsidR="00FC6938">
        <w:rPr>
          <w:noProof/>
        </w:rPr>
        <w:t>8</w:t>
      </w:r>
      <w:r w:rsidR="00094162">
        <w:fldChar w:fldCharType="end"/>
      </w:r>
      <w:r w:rsidRPr="003B6DCD">
        <w:t xml:space="preserve">. Zatvorenici u istražnom zatvoru na dan 31.12. </w:t>
      </w:r>
      <w:r w:rsidR="00996936">
        <w:t xml:space="preserve"> i tijekom godine </w:t>
      </w:r>
      <w:r w:rsidRPr="003B6DCD">
        <w:t>od 2009 do 2018. godine</w:t>
      </w:r>
      <w:bookmarkEnd w:id="91"/>
    </w:p>
    <w:p w:rsidR="00A71DB1" w:rsidRPr="007F57A1" w:rsidRDefault="00333225" w:rsidP="00A71DB1">
      <w:pPr>
        <w:jc w:val="center"/>
        <w:rPr>
          <w:noProof/>
          <w:highlight w:val="yellow"/>
          <w:lang w:val="en-US"/>
        </w:rPr>
      </w:pPr>
      <w:r>
        <w:rPr>
          <w:noProof/>
          <w:lang w:eastAsia="hr-HR"/>
        </w:rPr>
        <w:drawing>
          <wp:inline distT="0" distB="0" distL="0" distR="0" wp14:anchorId="370E94E4" wp14:editId="3A4EDF66">
            <wp:extent cx="5670550" cy="2133600"/>
            <wp:effectExtent l="0" t="0" r="635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1DB1" w:rsidRPr="002F3793" w:rsidRDefault="00A71DB1" w:rsidP="002F3793">
      <w:pPr>
        <w:rPr>
          <w:highlight w:val="yellow"/>
        </w:rPr>
      </w:pPr>
      <w:r w:rsidRPr="00D47E0C">
        <w:t>U odnosu na vrstu kaznenog djela</w:t>
      </w:r>
      <w:r w:rsidR="00607719">
        <w:t>, na dan 31.12.2018.godine,</w:t>
      </w:r>
      <w:r w:rsidRPr="00D47E0C">
        <w:t xml:space="preserve"> najviše je bilo istražnih zatvorenika zbog kaznenih djela protiv </w:t>
      </w:r>
      <w:r>
        <w:t>javnog reda 263</w:t>
      </w:r>
      <w:r w:rsidRPr="00D47E0C">
        <w:t xml:space="preserve"> zatvorenika </w:t>
      </w:r>
      <w:r>
        <w:t>(26,35</w:t>
      </w:r>
      <w:r w:rsidRPr="00D47E0C">
        <w:t>%),</w:t>
      </w:r>
      <w:r>
        <w:t xml:space="preserve"> protiv imovine 229 zatvorenika (22,94%), zatim protiv života i tijela 128</w:t>
      </w:r>
      <w:r w:rsidRPr="00D47E0C">
        <w:t xml:space="preserve"> zatvorenik</w:t>
      </w:r>
      <w:r>
        <w:t>a (12,82</w:t>
      </w:r>
      <w:r w:rsidRPr="00D47E0C">
        <w:t>%</w:t>
      </w:r>
      <w:r>
        <w:t>) te neovlašteno posjedovanje, proizvodnja i trgovina drogama i tvarima 117 zatvorenika (11,72</w:t>
      </w:r>
      <w:r w:rsidRPr="00D47E0C">
        <w:t>%</w:t>
      </w:r>
      <w:r>
        <w:t>)</w:t>
      </w:r>
      <w:r w:rsidRPr="00D47E0C">
        <w:t>.</w:t>
      </w:r>
      <w:bookmarkStart w:id="92" w:name="_Toc388009835"/>
    </w:p>
    <w:p w:rsidR="002F3793" w:rsidRDefault="002F3793" w:rsidP="008850DF">
      <w:pPr>
        <w:pStyle w:val="Caption"/>
        <w:keepNext/>
        <w:spacing w:after="0"/>
        <w:jc w:val="center"/>
      </w:pPr>
      <w:bookmarkStart w:id="93" w:name="_Toc17352748"/>
      <w:r>
        <w:t xml:space="preserve">Slika </w:t>
      </w:r>
      <w:r w:rsidR="00094162">
        <w:fldChar w:fldCharType="begin"/>
      </w:r>
      <w:r w:rsidR="00094162">
        <w:instrText xml:space="preserve"> SEQ Slika \* ARABIC </w:instrText>
      </w:r>
      <w:r w:rsidR="00094162">
        <w:fldChar w:fldCharType="separate"/>
      </w:r>
      <w:r w:rsidR="00FC6938">
        <w:rPr>
          <w:noProof/>
        </w:rPr>
        <w:t>9</w:t>
      </w:r>
      <w:r w:rsidR="00094162">
        <w:fldChar w:fldCharType="end"/>
      </w:r>
      <w:r>
        <w:t xml:space="preserve">. </w:t>
      </w:r>
      <w:r w:rsidRPr="00B314E0">
        <w:t>Zatvorenici u istražnom zatvoru obzirom na vrstu kaznenog djela na dan 31.12.2018.</w:t>
      </w:r>
      <w:bookmarkEnd w:id="93"/>
    </w:p>
    <w:p w:rsidR="00A71DB1" w:rsidRPr="003E6AD3" w:rsidRDefault="00A71DB1" w:rsidP="00A71DB1">
      <w:r>
        <w:rPr>
          <w:noProof/>
          <w:lang w:eastAsia="hr-HR"/>
        </w:rPr>
        <w:drawing>
          <wp:inline distT="0" distB="0" distL="0" distR="0" wp14:anchorId="6A3FB718" wp14:editId="189A34C2">
            <wp:extent cx="5527343" cy="2258704"/>
            <wp:effectExtent l="0" t="0" r="16510" b="8255"/>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92"/>
    </w:p>
    <w:p w:rsidR="00A71DB1" w:rsidRDefault="00A71DB1" w:rsidP="00A71DB1">
      <w:r w:rsidRPr="00903C72">
        <w:lastRenderedPageBreak/>
        <w:t>Ukupno novoprimljenih istražnih zatvorenika 201</w:t>
      </w:r>
      <w:r>
        <w:t>8. godine bilo je 4465</w:t>
      </w:r>
      <w:r w:rsidR="00F966E8">
        <w:t>.</w:t>
      </w:r>
      <w:r w:rsidRPr="00903C72">
        <w:t xml:space="preserve"> Najviše je novoprimljenih istražnih zatvorenika koji su počinili kaznena dijela protiv imovine njih </w:t>
      </w:r>
      <w:r>
        <w:t>980 ili 21,94</w:t>
      </w:r>
      <w:r w:rsidRPr="00903C72">
        <w:t>%.</w:t>
      </w:r>
    </w:p>
    <w:p w:rsidR="00B345B7" w:rsidRDefault="00A71DB1" w:rsidP="00A71DB1">
      <w:r>
        <w:t>U odnosu na pojedinačno kazneno djelo najviše novoprimljenih istražnih zatvorenika bilo je zbog ka</w:t>
      </w:r>
      <w:r w:rsidR="00B345B7">
        <w:t xml:space="preserve">znenog djela prijetnje njih 532. </w:t>
      </w:r>
    </w:p>
    <w:p w:rsidR="00A71DB1" w:rsidRDefault="00B345B7" w:rsidP="00A71DB1">
      <w:r>
        <w:t>Najveći porast novoprimljenih istražnih zatvorenika, njih 260 više u odnosu na 2017. godinu, su oni koji su počinili kaznena djela protiv javnog reda.</w:t>
      </w:r>
    </w:p>
    <w:p w:rsidR="00A71DB1" w:rsidRPr="007F57A1" w:rsidRDefault="00A71DB1" w:rsidP="00A71DB1">
      <w:pPr>
        <w:rPr>
          <w:highlight w:val="yellow"/>
        </w:rPr>
      </w:pPr>
      <w:r>
        <w:t>U odnosu na duljinu trajanja istražnog zatvora, najviše zatvorenika koji su se na 31.12.2018. godine nalazili istražnom zatvoru, njih 3489 boravilo je u istražnom zatvoru od jednog do tri mjeseca, dok je do godinu dana istu mjeru izdržavalo 151 zatvorenika.</w:t>
      </w:r>
    </w:p>
    <w:p w:rsidR="00A71DB1" w:rsidRPr="00903C72" w:rsidRDefault="00A71DB1" w:rsidP="008850DF">
      <w:pPr>
        <w:pStyle w:val="Caption"/>
        <w:keepNext/>
        <w:spacing w:after="0"/>
        <w:jc w:val="center"/>
      </w:pPr>
      <w:bookmarkStart w:id="94" w:name="_Toc17352659"/>
      <w:r w:rsidRPr="00903C72">
        <w:t xml:space="preserve">Tablica </w:t>
      </w:r>
      <w:r>
        <w:fldChar w:fldCharType="begin"/>
      </w:r>
      <w:r>
        <w:instrText xml:space="preserve"> SEQ Tablica \* ARABIC </w:instrText>
      </w:r>
      <w:r>
        <w:fldChar w:fldCharType="separate"/>
      </w:r>
      <w:r w:rsidR="00FC6938">
        <w:rPr>
          <w:noProof/>
        </w:rPr>
        <w:t>10</w:t>
      </w:r>
      <w:r>
        <w:rPr>
          <w:noProof/>
        </w:rPr>
        <w:fldChar w:fldCharType="end"/>
      </w:r>
      <w:r w:rsidR="008064ED">
        <w:t>. Istražni z</w:t>
      </w:r>
      <w:r w:rsidRPr="00903C72">
        <w:t>atvorenici obzirom na trajanje ist</w:t>
      </w:r>
      <w:r>
        <w:t>ražnog zatvora na dan 31.12.2018</w:t>
      </w:r>
      <w:r w:rsidRPr="00903C72">
        <w:t>. godine</w:t>
      </w:r>
      <w:bookmarkEnd w:id="94"/>
    </w:p>
    <w:tbl>
      <w:tblPr>
        <w:tblStyle w:val="MediumGrid1-Accent1"/>
        <w:tblW w:w="8755" w:type="dxa"/>
        <w:tblLayout w:type="fixed"/>
        <w:tblLook w:val="04A0" w:firstRow="1" w:lastRow="0" w:firstColumn="1" w:lastColumn="0" w:noHBand="0" w:noVBand="1"/>
      </w:tblPr>
      <w:tblGrid>
        <w:gridCol w:w="2237"/>
        <w:gridCol w:w="958"/>
        <w:gridCol w:w="865"/>
        <w:gridCol w:w="1064"/>
        <w:gridCol w:w="1021"/>
        <w:gridCol w:w="626"/>
        <w:gridCol w:w="567"/>
        <w:gridCol w:w="1417"/>
      </w:tblGrid>
      <w:tr w:rsidR="00A71DB1" w:rsidRPr="007B4248" w:rsidTr="00F966E8">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237" w:type="dxa"/>
            <w:vMerge w:val="restart"/>
            <w:hideMark/>
          </w:tcPr>
          <w:p w:rsidR="00A71DB1" w:rsidRPr="00F966E8" w:rsidRDefault="00A71DB1" w:rsidP="003A0DD7">
            <w:pPr>
              <w:spacing w:after="0"/>
              <w:jc w:val="center"/>
              <w:rPr>
                <w:rFonts w:asciiTheme="minorHAnsi" w:eastAsia="Times New Roman" w:hAnsiTheme="minorHAnsi" w:cstheme="minorHAnsi"/>
                <w:sz w:val="20"/>
                <w:szCs w:val="20"/>
                <w:lang w:eastAsia="hr-HR"/>
              </w:rPr>
            </w:pPr>
            <w:r w:rsidRPr="00F966E8">
              <w:rPr>
                <w:rFonts w:asciiTheme="minorHAnsi" w:eastAsia="Times New Roman" w:hAnsiTheme="minorHAnsi" w:cstheme="minorHAnsi"/>
                <w:bCs w:val="0"/>
                <w:sz w:val="20"/>
                <w:szCs w:val="20"/>
                <w:lang w:eastAsia="hr-HR"/>
              </w:rPr>
              <w:t>Trajanje</w:t>
            </w:r>
            <w:r w:rsidRPr="00F966E8">
              <w:rPr>
                <w:rFonts w:asciiTheme="minorHAnsi" w:eastAsia="Times New Roman" w:hAnsiTheme="minorHAnsi" w:cstheme="minorHAnsi"/>
                <w:bCs w:val="0"/>
                <w:sz w:val="20"/>
                <w:szCs w:val="20"/>
                <w:lang w:eastAsia="hr-HR"/>
              </w:rPr>
              <w:br/>
              <w:t>istražnog za</w:t>
            </w:r>
            <w:r w:rsidRPr="00F966E8">
              <w:rPr>
                <w:rFonts w:asciiTheme="minorHAnsi" w:eastAsia="Times New Roman" w:hAnsiTheme="minorHAnsi" w:cstheme="minorHAnsi"/>
                <w:sz w:val="20"/>
                <w:szCs w:val="20"/>
                <w:lang w:eastAsia="hr-HR"/>
              </w:rPr>
              <w:t>tvora</w:t>
            </w:r>
          </w:p>
        </w:tc>
        <w:tc>
          <w:tcPr>
            <w:tcW w:w="1823" w:type="dxa"/>
            <w:gridSpan w:val="2"/>
            <w:hideMark/>
          </w:tcPr>
          <w:p w:rsidR="00A71DB1" w:rsidRPr="00F966E8" w:rsidRDefault="00A71DB1" w:rsidP="003A0DD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F966E8">
              <w:rPr>
                <w:rFonts w:asciiTheme="minorHAnsi" w:eastAsia="Times New Roman" w:hAnsiTheme="minorHAnsi" w:cstheme="minorHAnsi"/>
                <w:sz w:val="20"/>
                <w:szCs w:val="20"/>
                <w:lang w:eastAsia="hr-HR"/>
              </w:rPr>
              <w:t>zatvorenici u istražnom zatvoru</w:t>
            </w:r>
          </w:p>
        </w:tc>
        <w:tc>
          <w:tcPr>
            <w:tcW w:w="2085" w:type="dxa"/>
            <w:gridSpan w:val="2"/>
            <w:hideMark/>
          </w:tcPr>
          <w:p w:rsidR="00A71DB1" w:rsidRPr="00F966E8" w:rsidRDefault="00EE06A2" w:rsidP="003A0DD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F966E8">
              <w:rPr>
                <w:rFonts w:asciiTheme="minorHAnsi" w:eastAsia="Times New Roman" w:hAnsiTheme="minorHAnsi" w:cstheme="minorHAnsi"/>
                <w:sz w:val="20"/>
                <w:szCs w:val="20"/>
                <w:lang w:eastAsia="hr-HR"/>
              </w:rPr>
              <w:t xml:space="preserve">maloljetni </w:t>
            </w:r>
            <w:r w:rsidR="00A71DB1" w:rsidRPr="00F966E8">
              <w:rPr>
                <w:rFonts w:asciiTheme="minorHAnsi" w:eastAsia="Times New Roman" w:hAnsiTheme="minorHAnsi" w:cstheme="minorHAnsi"/>
                <w:sz w:val="20"/>
                <w:szCs w:val="20"/>
                <w:lang w:eastAsia="hr-HR"/>
              </w:rPr>
              <w:t>zatvorenici</w:t>
            </w:r>
            <w:r w:rsidR="00A71DB1" w:rsidRPr="00F966E8">
              <w:rPr>
                <w:rFonts w:asciiTheme="minorHAnsi" w:eastAsia="Times New Roman" w:hAnsiTheme="minorHAnsi" w:cstheme="minorHAnsi"/>
                <w:sz w:val="20"/>
                <w:szCs w:val="20"/>
                <w:lang w:eastAsia="hr-HR"/>
              </w:rPr>
              <w:br/>
              <w:t>u istražnom zatvoru</w:t>
            </w:r>
          </w:p>
        </w:tc>
        <w:tc>
          <w:tcPr>
            <w:tcW w:w="1193" w:type="dxa"/>
            <w:gridSpan w:val="2"/>
            <w:noWrap/>
            <w:hideMark/>
          </w:tcPr>
          <w:p w:rsidR="00A71DB1" w:rsidRPr="00F966E8" w:rsidRDefault="00A71DB1" w:rsidP="003A0DD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F966E8">
              <w:rPr>
                <w:rFonts w:asciiTheme="minorHAnsi" w:eastAsia="Times New Roman" w:hAnsiTheme="minorHAnsi" w:cstheme="minorHAnsi"/>
                <w:sz w:val="20"/>
                <w:szCs w:val="20"/>
                <w:lang w:eastAsia="hr-HR"/>
              </w:rPr>
              <w:t>UKUPNO</w:t>
            </w:r>
          </w:p>
        </w:tc>
        <w:tc>
          <w:tcPr>
            <w:tcW w:w="1417" w:type="dxa"/>
            <w:vMerge w:val="restart"/>
            <w:hideMark/>
          </w:tcPr>
          <w:p w:rsidR="00A71DB1" w:rsidRPr="00F966E8" w:rsidRDefault="00A71DB1" w:rsidP="003A0DD7">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F966E8">
              <w:rPr>
                <w:rFonts w:asciiTheme="minorHAnsi" w:eastAsia="Times New Roman" w:hAnsiTheme="minorHAnsi" w:cstheme="minorHAnsi"/>
                <w:sz w:val="18"/>
                <w:szCs w:val="18"/>
                <w:lang w:eastAsia="hr-HR"/>
              </w:rPr>
              <w:t>SVEUKUPNO</w:t>
            </w:r>
          </w:p>
        </w:tc>
      </w:tr>
      <w:tr w:rsidR="00A71DB1" w:rsidRPr="007B4248" w:rsidTr="00F966E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37" w:type="dxa"/>
            <w:vMerge/>
            <w:hideMark/>
          </w:tcPr>
          <w:p w:rsidR="00A71DB1" w:rsidRPr="00F966E8" w:rsidRDefault="00A71DB1" w:rsidP="003A0DD7">
            <w:pPr>
              <w:spacing w:after="0"/>
              <w:jc w:val="left"/>
              <w:rPr>
                <w:rFonts w:asciiTheme="minorHAnsi" w:eastAsia="Times New Roman" w:hAnsiTheme="minorHAnsi" w:cstheme="minorHAnsi"/>
                <w:sz w:val="20"/>
                <w:szCs w:val="20"/>
                <w:lang w:eastAsia="hr-HR"/>
              </w:rPr>
            </w:pPr>
          </w:p>
        </w:tc>
        <w:tc>
          <w:tcPr>
            <w:tcW w:w="958"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m</w:t>
            </w:r>
          </w:p>
        </w:tc>
        <w:tc>
          <w:tcPr>
            <w:tcW w:w="865"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ž</w:t>
            </w:r>
          </w:p>
        </w:tc>
        <w:tc>
          <w:tcPr>
            <w:tcW w:w="1064"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m</w:t>
            </w:r>
          </w:p>
        </w:tc>
        <w:tc>
          <w:tcPr>
            <w:tcW w:w="1021"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ž</w:t>
            </w:r>
          </w:p>
        </w:tc>
        <w:tc>
          <w:tcPr>
            <w:tcW w:w="626"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m</w:t>
            </w:r>
          </w:p>
        </w:tc>
        <w:tc>
          <w:tcPr>
            <w:tcW w:w="567" w:type="dxa"/>
            <w:noWrap/>
            <w:hideMark/>
          </w:tcPr>
          <w:p w:rsidR="00A71DB1" w:rsidRPr="00F966E8"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F966E8">
              <w:rPr>
                <w:rFonts w:asciiTheme="minorHAnsi" w:eastAsia="Times New Roman" w:hAnsiTheme="minorHAnsi" w:cstheme="minorHAnsi"/>
                <w:b/>
                <w:bCs/>
                <w:sz w:val="20"/>
                <w:szCs w:val="20"/>
                <w:lang w:eastAsia="hr-HR"/>
              </w:rPr>
              <w:t>ž</w:t>
            </w:r>
          </w:p>
        </w:tc>
        <w:tc>
          <w:tcPr>
            <w:tcW w:w="1417" w:type="dxa"/>
            <w:vMerge/>
            <w:hideMark/>
          </w:tcPr>
          <w:p w:rsidR="00A71DB1" w:rsidRPr="00F966E8" w:rsidRDefault="00A71DB1" w:rsidP="003A0DD7">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p>
        </w:tc>
      </w:tr>
      <w:tr w:rsidR="00A71DB1" w:rsidRPr="007B4248" w:rsidTr="00F966E8">
        <w:trPr>
          <w:trHeight w:val="232"/>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do 1 mjesec</w:t>
            </w:r>
          </w:p>
        </w:tc>
        <w:tc>
          <w:tcPr>
            <w:tcW w:w="958"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200</w:t>
            </w:r>
          </w:p>
        </w:tc>
        <w:tc>
          <w:tcPr>
            <w:tcW w:w="865"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1064"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021"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204</w:t>
            </w:r>
          </w:p>
        </w:tc>
        <w:tc>
          <w:tcPr>
            <w:tcW w:w="567"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1417" w:type="dxa"/>
            <w:noWrap/>
            <w:hideMark/>
          </w:tcPr>
          <w:p w:rsidR="00A71DB1" w:rsidRPr="00B15FF1" w:rsidRDefault="00A71DB1" w:rsidP="00F966E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220</w:t>
            </w:r>
          </w:p>
        </w:tc>
      </w:tr>
      <w:tr w:rsidR="00A71DB1" w:rsidRPr="007B4248" w:rsidTr="00F966E8">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od 1 do 3 mjeseca</w:t>
            </w:r>
          </w:p>
        </w:tc>
        <w:tc>
          <w:tcPr>
            <w:tcW w:w="958"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332</w:t>
            </w:r>
          </w:p>
        </w:tc>
        <w:tc>
          <w:tcPr>
            <w:tcW w:w="865"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1064"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w:t>
            </w:r>
          </w:p>
        </w:tc>
        <w:tc>
          <w:tcPr>
            <w:tcW w:w="1021"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333</w:t>
            </w:r>
          </w:p>
        </w:tc>
        <w:tc>
          <w:tcPr>
            <w:tcW w:w="567"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1417" w:type="dxa"/>
            <w:noWrap/>
            <w:hideMark/>
          </w:tcPr>
          <w:p w:rsidR="00A71DB1" w:rsidRPr="00B15FF1" w:rsidRDefault="00A71DB1" w:rsidP="00F966E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349</w:t>
            </w:r>
          </w:p>
        </w:tc>
      </w:tr>
      <w:tr w:rsidR="00A71DB1" w:rsidRPr="007B4248" w:rsidTr="00F966E8">
        <w:trPr>
          <w:trHeight w:val="230"/>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od 3 do 6 mjeseci</w:t>
            </w:r>
          </w:p>
        </w:tc>
        <w:tc>
          <w:tcPr>
            <w:tcW w:w="958"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180</w:t>
            </w:r>
          </w:p>
        </w:tc>
        <w:tc>
          <w:tcPr>
            <w:tcW w:w="865"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9</w:t>
            </w:r>
          </w:p>
        </w:tc>
        <w:tc>
          <w:tcPr>
            <w:tcW w:w="1064"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180</w:t>
            </w:r>
          </w:p>
        </w:tc>
        <w:tc>
          <w:tcPr>
            <w:tcW w:w="567"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9</w:t>
            </w:r>
          </w:p>
        </w:tc>
        <w:tc>
          <w:tcPr>
            <w:tcW w:w="1417" w:type="dxa"/>
            <w:noWrap/>
            <w:hideMark/>
          </w:tcPr>
          <w:p w:rsidR="00A71DB1" w:rsidRPr="00B15FF1" w:rsidRDefault="00A71DB1" w:rsidP="00F966E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189</w:t>
            </w:r>
          </w:p>
        </w:tc>
      </w:tr>
      <w:tr w:rsidR="00A71DB1" w:rsidRPr="007B4248" w:rsidTr="00F966E8">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od 6 do12 mjeseci</w:t>
            </w:r>
          </w:p>
        </w:tc>
        <w:tc>
          <w:tcPr>
            <w:tcW w:w="958"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141</w:t>
            </w:r>
          </w:p>
        </w:tc>
        <w:tc>
          <w:tcPr>
            <w:tcW w:w="865"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10</w:t>
            </w:r>
          </w:p>
        </w:tc>
        <w:tc>
          <w:tcPr>
            <w:tcW w:w="1064"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141</w:t>
            </w:r>
          </w:p>
        </w:tc>
        <w:tc>
          <w:tcPr>
            <w:tcW w:w="567"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10</w:t>
            </w:r>
          </w:p>
        </w:tc>
        <w:tc>
          <w:tcPr>
            <w:tcW w:w="1417" w:type="dxa"/>
            <w:noWrap/>
            <w:hideMark/>
          </w:tcPr>
          <w:p w:rsidR="00A71DB1" w:rsidRPr="00B15FF1" w:rsidRDefault="00A71DB1" w:rsidP="00F966E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151</w:t>
            </w:r>
          </w:p>
        </w:tc>
      </w:tr>
      <w:tr w:rsidR="00A71DB1" w:rsidRPr="007B4248" w:rsidTr="00F966E8">
        <w:trPr>
          <w:trHeight w:val="131"/>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 xml:space="preserve">od 12 do 18 mjeseci    </w:t>
            </w:r>
          </w:p>
        </w:tc>
        <w:tc>
          <w:tcPr>
            <w:tcW w:w="958"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51</w:t>
            </w:r>
          </w:p>
        </w:tc>
        <w:tc>
          <w:tcPr>
            <w:tcW w:w="865"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064"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51</w:t>
            </w:r>
          </w:p>
        </w:tc>
        <w:tc>
          <w:tcPr>
            <w:tcW w:w="567"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417" w:type="dxa"/>
            <w:noWrap/>
            <w:hideMark/>
          </w:tcPr>
          <w:p w:rsidR="00A71DB1" w:rsidRPr="00B15FF1" w:rsidRDefault="00A71DB1" w:rsidP="00F966E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55</w:t>
            </w:r>
          </w:p>
        </w:tc>
      </w:tr>
      <w:tr w:rsidR="00A71DB1" w:rsidRPr="007B4248" w:rsidTr="00F966E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 xml:space="preserve">od 18 do 24 mjeseca   </w:t>
            </w:r>
          </w:p>
        </w:tc>
        <w:tc>
          <w:tcPr>
            <w:tcW w:w="958"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865"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64"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c>
          <w:tcPr>
            <w:tcW w:w="567"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417" w:type="dxa"/>
            <w:noWrap/>
            <w:hideMark/>
          </w:tcPr>
          <w:p w:rsidR="00A71DB1" w:rsidRPr="00B15FF1" w:rsidRDefault="00A71DB1" w:rsidP="00F966E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16</w:t>
            </w:r>
          </w:p>
        </w:tc>
      </w:tr>
      <w:tr w:rsidR="00A71DB1" w:rsidRPr="007B4248" w:rsidTr="00F966E8">
        <w:trPr>
          <w:trHeight w:val="195"/>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 xml:space="preserve">od 24 do 30 mjeseci    </w:t>
            </w:r>
          </w:p>
        </w:tc>
        <w:tc>
          <w:tcPr>
            <w:tcW w:w="958"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8</w:t>
            </w:r>
          </w:p>
        </w:tc>
        <w:tc>
          <w:tcPr>
            <w:tcW w:w="865"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64"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8</w:t>
            </w:r>
          </w:p>
        </w:tc>
        <w:tc>
          <w:tcPr>
            <w:tcW w:w="567" w:type="dxa"/>
            <w:noWrap/>
            <w:hideMark/>
          </w:tcPr>
          <w:p w:rsidR="00A71DB1" w:rsidRPr="00B15FF1" w:rsidRDefault="00A71DB1" w:rsidP="003A0DD7">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417" w:type="dxa"/>
            <w:noWrap/>
            <w:hideMark/>
          </w:tcPr>
          <w:p w:rsidR="00A71DB1" w:rsidRPr="00B15FF1" w:rsidRDefault="00A71DB1" w:rsidP="00F966E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8</w:t>
            </w:r>
          </w:p>
        </w:tc>
      </w:tr>
      <w:tr w:rsidR="00A71DB1" w:rsidRPr="007B4248" w:rsidTr="00F966E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37" w:type="dxa"/>
            <w:noWrap/>
            <w:hideMark/>
          </w:tcPr>
          <w:p w:rsidR="00A71DB1" w:rsidRPr="00B15FF1" w:rsidRDefault="00A71DB1" w:rsidP="003A0DD7">
            <w:pPr>
              <w:spacing w:after="0"/>
              <w:jc w:val="left"/>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 xml:space="preserve">preko 30 mjeseci  </w:t>
            </w:r>
          </w:p>
        </w:tc>
        <w:tc>
          <w:tcPr>
            <w:tcW w:w="958"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10</w:t>
            </w:r>
          </w:p>
        </w:tc>
        <w:tc>
          <w:tcPr>
            <w:tcW w:w="865"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64"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021" w:type="dxa"/>
            <w:noWrap/>
            <w:hideMark/>
          </w:tcPr>
          <w:p w:rsidR="00A71DB1" w:rsidRPr="00B15FF1" w:rsidRDefault="00A71DB1" w:rsidP="003A0DD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626"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10</w:t>
            </w:r>
          </w:p>
        </w:tc>
        <w:tc>
          <w:tcPr>
            <w:tcW w:w="567" w:type="dxa"/>
            <w:noWrap/>
            <w:hideMark/>
          </w:tcPr>
          <w:p w:rsidR="00A71DB1" w:rsidRPr="00B15FF1" w:rsidRDefault="00A71DB1" w:rsidP="003A0DD7">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417" w:type="dxa"/>
            <w:noWrap/>
            <w:hideMark/>
          </w:tcPr>
          <w:p w:rsidR="00A71DB1" w:rsidRPr="00B15FF1" w:rsidRDefault="00A71DB1" w:rsidP="00F966E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hr-HR"/>
              </w:rPr>
            </w:pPr>
            <w:r w:rsidRPr="00B15FF1">
              <w:rPr>
                <w:rFonts w:asciiTheme="minorHAnsi" w:eastAsia="Times New Roman" w:hAnsiTheme="minorHAnsi" w:cstheme="minorHAnsi"/>
                <w:b/>
                <w:sz w:val="18"/>
                <w:szCs w:val="18"/>
                <w:lang w:eastAsia="hr-HR"/>
              </w:rPr>
              <w:t>10</w:t>
            </w:r>
          </w:p>
        </w:tc>
      </w:tr>
    </w:tbl>
    <w:p w:rsidR="00EE06A2" w:rsidRDefault="00EE06A2" w:rsidP="00A71DB1"/>
    <w:p w:rsidR="002B5CD7" w:rsidRDefault="00A71DB1" w:rsidP="002B5CD7">
      <w:r w:rsidRPr="00903C72">
        <w:t>U odnosu na dob u strukturi zatvo</w:t>
      </w:r>
      <w:r>
        <w:t>renika prevladavaju zatvorenici (oba spola) u dobi</w:t>
      </w:r>
      <w:r w:rsidRPr="00903C72">
        <w:t xml:space="preserve"> između 30-40 </w:t>
      </w:r>
      <w:r>
        <w:t>godina.</w:t>
      </w:r>
    </w:p>
    <w:p w:rsidR="00A71DB1" w:rsidRPr="00903C72" w:rsidRDefault="00A71DB1" w:rsidP="008850DF">
      <w:pPr>
        <w:pStyle w:val="Caption"/>
        <w:keepNext/>
        <w:spacing w:after="0"/>
        <w:jc w:val="center"/>
      </w:pPr>
      <w:bookmarkStart w:id="95" w:name="_Toc17352660"/>
      <w:r w:rsidRPr="00903C72">
        <w:t xml:space="preserve">Tablica </w:t>
      </w:r>
      <w:r>
        <w:fldChar w:fldCharType="begin"/>
      </w:r>
      <w:r>
        <w:instrText xml:space="preserve"> SEQ Tablica \* ARABIC </w:instrText>
      </w:r>
      <w:r>
        <w:fldChar w:fldCharType="separate"/>
      </w:r>
      <w:r w:rsidR="00FC6938">
        <w:rPr>
          <w:noProof/>
        </w:rPr>
        <w:t>11</w:t>
      </w:r>
      <w:r>
        <w:rPr>
          <w:noProof/>
        </w:rPr>
        <w:fldChar w:fldCharType="end"/>
      </w:r>
      <w:r w:rsidRPr="00903C72">
        <w:t xml:space="preserve">. </w:t>
      </w:r>
      <w:r w:rsidR="008064ED">
        <w:t>Istražni z</w:t>
      </w:r>
      <w:r w:rsidRPr="00903C72">
        <w:t>atvorenici obzirom na dob na dan 31.12.</w:t>
      </w:r>
      <w:r>
        <w:t xml:space="preserve"> i tijekom 2018.</w:t>
      </w:r>
      <w:r w:rsidRPr="00903C72">
        <w:t xml:space="preserve"> godine</w:t>
      </w:r>
      <w:bookmarkEnd w:id="95"/>
    </w:p>
    <w:tbl>
      <w:tblPr>
        <w:tblStyle w:val="MediumGrid1-Accent1"/>
        <w:tblW w:w="7660" w:type="dxa"/>
        <w:tblInd w:w="959" w:type="dxa"/>
        <w:tblLook w:val="04A0" w:firstRow="1" w:lastRow="0" w:firstColumn="1" w:lastColumn="0" w:noHBand="0" w:noVBand="1"/>
      </w:tblPr>
      <w:tblGrid>
        <w:gridCol w:w="1660"/>
        <w:gridCol w:w="1799"/>
        <w:gridCol w:w="1221"/>
        <w:gridCol w:w="1688"/>
        <w:gridCol w:w="1292"/>
      </w:tblGrid>
      <w:tr w:rsidR="00A71DB1" w:rsidRPr="0010560E" w:rsidTr="00B15FF1">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660" w:type="dxa"/>
            <w:vMerge w:val="restart"/>
            <w:vAlign w:val="center"/>
            <w:hideMark/>
          </w:tcPr>
          <w:p w:rsidR="00A71DB1" w:rsidRPr="008064ED" w:rsidRDefault="00A71DB1" w:rsidP="00B15FF1">
            <w:pPr>
              <w:spacing w:after="0"/>
              <w:jc w:val="center"/>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Dob</w:t>
            </w:r>
          </w:p>
        </w:tc>
        <w:tc>
          <w:tcPr>
            <w:tcW w:w="3020" w:type="dxa"/>
            <w:gridSpan w:val="2"/>
            <w:noWrap/>
            <w:hideMark/>
          </w:tcPr>
          <w:p w:rsidR="00A71DB1" w:rsidRPr="008064ED" w:rsidRDefault="00A71DB1" w:rsidP="004E121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31.12.2018.</w:t>
            </w:r>
          </w:p>
        </w:tc>
        <w:tc>
          <w:tcPr>
            <w:tcW w:w="2980" w:type="dxa"/>
            <w:gridSpan w:val="2"/>
            <w:noWrap/>
            <w:hideMark/>
          </w:tcPr>
          <w:p w:rsidR="00A71DB1" w:rsidRPr="008064ED" w:rsidRDefault="00A71DB1" w:rsidP="004E121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novoprimljeni</w:t>
            </w:r>
          </w:p>
        </w:tc>
      </w:tr>
      <w:tr w:rsidR="00A71DB1" w:rsidRPr="0010560E" w:rsidTr="004E121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660" w:type="dxa"/>
            <w:vMerge/>
            <w:hideMark/>
          </w:tcPr>
          <w:p w:rsidR="00A71DB1" w:rsidRPr="008064ED" w:rsidRDefault="00A71DB1" w:rsidP="004E1210">
            <w:pPr>
              <w:spacing w:after="0"/>
              <w:jc w:val="center"/>
              <w:rPr>
                <w:rFonts w:asciiTheme="minorHAnsi" w:eastAsia="Times New Roman" w:hAnsiTheme="minorHAnsi" w:cstheme="minorHAnsi"/>
                <w:sz w:val="20"/>
                <w:szCs w:val="20"/>
                <w:lang w:eastAsia="hr-HR"/>
              </w:rPr>
            </w:pPr>
          </w:p>
        </w:tc>
        <w:tc>
          <w:tcPr>
            <w:tcW w:w="3020" w:type="dxa"/>
            <w:gridSpan w:val="2"/>
            <w:hideMark/>
          </w:tcPr>
          <w:p w:rsidR="00A71DB1" w:rsidRPr="008064ED" w:rsidRDefault="00A71DB1" w:rsidP="004E121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8064ED">
              <w:rPr>
                <w:rFonts w:asciiTheme="minorHAnsi" w:eastAsia="Times New Roman" w:hAnsiTheme="minorHAnsi" w:cstheme="minorHAnsi"/>
                <w:b/>
                <w:bCs/>
                <w:sz w:val="20"/>
                <w:szCs w:val="20"/>
                <w:lang w:eastAsia="hr-HR"/>
              </w:rPr>
              <w:t xml:space="preserve">zatvorenici u </w:t>
            </w:r>
            <w:r w:rsidRPr="008064ED">
              <w:rPr>
                <w:rFonts w:asciiTheme="minorHAnsi" w:eastAsia="Times New Roman" w:hAnsiTheme="minorHAnsi" w:cstheme="minorHAnsi"/>
                <w:b/>
                <w:bCs/>
                <w:sz w:val="20"/>
                <w:szCs w:val="20"/>
                <w:lang w:eastAsia="hr-HR"/>
              </w:rPr>
              <w:br/>
              <w:t>istražnom zatvoru</w:t>
            </w:r>
          </w:p>
        </w:tc>
        <w:tc>
          <w:tcPr>
            <w:tcW w:w="2980" w:type="dxa"/>
            <w:gridSpan w:val="2"/>
            <w:hideMark/>
          </w:tcPr>
          <w:p w:rsidR="00A71DB1" w:rsidRPr="008064ED" w:rsidRDefault="00A71DB1" w:rsidP="004E121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hr-HR"/>
              </w:rPr>
            </w:pPr>
            <w:r w:rsidRPr="008064ED">
              <w:rPr>
                <w:rFonts w:asciiTheme="minorHAnsi" w:eastAsia="Times New Roman" w:hAnsiTheme="minorHAnsi" w:cstheme="minorHAnsi"/>
                <w:b/>
                <w:bCs/>
                <w:sz w:val="20"/>
                <w:szCs w:val="20"/>
                <w:lang w:eastAsia="hr-HR"/>
              </w:rPr>
              <w:t>zatvorenici u</w:t>
            </w:r>
            <w:r w:rsidRPr="008064ED">
              <w:rPr>
                <w:rFonts w:asciiTheme="minorHAnsi" w:eastAsia="Times New Roman" w:hAnsiTheme="minorHAnsi" w:cstheme="minorHAnsi"/>
                <w:b/>
                <w:bCs/>
                <w:sz w:val="20"/>
                <w:szCs w:val="20"/>
                <w:lang w:eastAsia="hr-HR"/>
              </w:rPr>
              <w:br/>
              <w:t>istražnom zatvoru</w:t>
            </w:r>
          </w:p>
        </w:tc>
      </w:tr>
      <w:tr w:rsidR="00A71DB1" w:rsidRPr="0010560E" w:rsidTr="004E1210">
        <w:trPr>
          <w:trHeight w:val="112"/>
        </w:trPr>
        <w:tc>
          <w:tcPr>
            <w:cnfStyle w:val="001000000000" w:firstRow="0" w:lastRow="0" w:firstColumn="1" w:lastColumn="0" w:oddVBand="0" w:evenVBand="0" w:oddHBand="0" w:evenHBand="0" w:firstRowFirstColumn="0" w:firstRowLastColumn="0" w:lastRowFirstColumn="0" w:lastRowLastColumn="0"/>
            <w:tcW w:w="1660" w:type="dxa"/>
            <w:vMerge/>
            <w:hideMark/>
          </w:tcPr>
          <w:p w:rsidR="00A71DB1" w:rsidRPr="008064ED" w:rsidRDefault="00A71DB1" w:rsidP="004E1210">
            <w:pPr>
              <w:spacing w:after="0"/>
              <w:jc w:val="center"/>
              <w:rPr>
                <w:rFonts w:asciiTheme="minorHAnsi" w:eastAsia="Times New Roman" w:hAnsiTheme="minorHAnsi" w:cstheme="minorHAnsi"/>
                <w:sz w:val="20"/>
                <w:szCs w:val="20"/>
                <w:lang w:eastAsia="hr-HR"/>
              </w:rPr>
            </w:pPr>
          </w:p>
        </w:tc>
        <w:tc>
          <w:tcPr>
            <w:tcW w:w="1799"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M</w:t>
            </w:r>
          </w:p>
        </w:tc>
        <w:tc>
          <w:tcPr>
            <w:tcW w:w="1221"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Ž</w:t>
            </w:r>
          </w:p>
        </w:tc>
        <w:tc>
          <w:tcPr>
            <w:tcW w:w="1688"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M</w:t>
            </w:r>
          </w:p>
        </w:tc>
        <w:tc>
          <w:tcPr>
            <w:tcW w:w="1292"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Ž</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660" w:type="dxa"/>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14 - 16</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w:t>
            </w:r>
          </w:p>
        </w:tc>
      </w:tr>
      <w:tr w:rsidR="00A71DB1" w:rsidRPr="0010560E" w:rsidTr="00B15FF1">
        <w:trPr>
          <w:trHeight w:val="166"/>
        </w:trPr>
        <w:tc>
          <w:tcPr>
            <w:cnfStyle w:val="001000000000" w:firstRow="0" w:lastRow="0" w:firstColumn="1" w:lastColumn="0" w:oddVBand="0" w:evenVBand="0" w:oddHBand="0" w:evenHBand="0" w:firstRowFirstColumn="0" w:firstRowLastColumn="0" w:lastRowFirstColumn="0" w:lastRowLastColumn="0"/>
            <w:tcW w:w="1660" w:type="dxa"/>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16 -18</w:t>
            </w:r>
          </w:p>
        </w:tc>
        <w:tc>
          <w:tcPr>
            <w:tcW w:w="1799"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7</w:t>
            </w:r>
          </w:p>
        </w:tc>
        <w:tc>
          <w:tcPr>
            <w:tcW w:w="1221"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688"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26</w:t>
            </w:r>
          </w:p>
        </w:tc>
        <w:tc>
          <w:tcPr>
            <w:tcW w:w="1292"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18 - 21</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29</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148</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16</w:t>
            </w:r>
          </w:p>
        </w:tc>
      </w:tr>
      <w:tr w:rsidR="00A71DB1" w:rsidRPr="0010560E" w:rsidTr="00B15FF1">
        <w:trPr>
          <w:trHeight w:val="25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21 - 25</w:t>
            </w:r>
          </w:p>
        </w:tc>
        <w:tc>
          <w:tcPr>
            <w:tcW w:w="1799"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98</w:t>
            </w:r>
          </w:p>
        </w:tc>
        <w:tc>
          <w:tcPr>
            <w:tcW w:w="1221"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688"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374</w:t>
            </w:r>
          </w:p>
        </w:tc>
        <w:tc>
          <w:tcPr>
            <w:tcW w:w="1292"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38</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25 - 30</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155</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506</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39</w:t>
            </w:r>
          </w:p>
        </w:tc>
      </w:tr>
      <w:tr w:rsidR="00A71DB1" w:rsidRPr="0010560E" w:rsidTr="00B15FF1">
        <w:trPr>
          <w:trHeight w:val="192"/>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30 -40</w:t>
            </w:r>
          </w:p>
        </w:tc>
        <w:tc>
          <w:tcPr>
            <w:tcW w:w="1799"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269</w:t>
            </w:r>
          </w:p>
        </w:tc>
        <w:tc>
          <w:tcPr>
            <w:tcW w:w="1221"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26</w:t>
            </w:r>
          </w:p>
        </w:tc>
        <w:tc>
          <w:tcPr>
            <w:tcW w:w="1688"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946</w:t>
            </w:r>
          </w:p>
        </w:tc>
        <w:tc>
          <w:tcPr>
            <w:tcW w:w="1292"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92</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40 - 50</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210</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13</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690</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58</w:t>
            </w:r>
          </w:p>
        </w:tc>
      </w:tr>
      <w:tr w:rsidR="00A71DB1" w:rsidRPr="0010560E" w:rsidTr="00B15FF1">
        <w:trPr>
          <w:trHeight w:val="12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50 - 60</w:t>
            </w:r>
          </w:p>
        </w:tc>
        <w:tc>
          <w:tcPr>
            <w:tcW w:w="1799"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118</w:t>
            </w:r>
          </w:p>
        </w:tc>
        <w:tc>
          <w:tcPr>
            <w:tcW w:w="1221"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w:t>
            </w:r>
          </w:p>
        </w:tc>
        <w:tc>
          <w:tcPr>
            <w:tcW w:w="1688"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371</w:t>
            </w:r>
          </w:p>
        </w:tc>
        <w:tc>
          <w:tcPr>
            <w:tcW w:w="1292"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22</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60 - 70</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45</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176</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13</w:t>
            </w:r>
          </w:p>
        </w:tc>
      </w:tr>
      <w:tr w:rsidR="00A71DB1" w:rsidRPr="0010560E" w:rsidTr="00B15FF1">
        <w:trPr>
          <w:trHeight w:val="19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70 - 80</w:t>
            </w:r>
          </w:p>
        </w:tc>
        <w:tc>
          <w:tcPr>
            <w:tcW w:w="1799"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10</w:t>
            </w:r>
          </w:p>
        </w:tc>
        <w:tc>
          <w:tcPr>
            <w:tcW w:w="1221"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688"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32</w:t>
            </w:r>
          </w:p>
        </w:tc>
        <w:tc>
          <w:tcPr>
            <w:tcW w:w="1292" w:type="dxa"/>
            <w:noWrap/>
            <w:vAlign w:val="center"/>
            <w:hideMark/>
          </w:tcPr>
          <w:p w:rsidR="00A71DB1" w:rsidRPr="00B15FF1" w:rsidRDefault="00A71DB1" w:rsidP="00B15FF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r>
      <w:tr w:rsidR="00A71DB1" w:rsidRPr="0010560E" w:rsidTr="00B15FF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rsidR="00A71DB1" w:rsidRPr="00B15FF1" w:rsidRDefault="00A71DB1" w:rsidP="00B15FF1">
            <w:pPr>
              <w:spacing w:after="0"/>
              <w:jc w:val="center"/>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više od 80</w:t>
            </w:r>
          </w:p>
        </w:tc>
        <w:tc>
          <w:tcPr>
            <w:tcW w:w="1799"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w:t>
            </w:r>
          </w:p>
        </w:tc>
        <w:tc>
          <w:tcPr>
            <w:tcW w:w="1221"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0</w:t>
            </w:r>
          </w:p>
        </w:tc>
        <w:tc>
          <w:tcPr>
            <w:tcW w:w="1688"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4</w:t>
            </w:r>
          </w:p>
        </w:tc>
        <w:tc>
          <w:tcPr>
            <w:tcW w:w="1292" w:type="dxa"/>
            <w:noWrap/>
            <w:vAlign w:val="center"/>
            <w:hideMark/>
          </w:tcPr>
          <w:p w:rsidR="00A71DB1" w:rsidRPr="00B15FF1" w:rsidRDefault="00A71DB1" w:rsidP="00B15FF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hr-HR"/>
              </w:rPr>
            </w:pPr>
            <w:r w:rsidRPr="00B15FF1">
              <w:rPr>
                <w:rFonts w:asciiTheme="minorHAnsi" w:eastAsia="Times New Roman" w:hAnsiTheme="minorHAnsi" w:cstheme="minorHAnsi"/>
                <w:sz w:val="18"/>
                <w:szCs w:val="18"/>
                <w:lang w:eastAsia="hr-HR"/>
              </w:rPr>
              <w:t>1</w:t>
            </w:r>
          </w:p>
        </w:tc>
      </w:tr>
      <w:tr w:rsidR="00A71DB1" w:rsidRPr="0010560E" w:rsidTr="004E1210">
        <w:trPr>
          <w:trHeight w:val="273"/>
        </w:trPr>
        <w:tc>
          <w:tcPr>
            <w:cnfStyle w:val="001000000000" w:firstRow="0" w:lastRow="0" w:firstColumn="1" w:lastColumn="0" w:oddVBand="0" w:evenVBand="0" w:oddHBand="0" w:evenHBand="0" w:firstRowFirstColumn="0" w:firstRowLastColumn="0" w:lastRowFirstColumn="0" w:lastRowLastColumn="0"/>
            <w:tcW w:w="1660" w:type="dxa"/>
            <w:noWrap/>
            <w:hideMark/>
          </w:tcPr>
          <w:p w:rsidR="00A71DB1" w:rsidRPr="008064ED" w:rsidRDefault="00A71DB1" w:rsidP="004E1210">
            <w:pPr>
              <w:spacing w:after="0"/>
              <w:jc w:val="center"/>
              <w:rPr>
                <w:rFonts w:asciiTheme="minorHAnsi" w:eastAsia="Times New Roman" w:hAnsiTheme="minorHAnsi" w:cstheme="minorHAnsi"/>
                <w:sz w:val="20"/>
                <w:szCs w:val="20"/>
                <w:lang w:eastAsia="hr-HR"/>
              </w:rPr>
            </w:pPr>
            <w:r w:rsidRPr="008064ED">
              <w:rPr>
                <w:rFonts w:asciiTheme="minorHAnsi" w:eastAsia="Times New Roman" w:hAnsiTheme="minorHAnsi" w:cstheme="minorHAnsi"/>
                <w:sz w:val="20"/>
                <w:szCs w:val="20"/>
                <w:lang w:eastAsia="hr-HR"/>
              </w:rPr>
              <w:t>UKUPNO</w:t>
            </w:r>
          </w:p>
        </w:tc>
        <w:tc>
          <w:tcPr>
            <w:tcW w:w="1799"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hr-HR"/>
              </w:rPr>
            </w:pPr>
            <w:r w:rsidRPr="008064ED">
              <w:rPr>
                <w:rFonts w:asciiTheme="minorHAnsi" w:eastAsia="Times New Roman" w:hAnsiTheme="minorHAnsi" w:cstheme="minorHAnsi"/>
                <w:b/>
                <w:sz w:val="20"/>
                <w:szCs w:val="20"/>
                <w:lang w:eastAsia="hr-HR"/>
              </w:rPr>
              <w:t>943</w:t>
            </w:r>
          </w:p>
        </w:tc>
        <w:tc>
          <w:tcPr>
            <w:tcW w:w="1221"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hr-HR"/>
              </w:rPr>
            </w:pPr>
            <w:r w:rsidRPr="008064ED">
              <w:rPr>
                <w:rFonts w:asciiTheme="minorHAnsi" w:eastAsia="Times New Roman" w:hAnsiTheme="minorHAnsi" w:cstheme="minorHAnsi"/>
                <w:b/>
                <w:sz w:val="20"/>
                <w:szCs w:val="20"/>
                <w:lang w:eastAsia="hr-HR"/>
              </w:rPr>
              <w:t>55</w:t>
            </w:r>
          </w:p>
        </w:tc>
        <w:tc>
          <w:tcPr>
            <w:tcW w:w="1688"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hr-HR"/>
              </w:rPr>
            </w:pPr>
            <w:r w:rsidRPr="008064ED">
              <w:rPr>
                <w:rFonts w:asciiTheme="minorHAnsi" w:eastAsia="Times New Roman" w:hAnsiTheme="minorHAnsi" w:cstheme="minorHAnsi"/>
                <w:b/>
                <w:sz w:val="20"/>
                <w:szCs w:val="20"/>
                <w:lang w:eastAsia="hr-HR"/>
              </w:rPr>
              <w:t>3277</w:t>
            </w:r>
          </w:p>
        </w:tc>
        <w:tc>
          <w:tcPr>
            <w:tcW w:w="1292" w:type="dxa"/>
            <w:noWrap/>
            <w:hideMark/>
          </w:tcPr>
          <w:p w:rsidR="00A71DB1" w:rsidRPr="008064ED" w:rsidRDefault="00A71DB1" w:rsidP="004E12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hr-HR"/>
              </w:rPr>
            </w:pPr>
            <w:r w:rsidRPr="008064ED">
              <w:rPr>
                <w:rFonts w:asciiTheme="minorHAnsi" w:eastAsia="Times New Roman" w:hAnsiTheme="minorHAnsi" w:cstheme="minorHAnsi"/>
                <w:b/>
                <w:sz w:val="20"/>
                <w:szCs w:val="20"/>
                <w:lang w:eastAsia="hr-HR"/>
              </w:rPr>
              <w:t>285</w:t>
            </w:r>
          </w:p>
        </w:tc>
      </w:tr>
    </w:tbl>
    <w:p w:rsidR="00A71DB1" w:rsidRPr="002B5CD7" w:rsidRDefault="00A71DB1" w:rsidP="00A71DB1">
      <w:pPr>
        <w:spacing w:after="120"/>
        <w:jc w:val="center"/>
        <w:rPr>
          <w:rFonts w:ascii="Arial" w:hAnsi="Arial" w:cs="Arial"/>
          <w:sz w:val="16"/>
          <w:szCs w:val="16"/>
          <w:highlight w:val="yellow"/>
        </w:rPr>
      </w:pPr>
    </w:p>
    <w:p w:rsidR="00885BEF" w:rsidRPr="00101AFD" w:rsidRDefault="00885BEF" w:rsidP="00811864">
      <w:pPr>
        <w:pStyle w:val="Heading3"/>
        <w:numPr>
          <w:ilvl w:val="2"/>
          <w:numId w:val="27"/>
        </w:numPr>
      </w:pPr>
      <w:bookmarkStart w:id="96" w:name="_Toc517168974"/>
      <w:bookmarkStart w:id="97" w:name="_Toc25057140"/>
      <w:bookmarkStart w:id="98" w:name="_Toc418845715"/>
      <w:r w:rsidRPr="00101AFD">
        <w:t>Zatvorenici s izrečenom sigurnosnom mjerom obveznog psihijatrijskog liječenja po članku 68. Kaznenog zakona</w:t>
      </w:r>
      <w:bookmarkEnd w:id="96"/>
      <w:bookmarkEnd w:id="97"/>
      <w:r w:rsidRPr="00101AFD">
        <w:t xml:space="preserve"> </w:t>
      </w:r>
      <w:bookmarkEnd w:id="98"/>
    </w:p>
    <w:p w:rsidR="00885BEF" w:rsidRPr="00101AFD" w:rsidRDefault="00885BEF" w:rsidP="00885BEF">
      <w:pPr>
        <w:spacing w:after="120"/>
        <w:rPr>
          <w:highlight w:val="yellow"/>
        </w:rPr>
      </w:pPr>
      <w:bookmarkStart w:id="99" w:name="_Toc263238635"/>
      <w:r w:rsidRPr="00101AFD">
        <w:t>Prema Zakonu o izvršavanju kazne zatvora, zatvorenici koji uz kaznu zatvora imaju izrečenu sigurnosnu mjeru obveznog psihijatrijskog liječenja iz čl. 68. KZ/11, upućuju se na izdržavanje kazne zatvora u Zatvorsku bolnicu u Zagrebu, gdje se mjera izvršava u stacionarnom obliku. U ambulantnom obliku mjera se provodi u drugim kaznenim tijelima, a o provođenju mjere u ovom obliku odlučuje sud koji je izrekao kaznu i sigurnosnu mjeru.</w:t>
      </w:r>
    </w:p>
    <w:p w:rsidR="00885BEF" w:rsidRPr="00101AFD" w:rsidRDefault="00885BEF" w:rsidP="00885BEF">
      <w:pPr>
        <w:spacing w:after="120"/>
        <w:rPr>
          <w:highlight w:val="yellow"/>
        </w:rPr>
      </w:pPr>
      <w:r w:rsidRPr="00101AFD">
        <w:lastRenderedPageBreak/>
        <w:t>Neovisno o tome provodi li se sigurnosna mjera obveznog psihijatrijskog liječenja stacionarno ili ambulantno, kaznena tijela u propisanom roku dostavljaju izvješće sudu koji je izrekao kaznu i sigurnosnu mjeru, radi preispitivanja postoje li uvjeti za njezinim nastavkom, odnosno obustavom primjene mjere ili promjenom načina i vremena izvršenja mjere.</w:t>
      </w:r>
    </w:p>
    <w:p w:rsidR="00885BEF" w:rsidRPr="00101AFD" w:rsidRDefault="00885BEF" w:rsidP="00885BEF">
      <w:pPr>
        <w:spacing w:after="120"/>
      </w:pPr>
      <w:r w:rsidRPr="00101AFD">
        <w:t>Tijekom 2018. godine u Zatvorskoj bolnici u Zagrebu su zaprimljena 53 zatvorenika kojima je uz kaznu zatvora izrečena sigurnosna mjera obveznog psihijatrijskog liječenja</w:t>
      </w:r>
      <w:r w:rsidRPr="00101AFD">
        <w:rPr>
          <w:color w:val="FF0000"/>
        </w:rPr>
        <w:t xml:space="preserve">. </w:t>
      </w:r>
      <w:r w:rsidRPr="00101AFD">
        <w:t>Na dan 31.12.201</w:t>
      </w:r>
      <w:r>
        <w:t>8.</w:t>
      </w:r>
      <w:r w:rsidRPr="00101AFD">
        <w:t xml:space="preserve"> godine ova sigurnosna mjera provodila se u stacionarnom (u Zatvorskoj bolnici u Zagrebu) ili ambulantnom obliku (u drugim kaznenim tijelima) prema 80 zatvorenika.</w:t>
      </w:r>
      <w:r w:rsidRPr="00101AFD">
        <w:rPr>
          <w:highlight w:val="yellow"/>
        </w:rPr>
        <w:t xml:space="preserve"> </w:t>
      </w:r>
    </w:p>
    <w:p w:rsidR="00885BEF" w:rsidRPr="00101AFD" w:rsidRDefault="00885BEF" w:rsidP="00885BEF">
      <w:pPr>
        <w:spacing w:after="120"/>
        <w:rPr>
          <w:highlight w:val="yellow"/>
        </w:rPr>
      </w:pPr>
      <w:r w:rsidRPr="00101AFD">
        <w:t>Podaci u grafikonu pokazuju da se broj zatvorenika koji uz kaznu zatvora imaju izrečenu sigurnosnu mjeru obveznog psihijatrijskog liječenja u posljednj</w:t>
      </w:r>
      <w:r>
        <w:t>ih pet</w:t>
      </w:r>
      <w:r w:rsidRPr="00101AFD">
        <w:t xml:space="preserve"> godin</w:t>
      </w:r>
      <w:r>
        <w:t>a</w:t>
      </w:r>
      <w:r w:rsidRPr="00101AFD">
        <w:t xml:space="preserve"> stabilizirao, nakon naglog porasta 2010. i 2011. godine, a zatim kontinuiranog smanjenja, što je povezivano s kretanjem ukupnog broja zatvorenika te promjenama zakonskog okvira vezanog uz izricanje i izvršavanje ove sigurnosne mjere.</w:t>
      </w:r>
    </w:p>
    <w:p w:rsidR="00885BEF" w:rsidRDefault="00885BEF" w:rsidP="008850DF">
      <w:pPr>
        <w:pStyle w:val="Caption"/>
        <w:keepNext/>
        <w:spacing w:after="0"/>
        <w:jc w:val="center"/>
      </w:pPr>
      <w:bookmarkStart w:id="100" w:name="_Toc17352749"/>
      <w:bookmarkStart w:id="101" w:name="_Toc329006566"/>
      <w:bookmarkEnd w:id="99"/>
      <w:r>
        <w:t xml:space="preserve">Slika </w:t>
      </w:r>
      <w:r w:rsidR="00094162">
        <w:fldChar w:fldCharType="begin"/>
      </w:r>
      <w:r w:rsidR="00094162">
        <w:instrText xml:space="preserve"> SEQ Slika \* ARABIC </w:instrText>
      </w:r>
      <w:r w:rsidR="00094162">
        <w:fldChar w:fldCharType="separate"/>
      </w:r>
      <w:r w:rsidR="00FC6938">
        <w:rPr>
          <w:noProof/>
        </w:rPr>
        <w:t>10</w:t>
      </w:r>
      <w:r w:rsidR="00094162">
        <w:fldChar w:fldCharType="end"/>
      </w:r>
      <w:r w:rsidR="008064ED">
        <w:t>.</w:t>
      </w:r>
      <w:r>
        <w:t xml:space="preserve"> </w:t>
      </w:r>
      <w:r w:rsidRPr="007121CD">
        <w:t>Zatvorenici s izrečenom sigurnosnom mjerom obveznog psihi</w:t>
      </w:r>
      <w:r w:rsidR="008064ED">
        <w:t>jatrijskog liječenja na dan 31.</w:t>
      </w:r>
      <w:r w:rsidRPr="007121CD">
        <w:t>12.</w:t>
      </w:r>
      <w:r w:rsidR="008064ED">
        <w:t>2018.</w:t>
      </w:r>
      <w:bookmarkEnd w:id="100"/>
    </w:p>
    <w:p w:rsidR="002B5CD7" w:rsidRDefault="00885BEF" w:rsidP="00885BEF">
      <w:pPr>
        <w:keepNext/>
        <w:spacing w:after="60"/>
        <w:jc w:val="center"/>
        <w:rPr>
          <w:sz w:val="16"/>
          <w:szCs w:val="16"/>
        </w:rPr>
      </w:pPr>
      <w:r w:rsidRPr="00101AFD">
        <w:rPr>
          <w:noProof/>
          <w:lang w:eastAsia="hr-HR"/>
        </w:rPr>
        <w:drawing>
          <wp:inline distT="0" distB="0" distL="0" distR="0" wp14:anchorId="62068327" wp14:editId="189B5220">
            <wp:extent cx="5311140" cy="1500027"/>
            <wp:effectExtent l="0" t="0" r="22860" b="24130"/>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5CD7" w:rsidRPr="002B5CD7" w:rsidRDefault="002B5CD7" w:rsidP="00885BEF">
      <w:pPr>
        <w:keepNext/>
        <w:spacing w:after="60"/>
        <w:jc w:val="center"/>
        <w:rPr>
          <w:sz w:val="16"/>
          <w:szCs w:val="16"/>
        </w:rPr>
      </w:pPr>
    </w:p>
    <w:p w:rsidR="00885BEF" w:rsidRPr="00A4487D" w:rsidRDefault="00885BEF" w:rsidP="00811864">
      <w:pPr>
        <w:pStyle w:val="Heading3"/>
        <w:numPr>
          <w:ilvl w:val="2"/>
          <w:numId w:val="27"/>
        </w:numPr>
      </w:pPr>
      <w:bookmarkStart w:id="102" w:name="_Toc347911178"/>
      <w:bookmarkStart w:id="103" w:name="_Toc355007013"/>
      <w:bookmarkStart w:id="104" w:name="_Toc355076540"/>
      <w:bookmarkStart w:id="105" w:name="_Toc418845717"/>
      <w:bookmarkStart w:id="106" w:name="_Toc517168976"/>
      <w:bookmarkStart w:id="107" w:name="_Toc25057141"/>
      <w:bookmarkEnd w:id="101"/>
      <w:r w:rsidRPr="00A4487D">
        <w:t>Neubrojivi počinitelji kaznenih djela na izvršavanju mjere istražnog zatvora na temelju članka 551. Zakona o kaznenom postupku</w:t>
      </w:r>
      <w:bookmarkEnd w:id="102"/>
      <w:bookmarkEnd w:id="103"/>
      <w:bookmarkEnd w:id="104"/>
      <w:bookmarkEnd w:id="105"/>
      <w:bookmarkEnd w:id="106"/>
      <w:bookmarkEnd w:id="107"/>
    </w:p>
    <w:p w:rsidR="00885BEF" w:rsidRPr="00A4487D" w:rsidRDefault="00885BEF" w:rsidP="00885BEF">
      <w:pPr>
        <w:rPr>
          <w:highlight w:val="yellow"/>
          <w:lang w:eastAsia="hr-HR"/>
        </w:rPr>
      </w:pPr>
      <w:r w:rsidRPr="00A4487D">
        <w:rPr>
          <w:lang w:eastAsia="hr-HR"/>
        </w:rPr>
        <w:t>Tijekom 2018. godine u Zatvorskoj bolnici u Zagrebu bilo je smješteno 90 osoba kojima je sud odredio istražni zatvor prema članku 551. Zakona o kaznenom postupku, do donošenja pravomoćnog rješenja o prisilnom smještaju i liječenju.</w:t>
      </w:r>
    </w:p>
    <w:p w:rsidR="00885BEF" w:rsidRDefault="00885BEF" w:rsidP="00885BEF">
      <w:pPr>
        <w:rPr>
          <w:lang w:eastAsia="hr-HR"/>
        </w:rPr>
      </w:pPr>
      <w:r w:rsidRPr="00A4487D">
        <w:rPr>
          <w:lang w:eastAsia="hr-HR"/>
        </w:rPr>
        <w:t>Po pravomoćnosti rješenja o prisilnom smještaju sudac nadležnog Županijskog suda neubrojive osobe upućuje u psihijatrijsku ustanovu radi prisilnog smještaja i liječenja (Psihijatrijsku bolnicu Vrapče, Psihijatrijsku bolnicu „dr. I. Barbot“ u Popovači, Psihijatrijsku bolnicu Rab i Psihijatrijsku bolnicu Ugljan).</w:t>
      </w:r>
    </w:p>
    <w:p w:rsidR="00094162" w:rsidRPr="00AB6B92" w:rsidRDefault="00094162" w:rsidP="00811864">
      <w:pPr>
        <w:pStyle w:val="Heading3"/>
        <w:numPr>
          <w:ilvl w:val="2"/>
          <w:numId w:val="27"/>
        </w:numPr>
      </w:pPr>
      <w:bookmarkStart w:id="108" w:name="_Toc25057142"/>
      <w:r w:rsidRPr="00AB6B92">
        <w:t>Zatvorenici strani državljani</w:t>
      </w:r>
      <w:bookmarkEnd w:id="108"/>
      <w:r w:rsidRPr="00AB6B92">
        <w:t xml:space="preserve"> </w:t>
      </w:r>
    </w:p>
    <w:p w:rsidR="00094162" w:rsidRPr="007F57A1" w:rsidRDefault="00094162" w:rsidP="00094162">
      <w:pPr>
        <w:rPr>
          <w:rFonts w:cs="Times New Roman"/>
          <w:highlight w:val="yellow"/>
        </w:rPr>
      </w:pPr>
      <w:r w:rsidRPr="00AB6B92">
        <w:rPr>
          <w:rFonts w:cs="Times New Roman"/>
        </w:rPr>
        <w:t xml:space="preserve">Uprava za zatvorski sustav </w:t>
      </w:r>
      <w:r>
        <w:rPr>
          <w:rFonts w:cs="Times New Roman"/>
        </w:rPr>
        <w:t xml:space="preserve">i probaciju </w:t>
      </w:r>
      <w:r w:rsidRPr="00AB6B92">
        <w:rPr>
          <w:rFonts w:cs="Times New Roman"/>
        </w:rPr>
        <w:t>ostvaruje suradnju s drugim državama neposredno putem konzularnih predstavništava, na temelju međunarodnih pravnih propisa</w:t>
      </w:r>
      <w:r>
        <w:rPr>
          <w:rFonts w:cs="Times New Roman"/>
        </w:rPr>
        <w:t xml:space="preserve"> i </w:t>
      </w:r>
      <w:r w:rsidRPr="00AB6B92">
        <w:rPr>
          <w:rFonts w:cs="Times New Roman"/>
        </w:rPr>
        <w:t>Zakona o izvršavanju kazne zatvora.</w:t>
      </w:r>
      <w:r>
        <w:rPr>
          <w:rFonts w:cs="Times New Roman"/>
        </w:rPr>
        <w:t xml:space="preserve"> </w:t>
      </w:r>
      <w:r w:rsidRPr="00AB6B92">
        <w:rPr>
          <w:rFonts w:cs="Times New Roman"/>
        </w:rPr>
        <w:t>Također, Hrvatska primjenjuje preporuku Vijeća Europe vezan</w:t>
      </w:r>
      <w:r>
        <w:rPr>
          <w:rFonts w:cs="Times New Roman"/>
        </w:rPr>
        <w:t xml:space="preserve">o uz </w:t>
      </w:r>
      <w:r w:rsidRPr="00AB6B92">
        <w:rPr>
          <w:rFonts w:cs="Times New Roman"/>
        </w:rPr>
        <w:t xml:space="preserve">zatvorenike strane državljane </w:t>
      </w:r>
      <w:r>
        <w:rPr>
          <w:rFonts w:cs="Times New Roman"/>
        </w:rPr>
        <w:t>-</w:t>
      </w:r>
      <w:r w:rsidRPr="00AB6B92">
        <w:rPr>
          <w:rFonts w:cs="Times New Roman"/>
        </w:rPr>
        <w:t xml:space="preserve"> Preporuka Rec</w:t>
      </w:r>
      <w:r>
        <w:rPr>
          <w:rFonts w:cs="Times New Roman"/>
        </w:rPr>
        <w:t xml:space="preserve"> </w:t>
      </w:r>
      <w:r w:rsidRPr="00AB6B92">
        <w:rPr>
          <w:rFonts w:cs="Times New Roman"/>
        </w:rPr>
        <w:t>(2012)12 koju je Odbor ministara usvojio 10. listopada 2012. godine na 1152. sastanku zamjenika ministara.</w:t>
      </w:r>
    </w:p>
    <w:p w:rsidR="00094162" w:rsidRDefault="00094162" w:rsidP="00094162">
      <w:pPr>
        <w:rPr>
          <w:rFonts w:cs="Times New Roman"/>
        </w:rPr>
      </w:pPr>
      <w:r>
        <w:rPr>
          <w:rFonts w:cs="Times New Roman"/>
        </w:rPr>
        <w:t>Na dan 31.12.2018</w:t>
      </w:r>
      <w:r w:rsidRPr="00AB6B92">
        <w:rPr>
          <w:rFonts w:cs="Times New Roman"/>
        </w:rPr>
        <w:t>. godine, u zatvorskom sust</w:t>
      </w:r>
      <w:r>
        <w:rPr>
          <w:rFonts w:cs="Times New Roman"/>
        </w:rPr>
        <w:t xml:space="preserve">avu se nalazilo ukupno </w:t>
      </w:r>
      <w:r w:rsidRPr="00127245">
        <w:rPr>
          <w:rFonts w:cs="Times New Roman"/>
        </w:rPr>
        <w:t>389</w:t>
      </w:r>
      <w:r>
        <w:rPr>
          <w:rFonts w:cs="Times New Roman"/>
        </w:rPr>
        <w:t xml:space="preserve"> osoba </w:t>
      </w:r>
      <w:r w:rsidRPr="00127245">
        <w:rPr>
          <w:rFonts w:cs="Times New Roman"/>
        </w:rPr>
        <w:t xml:space="preserve">(368 </w:t>
      </w:r>
      <w:r>
        <w:rPr>
          <w:rFonts w:cs="Times New Roman"/>
        </w:rPr>
        <w:t xml:space="preserve">muškarca </w:t>
      </w:r>
      <w:r w:rsidRPr="00083264">
        <w:rPr>
          <w:rFonts w:cs="Times New Roman"/>
        </w:rPr>
        <w:t>i 21 žena</w:t>
      </w:r>
      <w:r w:rsidRPr="00AB6B92">
        <w:rPr>
          <w:rFonts w:cs="Times New Roman"/>
        </w:rPr>
        <w:t>) koje nisu hrvatski državljani</w:t>
      </w:r>
      <w:r>
        <w:rPr>
          <w:rFonts w:cs="Times New Roman"/>
        </w:rPr>
        <w:t xml:space="preserve">. </w:t>
      </w:r>
      <w:r w:rsidRPr="00AB6B92">
        <w:rPr>
          <w:rFonts w:cs="Times New Roman"/>
        </w:rPr>
        <w:t>Od ukupnog broja zat</w:t>
      </w:r>
      <w:r>
        <w:rPr>
          <w:rFonts w:cs="Times New Roman"/>
        </w:rPr>
        <w:t>vorenika stranih državljana njih 76 su državljani EU, dok njih</w:t>
      </w:r>
      <w:r w:rsidRPr="00127245">
        <w:rPr>
          <w:rFonts w:cs="Times New Roman"/>
        </w:rPr>
        <w:t xml:space="preserve"> 313</w:t>
      </w:r>
      <w:r w:rsidRPr="00127245">
        <w:rPr>
          <w:rFonts w:cs="Times New Roman"/>
          <w:b/>
        </w:rPr>
        <w:t xml:space="preserve"> </w:t>
      </w:r>
      <w:r w:rsidRPr="00AB6B92">
        <w:rPr>
          <w:rFonts w:cs="Times New Roman"/>
        </w:rPr>
        <w:t>nisu državljani EU.</w:t>
      </w:r>
    </w:p>
    <w:p w:rsidR="00094162" w:rsidRPr="00094162" w:rsidRDefault="00094162" w:rsidP="00094162">
      <w:pPr>
        <w:rPr>
          <w:rFonts w:cs="Times New Roman"/>
        </w:rPr>
      </w:pPr>
      <w:r>
        <w:rPr>
          <w:rFonts w:cs="Times New Roman"/>
        </w:rPr>
        <w:t>Iz navedenih podataka vidljiv je trend značajnog povećanja broja stranih državljana (gotovo 73%) u odnosu na njihov broj na dan 31. 12. 2017</w:t>
      </w:r>
      <w:r w:rsidRPr="00AB6B92">
        <w:rPr>
          <w:rFonts w:cs="Times New Roman"/>
        </w:rPr>
        <w:t>.</w:t>
      </w:r>
      <w:r>
        <w:rPr>
          <w:rFonts w:cs="Times New Roman"/>
        </w:rPr>
        <w:t xml:space="preserve"> kada se u zatvorskom sustavu </w:t>
      </w:r>
      <w:r w:rsidRPr="00AB6B92">
        <w:rPr>
          <w:rFonts w:cs="Times New Roman"/>
        </w:rPr>
        <w:t xml:space="preserve">nalazilo ukupno 225 osoba koje nisu hrvatski državljani. </w:t>
      </w:r>
      <w:r>
        <w:rPr>
          <w:rFonts w:cs="Times New Roman"/>
        </w:rPr>
        <w:t xml:space="preserve">Navedeno povećanje najvećim je dijelom </w:t>
      </w:r>
      <w:r>
        <w:rPr>
          <w:rFonts w:cs="Times New Roman"/>
        </w:rPr>
        <w:lastRenderedPageBreak/>
        <w:t>uvjetovano migrantskom krizom uslijed koje je znatno povećan broj počinjenih kaznenih djela trgovanja ljudima i/ili protuzakonitog ulaženja, kretanja i boravka u Republici Hrvatskoj.</w:t>
      </w:r>
    </w:p>
    <w:p w:rsidR="00094162" w:rsidRPr="00AB6B92" w:rsidRDefault="00094162" w:rsidP="00094162">
      <w:pPr>
        <w:rPr>
          <w:bCs/>
          <w:szCs w:val="24"/>
        </w:rPr>
      </w:pPr>
      <w:r w:rsidRPr="00AB6B92">
        <w:rPr>
          <w:bCs/>
          <w:szCs w:val="24"/>
        </w:rPr>
        <w:t xml:space="preserve">Razdioba zatvorenika po državljanstvu prikazana je na </w:t>
      </w:r>
      <w:r w:rsidR="00B15FF1">
        <w:rPr>
          <w:bCs/>
          <w:szCs w:val="24"/>
        </w:rPr>
        <w:t>slijedećoj slici</w:t>
      </w:r>
      <w:r w:rsidR="00DD5188">
        <w:rPr>
          <w:bCs/>
          <w:szCs w:val="24"/>
        </w:rPr>
        <w:t xml:space="preserve"> (državljani EU i ostalih zemalja)</w:t>
      </w:r>
      <w:r w:rsidRPr="00AB6B92">
        <w:rPr>
          <w:bCs/>
          <w:szCs w:val="24"/>
        </w:rPr>
        <w:t>.</w:t>
      </w:r>
    </w:p>
    <w:p w:rsidR="00094162" w:rsidRPr="00AB6B92" w:rsidRDefault="00094162" w:rsidP="008850DF">
      <w:pPr>
        <w:pStyle w:val="Caption"/>
        <w:keepNext/>
        <w:spacing w:after="0"/>
        <w:jc w:val="center"/>
      </w:pPr>
      <w:bookmarkStart w:id="109" w:name="_Toc517255645"/>
      <w:bookmarkStart w:id="110" w:name="_Toc17352750"/>
      <w:r w:rsidRPr="00AB6B92">
        <w:t xml:space="preserve">Slika </w:t>
      </w:r>
      <w:r>
        <w:fldChar w:fldCharType="begin"/>
      </w:r>
      <w:r>
        <w:instrText xml:space="preserve"> SEQ Slika \* ARABIC </w:instrText>
      </w:r>
      <w:r>
        <w:fldChar w:fldCharType="separate"/>
      </w:r>
      <w:r w:rsidR="00FC6938">
        <w:rPr>
          <w:noProof/>
        </w:rPr>
        <w:t>11</w:t>
      </w:r>
      <w:r>
        <w:fldChar w:fldCharType="end"/>
      </w:r>
      <w:r w:rsidRPr="00AB6B92">
        <w:t>. Zatvorenici</w:t>
      </w:r>
      <w:r w:rsidR="00F72ECA">
        <w:t xml:space="preserve"> (svi statusi)</w:t>
      </w:r>
      <w:r w:rsidRPr="00AB6B92">
        <w:t>, strani državljani</w:t>
      </w:r>
      <w:r w:rsidR="002C226F">
        <w:t xml:space="preserve"> EU i ostalih zemalja</w:t>
      </w:r>
      <w:r w:rsidRPr="00AB6B92">
        <w:t xml:space="preserve"> na dan </w:t>
      </w:r>
      <w:r>
        <w:t>31.12.2018</w:t>
      </w:r>
      <w:r w:rsidRPr="00AB6B92">
        <w:t>.</w:t>
      </w:r>
      <w:bookmarkEnd w:id="109"/>
      <w:bookmarkEnd w:id="110"/>
    </w:p>
    <w:p w:rsidR="00094162" w:rsidRPr="007F57A1" w:rsidRDefault="00F00164" w:rsidP="00094162">
      <w:pPr>
        <w:jc w:val="center"/>
        <w:rPr>
          <w:highlight w:val="yellow"/>
        </w:rPr>
      </w:pPr>
      <w:r>
        <w:rPr>
          <w:noProof/>
          <w:lang w:eastAsia="hr-HR"/>
        </w:rPr>
        <w:drawing>
          <wp:inline distT="0" distB="0" distL="0" distR="0" wp14:anchorId="49D904C6" wp14:editId="765FC701">
            <wp:extent cx="5764696" cy="2488758"/>
            <wp:effectExtent l="0" t="0" r="26670" b="26035"/>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DD5188" w:rsidRPr="00DD5188">
        <w:rPr>
          <w:noProof/>
          <w:lang w:eastAsia="hr-HR"/>
        </w:rPr>
        <w:t xml:space="preserve"> </w:t>
      </w:r>
      <w:r w:rsidR="00DD5188" w:rsidRPr="00DD5188">
        <w:rPr>
          <w:noProof/>
          <w:sz w:val="18"/>
          <w:szCs w:val="18"/>
          <w:lang w:eastAsia="hr-HR"/>
        </w:rPr>
        <w:drawing>
          <wp:inline distT="0" distB="0" distL="0" distR="0" wp14:anchorId="72675C36" wp14:editId="338E6890">
            <wp:extent cx="5759450" cy="2025650"/>
            <wp:effectExtent l="0" t="0" r="12700" b="1270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94162" w:rsidRPr="007F57A1">
        <w:rPr>
          <w:rStyle w:val="CommentReference"/>
          <w:highlight w:val="yellow"/>
        </w:rPr>
        <w:t xml:space="preserve"> </w:t>
      </w:r>
    </w:p>
    <w:p w:rsidR="00094162" w:rsidRPr="007F57A1" w:rsidRDefault="00094162" w:rsidP="00094162">
      <w:pPr>
        <w:spacing w:after="120"/>
        <w:rPr>
          <w:rFonts w:cs="Times New Roman"/>
          <w:highlight w:val="yellow"/>
        </w:rPr>
      </w:pPr>
      <w:r w:rsidRPr="00AB6B92">
        <w:rPr>
          <w:rFonts w:cs="Times New Roman"/>
        </w:rPr>
        <w:t xml:space="preserve">Uprava za zatvorski sustav </w:t>
      </w:r>
      <w:r>
        <w:rPr>
          <w:rFonts w:cs="Times New Roman"/>
        </w:rPr>
        <w:t xml:space="preserve">i probaciju </w:t>
      </w:r>
      <w:r w:rsidRPr="00AB6B92">
        <w:rPr>
          <w:rFonts w:cs="Times New Roman"/>
        </w:rPr>
        <w:t xml:space="preserve">surađuje s veleposlanstvima i konzularnim predstavništvima stranih država u Republici </w:t>
      </w:r>
      <w:r>
        <w:rPr>
          <w:rFonts w:cs="Times New Roman"/>
        </w:rPr>
        <w:t xml:space="preserve">Hrvatskoj </w:t>
      </w:r>
      <w:r w:rsidRPr="00AB6B92">
        <w:rPr>
          <w:rFonts w:cs="Times New Roman"/>
        </w:rPr>
        <w:t>vezano uz zatvorenike strane državljane koji se u hrvatskom zatvorskom sustavu nalaze u različitim formalnopravnim statusima (na izdržavanju kazne zatvora izrečene u kaznenom ili prekršajnom postupku, u istražnom zatvoru, u postupku transfera ili se pak nalaze u ekstradicijskom pritvoru radi izručenja i dr.). Prilikom dolaska zatvorenika stranog državljanina u zatvor ili kaznionicu, o tome se odmah obavještava Ministarstvo vanjskih i europskih poslova koje zatim obavještava nadležno konzularno predstavništvo. Konzularni predstavnici redovito komuniciraju sa zatvorenicima svojim državljanima putem posjeta, telefona i/ili pisama.</w:t>
      </w:r>
    </w:p>
    <w:p w:rsidR="00094162" w:rsidRDefault="00094162" w:rsidP="00094162">
      <w:pPr>
        <w:spacing w:after="0"/>
        <w:rPr>
          <w:rFonts w:eastAsia="Times New Roman" w:cs="Times New Roman"/>
          <w:color w:val="000000"/>
          <w:szCs w:val="24"/>
          <w:lang w:eastAsia="hr-HR"/>
        </w:rPr>
      </w:pPr>
      <w:r w:rsidRPr="000A0F0C">
        <w:rPr>
          <w:rFonts w:eastAsia="Times New Roman" w:cs="Times New Roman"/>
          <w:color w:val="000000"/>
          <w:szCs w:val="24"/>
          <w:lang w:eastAsia="hr-HR"/>
        </w:rPr>
        <w:t>Prigodom dolaska na izdržavanje kazne zatvora zatvoreni</w:t>
      </w:r>
      <w:r>
        <w:rPr>
          <w:rFonts w:eastAsia="Times New Roman" w:cs="Times New Roman"/>
          <w:color w:val="000000"/>
          <w:szCs w:val="24"/>
          <w:lang w:eastAsia="hr-HR"/>
        </w:rPr>
        <w:t xml:space="preserve">ke strane državljane upoznaje se sa njihovim </w:t>
      </w:r>
      <w:r w:rsidRPr="000A0F0C">
        <w:rPr>
          <w:rFonts w:eastAsia="Times New Roman" w:cs="Times New Roman"/>
          <w:color w:val="000000"/>
          <w:szCs w:val="24"/>
          <w:lang w:eastAsia="hr-HR"/>
        </w:rPr>
        <w:t>pravima, načinom njihove zaštite i obvezama što se u praksi i čini od strane službenika kazn</w:t>
      </w:r>
      <w:r>
        <w:rPr>
          <w:rFonts w:eastAsia="Times New Roman" w:cs="Times New Roman"/>
          <w:color w:val="000000"/>
          <w:szCs w:val="24"/>
          <w:lang w:eastAsia="hr-HR"/>
        </w:rPr>
        <w:t xml:space="preserve">ionica i zatvora </w:t>
      </w:r>
      <w:r w:rsidRPr="000A0F0C">
        <w:rPr>
          <w:rFonts w:eastAsia="Times New Roman" w:cs="Times New Roman"/>
          <w:color w:val="000000"/>
          <w:szCs w:val="24"/>
          <w:lang w:eastAsia="hr-HR"/>
        </w:rPr>
        <w:t>koji imaju znanje nekog od stranih jezika</w:t>
      </w:r>
      <w:r>
        <w:rPr>
          <w:rFonts w:eastAsia="Times New Roman" w:cs="Times New Roman"/>
          <w:color w:val="000000"/>
          <w:szCs w:val="24"/>
          <w:lang w:eastAsia="hr-HR"/>
        </w:rPr>
        <w:t>.</w:t>
      </w:r>
    </w:p>
    <w:p w:rsidR="00596568" w:rsidRDefault="00094162" w:rsidP="00596568">
      <w:pPr>
        <w:spacing w:after="0"/>
        <w:rPr>
          <w:lang w:eastAsia="hr-HR"/>
        </w:rPr>
      </w:pPr>
      <w:r w:rsidRPr="000A0F0C">
        <w:rPr>
          <w:rFonts w:eastAsia="Times New Roman" w:cs="Times New Roman"/>
          <w:color w:val="000000"/>
          <w:szCs w:val="24"/>
          <w:lang w:eastAsia="hr-HR"/>
        </w:rPr>
        <w:t>Središnji ured Uprave za zatvorski sustav i probaciju je tijekom 2018. godine upravo u svrhu informiranja zatvorenika-stranih državljana dostavio na korištenje svim kaznenim tijelima slikovni rječnik: „Foreign National Prisoners Picture Dictionary“ (</w:t>
      </w:r>
      <w:hyperlink r:id="rId26" w:history="1">
        <w:r w:rsidRPr="000A0F0C">
          <w:rPr>
            <w:rFonts w:eastAsia="Times New Roman" w:cs="Times New Roman"/>
            <w:color w:val="0563C1"/>
            <w:szCs w:val="24"/>
            <w:u w:val="single"/>
            <w:lang w:eastAsia="hr-HR"/>
          </w:rPr>
          <w:t>www.prisonwatch.org</w:t>
        </w:r>
      </w:hyperlink>
      <w:r w:rsidRPr="000A0F0C">
        <w:rPr>
          <w:rFonts w:eastAsia="Times New Roman" w:cs="Times New Roman"/>
          <w:color w:val="000000"/>
          <w:szCs w:val="24"/>
          <w:lang w:eastAsia="hr-HR"/>
        </w:rPr>
        <w:t xml:space="preserve">). Također, tijekom prošle godine ažuriran je i „Priručnik za zatvorenike“ a </w:t>
      </w:r>
      <w:r w:rsidR="004509CF">
        <w:rPr>
          <w:rFonts w:eastAsia="Times New Roman" w:cs="Times New Roman"/>
          <w:color w:val="000000"/>
          <w:szCs w:val="24"/>
          <w:lang w:eastAsia="hr-HR"/>
        </w:rPr>
        <w:t>u tijeku je njegovo tiskanje</w:t>
      </w:r>
      <w:r w:rsidRPr="000A0F0C">
        <w:rPr>
          <w:rFonts w:eastAsia="Times New Roman" w:cs="Times New Roman"/>
          <w:color w:val="000000"/>
          <w:szCs w:val="24"/>
          <w:lang w:eastAsia="hr-HR"/>
        </w:rPr>
        <w:t xml:space="preserve"> u Kaznionici u Glini</w:t>
      </w:r>
      <w:r w:rsidR="004509CF">
        <w:rPr>
          <w:rFonts w:eastAsia="Times New Roman" w:cs="Times New Roman"/>
          <w:color w:val="000000"/>
          <w:szCs w:val="24"/>
          <w:lang w:eastAsia="hr-HR"/>
        </w:rPr>
        <w:t>,</w:t>
      </w:r>
      <w:r w:rsidRPr="000A0F0C">
        <w:rPr>
          <w:rFonts w:eastAsia="Times New Roman" w:cs="Times New Roman"/>
          <w:color w:val="000000"/>
          <w:szCs w:val="24"/>
          <w:lang w:eastAsia="hr-HR"/>
        </w:rPr>
        <w:t xml:space="preserve"> te </w:t>
      </w:r>
      <w:r w:rsidR="004509CF">
        <w:rPr>
          <w:rFonts w:eastAsia="Times New Roman" w:cs="Times New Roman"/>
          <w:color w:val="000000"/>
          <w:szCs w:val="24"/>
          <w:lang w:eastAsia="hr-HR"/>
        </w:rPr>
        <w:t xml:space="preserve">će biti </w:t>
      </w:r>
      <w:r w:rsidRPr="000A0F0C">
        <w:rPr>
          <w:rFonts w:eastAsia="Times New Roman" w:cs="Times New Roman"/>
          <w:color w:val="000000"/>
          <w:szCs w:val="24"/>
          <w:lang w:eastAsia="hr-HR"/>
        </w:rPr>
        <w:t>dostavljen n</w:t>
      </w:r>
      <w:r w:rsidR="00596568">
        <w:rPr>
          <w:rFonts w:eastAsia="Times New Roman" w:cs="Times New Roman"/>
          <w:color w:val="000000"/>
          <w:szCs w:val="24"/>
          <w:lang w:eastAsia="hr-HR"/>
        </w:rPr>
        <w:t>a korištenje kaznenim tijelima.</w:t>
      </w:r>
    </w:p>
    <w:p w:rsidR="00596568" w:rsidRPr="00596568" w:rsidRDefault="00596568" w:rsidP="00596568">
      <w:pPr>
        <w:spacing w:after="0"/>
        <w:rPr>
          <w:rFonts w:eastAsia="Times New Roman" w:cs="Times New Roman"/>
          <w:color w:val="000000"/>
          <w:szCs w:val="24"/>
          <w:lang w:eastAsia="hr-HR"/>
        </w:rPr>
      </w:pPr>
    </w:p>
    <w:p w:rsidR="00EE06A2" w:rsidRPr="00094162" w:rsidRDefault="00EE06A2" w:rsidP="00811864">
      <w:pPr>
        <w:pStyle w:val="Heading2"/>
        <w:numPr>
          <w:ilvl w:val="1"/>
          <w:numId w:val="27"/>
        </w:numPr>
      </w:pPr>
      <w:bookmarkStart w:id="111" w:name="_Toc25057143"/>
      <w:r w:rsidRPr="00094162">
        <w:lastRenderedPageBreak/>
        <w:t>Maloljetnici</w:t>
      </w:r>
      <w:bookmarkEnd w:id="111"/>
    </w:p>
    <w:p w:rsidR="00094162" w:rsidRPr="007F57A1" w:rsidRDefault="00094162" w:rsidP="00094162">
      <w:pPr>
        <w:rPr>
          <w:highlight w:val="yellow"/>
        </w:rPr>
      </w:pPr>
      <w:r w:rsidRPr="00131842">
        <w:t>U Upravi za zatvorski sustav</w:t>
      </w:r>
      <w:r>
        <w:t xml:space="preserve"> i probaciju</w:t>
      </w:r>
      <w:r w:rsidRPr="00131842">
        <w:t xml:space="preserve"> izvršavaju se sljedeće sankcije izrečene maloljetnicima: odgojna mjera upućivanja u odgojni zavod, kazna maloljetničkog zatvora, istražni zatvor izrečen maloljetnicima te sigurnosne mjere izrečene uz odgojnu mjeru upućivanja u odgojni zavod i kaznu maloljetničkog zatvora.</w:t>
      </w:r>
    </w:p>
    <w:p w:rsidR="00094162" w:rsidRPr="00094162" w:rsidRDefault="00094162" w:rsidP="00811864">
      <w:pPr>
        <w:pStyle w:val="Heading3"/>
        <w:numPr>
          <w:ilvl w:val="2"/>
          <w:numId w:val="27"/>
        </w:numPr>
      </w:pPr>
      <w:bookmarkStart w:id="112" w:name="_Toc517168979"/>
      <w:bookmarkStart w:id="113" w:name="_Toc25057144"/>
      <w:r w:rsidRPr="00094162">
        <w:t>Odgojna mjera upućivanja u odgojni zavod</w:t>
      </w:r>
      <w:bookmarkEnd w:id="112"/>
      <w:bookmarkEnd w:id="113"/>
      <w:r w:rsidRPr="00094162">
        <w:t xml:space="preserve"> </w:t>
      </w:r>
    </w:p>
    <w:p w:rsidR="00094162" w:rsidRPr="007F57A1" w:rsidRDefault="00094162" w:rsidP="00094162">
      <w:pPr>
        <w:rPr>
          <w:highlight w:val="yellow"/>
        </w:rPr>
      </w:pPr>
      <w:r w:rsidRPr="00131842">
        <w:t>Odgojna mjera upućivanja u odgojni zavod izvršava se u Odgojnom zavodu u Turopolju (m</w:t>
      </w:r>
      <w:r>
        <w:t>uške osobe</w:t>
      </w:r>
      <w:r w:rsidRPr="00131842">
        <w:t>) i Odgojnom zavodu u Požegi (žen</w:t>
      </w:r>
      <w:r>
        <w:t>ske osobe</w:t>
      </w:r>
      <w:r w:rsidRPr="00131842">
        <w:t>). Sukladno Pravilniku o načinu izvršavanja odgojne mjere upućivanja u odgojni zavod</w:t>
      </w:r>
      <w:r>
        <w:t>,</w:t>
      </w:r>
      <w:r w:rsidRPr="00131842">
        <w:t xml:space="preserve"> maloljetnici/ce se razvrstavaju u odgojne skupine: pozitivno poticajnu skupinu u otvorenim uvjetima, odgojnu skupinu u poluotvorenim uvjetima ili odgojnu skupinu pojačane skrbi i nadzora u zatvorenim uvjetima.</w:t>
      </w:r>
    </w:p>
    <w:p w:rsidR="00094162" w:rsidRPr="007F57A1" w:rsidRDefault="00094162" w:rsidP="00094162">
      <w:pPr>
        <w:rPr>
          <w:highlight w:val="yellow"/>
        </w:rPr>
      </w:pPr>
      <w:r>
        <w:t>Tijekom 2018</w:t>
      </w:r>
      <w:r w:rsidRPr="00131842">
        <w:t>. godine na izvršavanju odgojne mjere upućiv</w:t>
      </w:r>
      <w:r>
        <w:t>anja u odgojni zavod bilo je 76</w:t>
      </w:r>
      <w:r w:rsidRPr="00131842">
        <w:t xml:space="preserve"> maloljetnika </w:t>
      </w:r>
      <w:r>
        <w:t>i 13 maloljetnica. Na kraju 2018</w:t>
      </w:r>
      <w:r w:rsidRPr="00131842">
        <w:t>. godine odgojnu mjeru upućivanja u odgojni zavod izvršavalo je</w:t>
      </w:r>
      <w:r w:rsidRPr="00885478">
        <w:rPr>
          <w:color w:val="FF0000"/>
        </w:rPr>
        <w:t xml:space="preserve"> </w:t>
      </w:r>
      <w:r w:rsidRPr="00813F59">
        <w:t>38</w:t>
      </w:r>
      <w:r w:rsidRPr="00885478">
        <w:rPr>
          <w:color w:val="FF0000"/>
        </w:rPr>
        <w:t xml:space="preserve"> </w:t>
      </w:r>
      <w:r w:rsidRPr="00131842">
        <w:t>maloljetnika i 6 maloljetnica.</w:t>
      </w:r>
    </w:p>
    <w:p w:rsidR="00094162" w:rsidRPr="007F57A1" w:rsidRDefault="00094162" w:rsidP="008850DF">
      <w:pPr>
        <w:pStyle w:val="Caption"/>
        <w:keepNext/>
        <w:spacing w:after="0"/>
        <w:jc w:val="center"/>
        <w:rPr>
          <w:highlight w:val="yellow"/>
        </w:rPr>
      </w:pPr>
      <w:bookmarkStart w:id="114" w:name="_Toc517169157"/>
      <w:bookmarkStart w:id="115" w:name="_Toc17352661"/>
      <w:r w:rsidRPr="00131842">
        <w:t xml:space="preserve">Tablica </w:t>
      </w:r>
      <w:r w:rsidRPr="00094162">
        <w:fldChar w:fldCharType="begin"/>
      </w:r>
      <w:r w:rsidRPr="00094162">
        <w:instrText xml:space="preserve"> SEQ Tablica \* ARABIC </w:instrText>
      </w:r>
      <w:r w:rsidRPr="00094162">
        <w:fldChar w:fldCharType="separate"/>
      </w:r>
      <w:r w:rsidR="00FC6938">
        <w:rPr>
          <w:noProof/>
        </w:rPr>
        <w:t>12</w:t>
      </w:r>
      <w:r w:rsidRPr="00094162">
        <w:rPr>
          <w:noProof/>
        </w:rPr>
        <w:fldChar w:fldCharType="end"/>
      </w:r>
      <w:r w:rsidRPr="00094162">
        <w:t>.</w:t>
      </w:r>
      <w:r w:rsidRPr="00131842">
        <w:t xml:space="preserve"> Maloljetnici/e na izvršavanju odgojne mjere s o</w:t>
      </w:r>
      <w:r>
        <w:t>bzirom na dob, na dan 31.12.2018</w:t>
      </w:r>
      <w:r w:rsidRPr="00131842">
        <w:t>.</w:t>
      </w:r>
      <w:bookmarkEnd w:id="114"/>
      <w:bookmarkEnd w:id="115"/>
    </w:p>
    <w:tbl>
      <w:tblPr>
        <w:tblW w:w="3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264"/>
        <w:gridCol w:w="1015"/>
      </w:tblGrid>
      <w:tr w:rsidR="00094162" w:rsidRPr="007B7B69" w:rsidTr="00094162">
        <w:trPr>
          <w:trHeight w:val="271"/>
          <w:jc w:val="center"/>
        </w:trPr>
        <w:tc>
          <w:tcPr>
            <w:tcW w:w="0" w:type="auto"/>
            <w:vMerge w:val="restart"/>
            <w:tcBorders>
              <w:top w:val="double" w:sz="4" w:space="0" w:color="auto"/>
              <w:left w:val="double" w:sz="4" w:space="0" w:color="auto"/>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DOB</w:t>
            </w:r>
          </w:p>
        </w:tc>
        <w:tc>
          <w:tcPr>
            <w:tcW w:w="0" w:type="auto"/>
            <w:gridSpan w:val="2"/>
            <w:tcBorders>
              <w:top w:val="double" w:sz="4" w:space="0" w:color="auto"/>
              <w:right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Broj maloljetnika</w:t>
            </w:r>
          </w:p>
        </w:tc>
      </w:tr>
      <w:tr w:rsidR="00094162" w:rsidRPr="007B7B69" w:rsidTr="00094162">
        <w:trPr>
          <w:trHeight w:val="119"/>
          <w:jc w:val="center"/>
        </w:trPr>
        <w:tc>
          <w:tcPr>
            <w:tcW w:w="0" w:type="auto"/>
            <w:vMerge/>
            <w:tcBorders>
              <w:top w:val="double" w:sz="4" w:space="0" w:color="auto"/>
              <w:left w:val="double" w:sz="4" w:space="0" w:color="auto"/>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20"/>
                <w:szCs w:val="20"/>
                <w:lang w:eastAsia="hr-HR"/>
              </w:rPr>
            </w:pPr>
          </w:p>
        </w:tc>
        <w:tc>
          <w:tcPr>
            <w:tcW w:w="0" w:type="auto"/>
            <w:tcBorders>
              <w:bottom w:val="double" w:sz="4" w:space="0" w:color="auto"/>
            </w:tcBorders>
            <w:shd w:val="clear" w:color="auto" w:fill="8DB3E2"/>
          </w:tcPr>
          <w:p w:rsidR="00094162" w:rsidRPr="00596568" w:rsidRDefault="00596568"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Pr>
                <w:rFonts w:eastAsia="Times New Roman" w:cs="Times New Roman"/>
                <w:b/>
                <w:sz w:val="20"/>
                <w:szCs w:val="20"/>
                <w:lang w:eastAsia="hr-HR"/>
              </w:rPr>
              <w:t>m</w:t>
            </w:r>
            <w:r w:rsidR="00094162" w:rsidRPr="00596568">
              <w:rPr>
                <w:rFonts w:eastAsia="Times New Roman" w:cs="Times New Roman"/>
                <w:b/>
                <w:sz w:val="20"/>
                <w:szCs w:val="20"/>
                <w:lang w:eastAsia="hr-HR"/>
              </w:rPr>
              <w:t>uški</w:t>
            </w:r>
          </w:p>
        </w:tc>
        <w:tc>
          <w:tcPr>
            <w:tcW w:w="0" w:type="auto"/>
            <w:tcBorders>
              <w:bottom w:val="double" w:sz="4" w:space="0" w:color="auto"/>
              <w:right w:val="double" w:sz="4" w:space="0" w:color="auto"/>
            </w:tcBorders>
            <w:shd w:val="clear" w:color="auto" w:fill="8DB3E2"/>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žene</w:t>
            </w:r>
          </w:p>
        </w:tc>
      </w:tr>
      <w:tr w:rsidR="00094162" w:rsidRPr="007B7B69" w:rsidTr="00601C0D">
        <w:trPr>
          <w:trHeight w:val="57"/>
          <w:jc w:val="center"/>
        </w:trPr>
        <w:tc>
          <w:tcPr>
            <w:tcW w:w="0" w:type="auto"/>
            <w:tcBorders>
              <w:top w:val="double" w:sz="4" w:space="0" w:color="auto"/>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firstLine="204"/>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14 – 16</w:t>
            </w:r>
          </w:p>
        </w:tc>
        <w:tc>
          <w:tcPr>
            <w:tcW w:w="0" w:type="auto"/>
            <w:tcBorders>
              <w:top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5</w:t>
            </w:r>
          </w:p>
        </w:tc>
        <w:tc>
          <w:tcPr>
            <w:tcW w:w="0" w:type="auto"/>
            <w:tcBorders>
              <w:top w:val="double" w:sz="4" w:space="0" w:color="auto"/>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3</w:t>
            </w:r>
          </w:p>
        </w:tc>
      </w:tr>
      <w:tr w:rsidR="00094162" w:rsidRPr="007B7B69" w:rsidTr="00601C0D">
        <w:trPr>
          <w:trHeight w:val="57"/>
          <w:jc w:val="center"/>
        </w:trPr>
        <w:tc>
          <w:tcPr>
            <w:tcW w:w="0" w:type="auto"/>
            <w:tcBorders>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firstLine="204"/>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16 – 18</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24</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2</w:t>
            </w:r>
          </w:p>
        </w:tc>
      </w:tr>
      <w:tr w:rsidR="00094162" w:rsidRPr="007B7B69" w:rsidTr="00601C0D">
        <w:trPr>
          <w:trHeight w:val="57"/>
          <w:jc w:val="center"/>
        </w:trPr>
        <w:tc>
          <w:tcPr>
            <w:tcW w:w="0" w:type="auto"/>
            <w:tcBorders>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firstLine="204"/>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 xml:space="preserve">18 – 21 </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9</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r>
      <w:tr w:rsidR="00094162" w:rsidRPr="007B7B69" w:rsidTr="00601C0D">
        <w:trPr>
          <w:trHeight w:val="57"/>
          <w:jc w:val="center"/>
        </w:trPr>
        <w:tc>
          <w:tcPr>
            <w:tcW w:w="0" w:type="auto"/>
            <w:tcBorders>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firstLine="204"/>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21 – 23</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r>
      <w:tr w:rsidR="00094162" w:rsidRPr="007B7B69" w:rsidTr="00601C0D">
        <w:trPr>
          <w:trHeight w:val="57"/>
          <w:jc w:val="center"/>
        </w:trPr>
        <w:tc>
          <w:tcPr>
            <w:tcW w:w="0" w:type="auto"/>
            <w:tcBorders>
              <w:left w:val="double" w:sz="4" w:space="0" w:color="auto"/>
              <w:bottom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firstLine="204"/>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23 – 27</w:t>
            </w:r>
          </w:p>
        </w:tc>
        <w:tc>
          <w:tcPr>
            <w:tcW w:w="0" w:type="auto"/>
            <w:tcBorders>
              <w:bottom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c>
          <w:tcPr>
            <w:tcW w:w="0" w:type="auto"/>
            <w:tcBorders>
              <w:bottom w:val="doub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r>
      <w:tr w:rsidR="00094162" w:rsidRPr="007B7B69" w:rsidTr="00601C0D">
        <w:trPr>
          <w:trHeight w:val="57"/>
          <w:jc w:val="center"/>
        </w:trPr>
        <w:tc>
          <w:tcPr>
            <w:tcW w:w="0" w:type="auto"/>
            <w:tcBorders>
              <w:top w:val="double" w:sz="4" w:space="0" w:color="auto"/>
              <w:left w:val="double" w:sz="4" w:space="0" w:color="auto"/>
              <w:bottom w:val="double" w:sz="4" w:space="0" w:color="auto"/>
            </w:tcBorders>
            <w:shd w:val="clear" w:color="auto" w:fill="8DB3E2"/>
            <w:vAlign w:val="center"/>
          </w:tcPr>
          <w:p w:rsidR="00094162" w:rsidRPr="00596568" w:rsidRDefault="00094162" w:rsidP="00596568">
            <w:pPr>
              <w:overflowPunct w:val="0"/>
              <w:autoSpaceDE w:val="0"/>
              <w:autoSpaceDN w:val="0"/>
              <w:adjustRightInd w:val="0"/>
              <w:spacing w:after="0"/>
              <w:jc w:val="center"/>
              <w:textAlignment w:val="baseline"/>
              <w:rPr>
                <w:rFonts w:eastAsia="Times New Roman" w:cs="Times New Roman"/>
                <w:b/>
                <w:bCs/>
                <w:sz w:val="20"/>
                <w:szCs w:val="20"/>
                <w:lang w:eastAsia="hr-HR"/>
              </w:rPr>
            </w:pPr>
            <w:r w:rsidRPr="00596568">
              <w:rPr>
                <w:rFonts w:eastAsia="Times New Roman" w:cs="Times New Roman"/>
                <w:b/>
                <w:bCs/>
                <w:sz w:val="20"/>
                <w:szCs w:val="20"/>
                <w:lang w:eastAsia="hr-HR"/>
              </w:rPr>
              <w:t>UKUPNO</w:t>
            </w:r>
          </w:p>
        </w:tc>
        <w:tc>
          <w:tcPr>
            <w:tcW w:w="0" w:type="auto"/>
            <w:tcBorders>
              <w:top w:val="double" w:sz="4" w:space="0" w:color="auto"/>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38</w:t>
            </w:r>
          </w:p>
        </w:tc>
        <w:tc>
          <w:tcPr>
            <w:tcW w:w="0" w:type="auto"/>
            <w:tcBorders>
              <w:top w:val="double" w:sz="4" w:space="0" w:color="auto"/>
              <w:bottom w:val="double" w:sz="4" w:space="0" w:color="auto"/>
              <w:right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ind w:right="61"/>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6</w:t>
            </w:r>
          </w:p>
        </w:tc>
      </w:tr>
    </w:tbl>
    <w:p w:rsidR="00094162" w:rsidRPr="002B5CD7" w:rsidRDefault="00094162" w:rsidP="00094162">
      <w:pPr>
        <w:rPr>
          <w:sz w:val="16"/>
          <w:szCs w:val="16"/>
        </w:rPr>
      </w:pPr>
      <w:bookmarkStart w:id="116" w:name="_Toc517169158"/>
    </w:p>
    <w:p w:rsidR="00094162" w:rsidRPr="007F57A1" w:rsidRDefault="00094162" w:rsidP="008850DF">
      <w:pPr>
        <w:pStyle w:val="Caption"/>
        <w:keepNext/>
        <w:spacing w:after="0"/>
        <w:jc w:val="center"/>
        <w:rPr>
          <w:highlight w:val="yellow"/>
        </w:rPr>
      </w:pPr>
      <w:bookmarkStart w:id="117" w:name="_Toc17352662"/>
      <w:r w:rsidRPr="00131842">
        <w:t xml:space="preserve">Tablica </w:t>
      </w:r>
      <w:r>
        <w:rPr>
          <w:noProof/>
        </w:rPr>
        <w:fldChar w:fldCharType="begin"/>
      </w:r>
      <w:r>
        <w:rPr>
          <w:noProof/>
        </w:rPr>
        <w:instrText xml:space="preserve"> SEQ Tablica \* ARABIC </w:instrText>
      </w:r>
      <w:r>
        <w:rPr>
          <w:noProof/>
        </w:rPr>
        <w:fldChar w:fldCharType="separate"/>
      </w:r>
      <w:r w:rsidR="00FC6938">
        <w:rPr>
          <w:noProof/>
        </w:rPr>
        <w:t>13</w:t>
      </w:r>
      <w:r>
        <w:rPr>
          <w:noProof/>
        </w:rPr>
        <w:fldChar w:fldCharType="end"/>
      </w:r>
      <w:r w:rsidRPr="00131842">
        <w:t>. Maloljetnici/e na izvršavanju odgojne mjere s obzirom na vrstu k</w:t>
      </w:r>
      <w:r>
        <w:t>aznenih djela, na dan 31.12.2018</w:t>
      </w:r>
      <w:r w:rsidRPr="00131842">
        <w:t>. godine</w:t>
      </w:r>
      <w:bookmarkEnd w:id="116"/>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961"/>
        <w:gridCol w:w="772"/>
      </w:tblGrid>
      <w:tr w:rsidR="00094162" w:rsidRPr="007B7B69" w:rsidTr="00094162">
        <w:trPr>
          <w:trHeight w:hRule="exact" w:val="284"/>
          <w:jc w:val="center"/>
        </w:trPr>
        <w:tc>
          <w:tcPr>
            <w:tcW w:w="0" w:type="auto"/>
            <w:vMerge w:val="restart"/>
            <w:tcBorders>
              <w:top w:val="double" w:sz="4" w:space="0" w:color="auto"/>
              <w:left w:val="double" w:sz="4" w:space="0" w:color="auto"/>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 xml:space="preserve">KAZNENA DJELA </w:t>
            </w:r>
          </w:p>
        </w:tc>
        <w:tc>
          <w:tcPr>
            <w:tcW w:w="0" w:type="auto"/>
            <w:gridSpan w:val="2"/>
            <w:tcBorders>
              <w:top w:val="double" w:sz="4" w:space="0" w:color="auto"/>
              <w:right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Broj maloljetnika</w:t>
            </w:r>
          </w:p>
        </w:tc>
      </w:tr>
      <w:tr w:rsidR="00094162" w:rsidRPr="007B7B69" w:rsidTr="00094162">
        <w:trPr>
          <w:trHeight w:hRule="exact" w:val="284"/>
          <w:jc w:val="center"/>
        </w:trPr>
        <w:tc>
          <w:tcPr>
            <w:tcW w:w="0" w:type="auto"/>
            <w:vMerge/>
            <w:tcBorders>
              <w:top w:val="double" w:sz="4" w:space="0" w:color="auto"/>
              <w:left w:val="double" w:sz="4" w:space="0" w:color="auto"/>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20"/>
                <w:szCs w:val="20"/>
                <w:lang w:eastAsia="hr-HR"/>
              </w:rPr>
            </w:pPr>
          </w:p>
        </w:tc>
        <w:tc>
          <w:tcPr>
            <w:tcW w:w="0" w:type="auto"/>
            <w:tcBorders>
              <w:bottom w:val="double" w:sz="4" w:space="0" w:color="auto"/>
            </w:tcBorders>
            <w:shd w:val="clear" w:color="auto" w:fill="8DB3E2"/>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muški</w:t>
            </w:r>
          </w:p>
        </w:tc>
        <w:tc>
          <w:tcPr>
            <w:tcW w:w="0" w:type="auto"/>
            <w:tcBorders>
              <w:bottom w:val="double" w:sz="4" w:space="0" w:color="auto"/>
              <w:right w:val="double" w:sz="4" w:space="0" w:color="auto"/>
            </w:tcBorders>
            <w:shd w:val="clear" w:color="auto" w:fill="8DB3E2"/>
            <w:vAlign w:val="center"/>
          </w:tcPr>
          <w:p w:rsidR="00094162" w:rsidRPr="00596568" w:rsidRDefault="00596568"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ž</w:t>
            </w:r>
            <w:r w:rsidR="00094162" w:rsidRPr="00596568">
              <w:rPr>
                <w:rFonts w:eastAsia="Times New Roman" w:cs="Times New Roman"/>
                <w:b/>
                <w:sz w:val="20"/>
                <w:szCs w:val="20"/>
                <w:lang w:eastAsia="hr-HR"/>
              </w:rPr>
              <w:t>ene</w:t>
            </w:r>
          </w:p>
        </w:tc>
      </w:tr>
      <w:tr w:rsidR="00094162" w:rsidRPr="007B7B69" w:rsidTr="00601C0D">
        <w:trPr>
          <w:trHeight w:val="57"/>
          <w:jc w:val="center"/>
        </w:trPr>
        <w:tc>
          <w:tcPr>
            <w:tcW w:w="0" w:type="auto"/>
            <w:tcBorders>
              <w:top w:val="double" w:sz="4" w:space="0" w:color="auto"/>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života i tijela</w:t>
            </w:r>
          </w:p>
        </w:tc>
        <w:tc>
          <w:tcPr>
            <w:tcW w:w="0" w:type="auto"/>
            <w:tcBorders>
              <w:top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c>
          <w:tcPr>
            <w:tcW w:w="0" w:type="auto"/>
            <w:tcBorders>
              <w:top w:val="double" w:sz="4" w:space="0" w:color="auto"/>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2</w:t>
            </w:r>
          </w:p>
        </w:tc>
      </w:tr>
      <w:tr w:rsidR="00094162" w:rsidRPr="007B7B69" w:rsidTr="00601C0D">
        <w:trPr>
          <w:trHeight w:val="57"/>
          <w:jc w:val="center"/>
        </w:trPr>
        <w:tc>
          <w:tcPr>
            <w:tcW w:w="0" w:type="auto"/>
            <w:tcBorders>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imovine</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31</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r>
      <w:tr w:rsidR="00094162" w:rsidRPr="007B7B69" w:rsidTr="00601C0D">
        <w:trPr>
          <w:trHeight w:val="57"/>
          <w:jc w:val="center"/>
        </w:trPr>
        <w:tc>
          <w:tcPr>
            <w:tcW w:w="0" w:type="auto"/>
            <w:tcBorders>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spolno zlostavljanje i iskorištavanje djeteta</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2</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r>
      <w:tr w:rsidR="00094162" w:rsidRPr="00245754" w:rsidTr="00601C0D">
        <w:trPr>
          <w:trHeight w:val="57"/>
          <w:jc w:val="center"/>
        </w:trPr>
        <w:tc>
          <w:tcPr>
            <w:tcW w:w="0" w:type="auto"/>
            <w:tcBorders>
              <w:top w:val="nil"/>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spolne slobode</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r>
      <w:tr w:rsidR="00094162" w:rsidRPr="007B7B69" w:rsidTr="00601C0D">
        <w:trPr>
          <w:trHeight w:val="57"/>
          <w:jc w:val="center"/>
        </w:trPr>
        <w:tc>
          <w:tcPr>
            <w:tcW w:w="0" w:type="auto"/>
            <w:tcBorders>
              <w:top w:val="nil"/>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osobne slobode</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2</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r>
      <w:tr w:rsidR="00094162" w:rsidRPr="007B7B69" w:rsidTr="00601C0D">
        <w:trPr>
          <w:trHeight w:val="57"/>
          <w:jc w:val="center"/>
        </w:trPr>
        <w:tc>
          <w:tcPr>
            <w:tcW w:w="0" w:type="auto"/>
            <w:tcBorders>
              <w:top w:val="nil"/>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 xml:space="preserve">protiv javnog reda </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r>
      <w:tr w:rsidR="00094162" w:rsidRPr="00245754" w:rsidTr="00601C0D">
        <w:trPr>
          <w:trHeight w:val="57"/>
          <w:jc w:val="center"/>
        </w:trPr>
        <w:tc>
          <w:tcPr>
            <w:tcW w:w="0" w:type="auto"/>
            <w:tcBorders>
              <w:top w:val="nil"/>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opće sigurnosti</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r>
      <w:tr w:rsidR="00094162" w:rsidRPr="00245754" w:rsidTr="00601C0D">
        <w:trPr>
          <w:trHeight w:val="57"/>
          <w:jc w:val="center"/>
        </w:trPr>
        <w:tc>
          <w:tcPr>
            <w:tcW w:w="0" w:type="auto"/>
            <w:tcBorders>
              <w:top w:val="nil"/>
              <w:left w:val="double" w:sz="4" w:space="0" w:color="auto"/>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596568">
              <w:rPr>
                <w:rFonts w:eastAsia="Times New Roman" w:cs="Times New Roman"/>
                <w:sz w:val="18"/>
                <w:szCs w:val="18"/>
                <w:lang w:eastAsia="hr-HR"/>
              </w:rPr>
              <w:t>protiv privatnosti</w:t>
            </w:r>
          </w:p>
        </w:tc>
        <w:tc>
          <w:tcPr>
            <w:tcW w:w="0" w:type="auto"/>
            <w:tcBorders>
              <w:bottom w:val="sing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0</w:t>
            </w:r>
          </w:p>
        </w:tc>
        <w:tc>
          <w:tcPr>
            <w:tcW w:w="0" w:type="auto"/>
            <w:tcBorders>
              <w:bottom w:val="single" w:sz="4" w:space="0" w:color="auto"/>
              <w:right w:val="double" w:sz="4" w:space="0" w:color="auto"/>
            </w:tcBorders>
            <w:shd w:val="clear" w:color="auto" w:fill="auto"/>
            <w:vAlign w:val="center"/>
          </w:tcPr>
          <w:p w:rsidR="00094162" w:rsidRPr="00596568"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596568">
              <w:rPr>
                <w:rFonts w:eastAsia="Times New Roman" w:cs="Times New Roman"/>
                <w:sz w:val="18"/>
                <w:szCs w:val="18"/>
                <w:lang w:eastAsia="hr-HR"/>
              </w:rPr>
              <w:t>1</w:t>
            </w:r>
          </w:p>
        </w:tc>
      </w:tr>
      <w:tr w:rsidR="00094162" w:rsidRPr="007B7B69" w:rsidTr="00601C0D">
        <w:trPr>
          <w:trHeight w:val="57"/>
          <w:jc w:val="center"/>
        </w:trPr>
        <w:tc>
          <w:tcPr>
            <w:tcW w:w="0" w:type="auto"/>
            <w:tcBorders>
              <w:top w:val="double" w:sz="4" w:space="0" w:color="auto"/>
              <w:left w:val="double" w:sz="4" w:space="0" w:color="auto"/>
              <w:bottom w:val="double" w:sz="4" w:space="0" w:color="auto"/>
            </w:tcBorders>
            <w:shd w:val="clear" w:color="auto" w:fill="8DB3E2"/>
            <w:vAlign w:val="center"/>
          </w:tcPr>
          <w:p w:rsidR="00094162" w:rsidRPr="00596568" w:rsidRDefault="00094162" w:rsidP="00596568">
            <w:pPr>
              <w:overflowPunct w:val="0"/>
              <w:autoSpaceDE w:val="0"/>
              <w:autoSpaceDN w:val="0"/>
              <w:adjustRightInd w:val="0"/>
              <w:spacing w:after="0"/>
              <w:jc w:val="left"/>
              <w:textAlignment w:val="baseline"/>
              <w:rPr>
                <w:rFonts w:eastAsia="Times New Roman" w:cs="Times New Roman"/>
                <w:b/>
                <w:sz w:val="20"/>
                <w:szCs w:val="20"/>
                <w:lang w:eastAsia="hr-HR"/>
              </w:rPr>
            </w:pPr>
            <w:r w:rsidRPr="00596568">
              <w:rPr>
                <w:rFonts w:eastAsia="Times New Roman" w:cs="Times New Roman"/>
                <w:b/>
                <w:sz w:val="20"/>
                <w:szCs w:val="20"/>
                <w:lang w:eastAsia="hr-HR"/>
              </w:rPr>
              <w:t>UKUPNO</w:t>
            </w:r>
          </w:p>
        </w:tc>
        <w:tc>
          <w:tcPr>
            <w:tcW w:w="0" w:type="auto"/>
            <w:tcBorders>
              <w:top w:val="double" w:sz="4" w:space="0" w:color="auto"/>
              <w:bottom w:val="double" w:sz="4" w:space="0" w:color="auto"/>
            </w:tcBorders>
            <w:shd w:val="clear" w:color="auto" w:fill="8DB3E2"/>
            <w:vAlign w:val="center"/>
          </w:tcPr>
          <w:p w:rsidR="00094162" w:rsidRPr="00596568" w:rsidRDefault="00094162" w:rsidP="00596568">
            <w:pPr>
              <w:overflowPunct w:val="0"/>
              <w:autoSpaceDE w:val="0"/>
              <w:autoSpaceDN w:val="0"/>
              <w:adjustRightInd w:val="0"/>
              <w:spacing w:after="0"/>
              <w:jc w:val="center"/>
              <w:textAlignment w:val="baseline"/>
              <w:rPr>
                <w:rFonts w:eastAsia="Times New Roman" w:cs="Times New Roman"/>
                <w:b/>
                <w:strike/>
                <w:sz w:val="20"/>
                <w:szCs w:val="20"/>
                <w:lang w:eastAsia="hr-HR"/>
              </w:rPr>
            </w:pPr>
            <w:r w:rsidRPr="00596568">
              <w:rPr>
                <w:rFonts w:eastAsia="Times New Roman" w:cs="Times New Roman"/>
                <w:b/>
                <w:sz w:val="20"/>
                <w:szCs w:val="20"/>
                <w:lang w:eastAsia="hr-HR"/>
              </w:rPr>
              <w:t>38</w:t>
            </w:r>
          </w:p>
        </w:tc>
        <w:tc>
          <w:tcPr>
            <w:tcW w:w="0" w:type="auto"/>
            <w:tcBorders>
              <w:top w:val="double" w:sz="4" w:space="0" w:color="auto"/>
              <w:bottom w:val="double" w:sz="4" w:space="0" w:color="auto"/>
              <w:right w:val="double" w:sz="4" w:space="0" w:color="auto"/>
            </w:tcBorders>
            <w:shd w:val="clear" w:color="auto" w:fill="8DB3E2"/>
            <w:vAlign w:val="center"/>
          </w:tcPr>
          <w:p w:rsidR="00094162" w:rsidRPr="00596568" w:rsidRDefault="00094162" w:rsidP="00596568">
            <w:pPr>
              <w:overflowPunct w:val="0"/>
              <w:autoSpaceDE w:val="0"/>
              <w:autoSpaceDN w:val="0"/>
              <w:adjustRightInd w:val="0"/>
              <w:spacing w:after="0"/>
              <w:jc w:val="center"/>
              <w:textAlignment w:val="baseline"/>
              <w:rPr>
                <w:rFonts w:eastAsia="Times New Roman" w:cs="Times New Roman"/>
                <w:b/>
                <w:sz w:val="20"/>
                <w:szCs w:val="20"/>
                <w:lang w:eastAsia="hr-HR"/>
              </w:rPr>
            </w:pPr>
            <w:r w:rsidRPr="00596568">
              <w:rPr>
                <w:rFonts w:eastAsia="Times New Roman" w:cs="Times New Roman"/>
                <w:b/>
                <w:sz w:val="20"/>
                <w:szCs w:val="20"/>
                <w:lang w:eastAsia="hr-HR"/>
              </w:rPr>
              <w:t>6</w:t>
            </w:r>
          </w:p>
        </w:tc>
      </w:tr>
    </w:tbl>
    <w:p w:rsidR="00094162" w:rsidRPr="002B5CD7" w:rsidRDefault="00094162" w:rsidP="00094162">
      <w:pPr>
        <w:spacing w:after="120"/>
        <w:ind w:firstLine="357"/>
        <w:rPr>
          <w:rFonts w:ascii="Arial" w:hAnsi="Arial" w:cs="Arial"/>
          <w:bCs/>
          <w:sz w:val="16"/>
          <w:szCs w:val="16"/>
          <w:highlight w:val="yellow"/>
        </w:rPr>
      </w:pPr>
    </w:p>
    <w:p w:rsidR="00094162" w:rsidRDefault="00094162" w:rsidP="00094162">
      <w:r w:rsidRPr="00813F59">
        <w:t xml:space="preserve">Kod maloljetnika i maloljetnica prevladavaju kaznena djela protiv imovine, sa 72,73%, slijede kaznena djela protiv osobne slobode sa 6,82%, kaznena djela protiv života i tijela, spolno zlostavljanje i iskorištavanje djeteta te  kaznena djela protiv javnog reda s po 4,55% te kaznena djela protiv opće sigurnosti, protiv privatnosti i protiv spolne slobode s 2,27%. </w:t>
      </w:r>
    </w:p>
    <w:p w:rsidR="00D656AA" w:rsidRDefault="00D656AA" w:rsidP="00D656AA">
      <w:pPr>
        <w:spacing w:before="240"/>
      </w:pPr>
      <w:bookmarkStart w:id="118" w:name="_Toc517169159"/>
      <w:r w:rsidRPr="00813F59">
        <w:t>Među maloljetnicima (oba spola), najviše je onih sa nezavršenom osnovnom školom, kojih je 36,36%, zatim slijede maloljetnici sa završenom osnovnom školom s 31,82%, maloljetnici sa završenim osposobljavanjem s 11,36%, maloljetnici s nezavršenom srednjom ili obrtničko školom sa 6,82% te po jedan maloljetnik (2,27%) sa završenom srednjom ili obrtničkom školom, bez školske spreme i maloljetnik koji ne zna pisati, čitati te ne pozn</w:t>
      </w:r>
      <w:r>
        <w:t>aje osnovne računske operacije.</w:t>
      </w:r>
    </w:p>
    <w:p w:rsidR="00094162" w:rsidRPr="007F57A1" w:rsidRDefault="00094162" w:rsidP="00D656AA">
      <w:pPr>
        <w:pStyle w:val="Caption"/>
        <w:keepNext/>
        <w:spacing w:after="0"/>
        <w:jc w:val="center"/>
        <w:rPr>
          <w:highlight w:val="yellow"/>
        </w:rPr>
      </w:pPr>
      <w:bookmarkStart w:id="119" w:name="_Toc17352663"/>
      <w:r w:rsidRPr="00131842">
        <w:t xml:space="preserve">Tablica </w:t>
      </w:r>
      <w:r>
        <w:rPr>
          <w:noProof/>
        </w:rPr>
        <w:fldChar w:fldCharType="begin"/>
      </w:r>
      <w:r>
        <w:rPr>
          <w:noProof/>
        </w:rPr>
        <w:instrText xml:space="preserve"> SEQ Tablica \* ARABIC </w:instrText>
      </w:r>
      <w:r>
        <w:rPr>
          <w:noProof/>
        </w:rPr>
        <w:fldChar w:fldCharType="separate"/>
      </w:r>
      <w:r w:rsidR="00FC6938">
        <w:rPr>
          <w:noProof/>
        </w:rPr>
        <w:t>14</w:t>
      </w:r>
      <w:r>
        <w:rPr>
          <w:noProof/>
        </w:rPr>
        <w:fldChar w:fldCharType="end"/>
      </w:r>
      <w:r w:rsidRPr="00131842">
        <w:t>. Maloljetnici/e na izvršavanju odgojne mjere s obzirom na stupan</w:t>
      </w:r>
      <w:r>
        <w:t>j obrazovanja, na dan 31.12.2018</w:t>
      </w:r>
      <w:r w:rsidRPr="00131842">
        <w:t>. godine</w:t>
      </w:r>
      <w:bookmarkEnd w:id="118"/>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913"/>
        <w:gridCol w:w="888"/>
      </w:tblGrid>
      <w:tr w:rsidR="00094162" w:rsidRPr="007B7B69" w:rsidTr="00094162">
        <w:trPr>
          <w:trHeight w:hRule="exact" w:val="284"/>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STUPANJ OBRAZOVANJA</w:t>
            </w:r>
          </w:p>
        </w:tc>
        <w:tc>
          <w:tcPr>
            <w:tcW w:w="1801" w:type="dxa"/>
            <w:gridSpan w:val="2"/>
            <w:tcBorders>
              <w:top w:val="double" w:sz="4" w:space="0" w:color="auto"/>
              <w:left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Broj maloljetnika</w:t>
            </w:r>
          </w:p>
        </w:tc>
      </w:tr>
      <w:tr w:rsidR="00094162" w:rsidRPr="007B7B69" w:rsidTr="00094162">
        <w:trPr>
          <w:trHeight w:hRule="exact" w:val="284"/>
          <w:jc w:val="center"/>
        </w:trPr>
        <w:tc>
          <w:tcPr>
            <w:tcW w:w="0" w:type="auto"/>
            <w:vMerge/>
            <w:tcBorders>
              <w:left w:val="double" w:sz="4" w:space="0" w:color="auto"/>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20"/>
                <w:szCs w:val="20"/>
                <w:lang w:eastAsia="hr-HR"/>
              </w:rPr>
            </w:pPr>
          </w:p>
        </w:tc>
        <w:tc>
          <w:tcPr>
            <w:tcW w:w="913" w:type="dxa"/>
            <w:tcBorders>
              <w:left w:val="double" w:sz="4" w:space="0" w:color="auto"/>
              <w:bottom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20"/>
                <w:szCs w:val="20"/>
                <w:lang w:eastAsia="hr-HR"/>
              </w:rPr>
            </w:pPr>
            <w:r w:rsidRPr="00AC606E">
              <w:rPr>
                <w:rFonts w:eastAsia="Times New Roman" w:cs="Times New Roman"/>
                <w:sz w:val="20"/>
                <w:szCs w:val="20"/>
                <w:lang w:eastAsia="hr-HR"/>
              </w:rPr>
              <w:t>muški</w:t>
            </w:r>
          </w:p>
        </w:tc>
        <w:tc>
          <w:tcPr>
            <w:tcW w:w="888" w:type="dxa"/>
            <w:tcBorders>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žene</w:t>
            </w:r>
          </w:p>
        </w:tc>
      </w:tr>
      <w:tr w:rsidR="00094162" w:rsidRPr="007B7B69" w:rsidTr="00094162">
        <w:trPr>
          <w:trHeight w:hRule="exact" w:val="284"/>
          <w:jc w:val="center"/>
        </w:trPr>
        <w:tc>
          <w:tcPr>
            <w:tcW w:w="0" w:type="auto"/>
            <w:tcBorders>
              <w:top w:val="double" w:sz="4" w:space="0" w:color="auto"/>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ne zna pisati, čitati, ne pozna osnovne računske operacije</w:t>
            </w:r>
          </w:p>
        </w:tc>
        <w:tc>
          <w:tcPr>
            <w:tcW w:w="913" w:type="dxa"/>
            <w:tcBorders>
              <w:top w:val="double" w:sz="4" w:space="0" w:color="auto"/>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1</w:t>
            </w:r>
          </w:p>
        </w:tc>
        <w:tc>
          <w:tcPr>
            <w:tcW w:w="888" w:type="dxa"/>
            <w:tcBorders>
              <w:top w:val="double" w:sz="4" w:space="0" w:color="auto"/>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0</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bez školske izobrazbe</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1</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0</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nezavršena OŠ</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15</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1</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završena OŠ</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14</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0</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nezavršena srednja ili obrtnička škola</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3</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3</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završena srednja ili obrtnička škola</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1</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0</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drugo-osposobljavanje</w:t>
            </w:r>
          </w:p>
        </w:tc>
        <w:tc>
          <w:tcPr>
            <w:tcW w:w="913" w:type="dxa"/>
            <w:tcBorders>
              <w:bottom w:val="sing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601C0D">
              <w:rPr>
                <w:rFonts w:eastAsia="Times New Roman" w:cs="Times New Roman"/>
                <w:bCs/>
                <w:sz w:val="18"/>
                <w:szCs w:val="18"/>
                <w:lang w:eastAsia="hr-HR"/>
              </w:rPr>
              <w:t>3</w:t>
            </w:r>
          </w:p>
        </w:tc>
        <w:tc>
          <w:tcPr>
            <w:tcW w:w="888" w:type="dxa"/>
            <w:tcBorders>
              <w:bottom w:val="single" w:sz="4" w:space="0" w:color="auto"/>
              <w:right w:val="double" w:sz="4" w:space="0" w:color="auto"/>
            </w:tcBorders>
            <w:shd w:val="clear" w:color="auto" w:fill="auto"/>
            <w:vAlign w:val="center"/>
          </w:tcPr>
          <w:p w:rsidR="00094162" w:rsidRPr="00601C0D"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601C0D">
              <w:rPr>
                <w:rFonts w:eastAsia="Times New Roman" w:cs="Times New Roman"/>
                <w:sz w:val="18"/>
                <w:szCs w:val="18"/>
                <w:lang w:eastAsia="hr-HR"/>
              </w:rPr>
              <w:t>2</w:t>
            </w:r>
          </w:p>
        </w:tc>
      </w:tr>
      <w:tr w:rsidR="00094162" w:rsidRPr="007B7B69" w:rsidTr="00094162">
        <w:trPr>
          <w:trHeight w:hRule="exact" w:val="284"/>
          <w:jc w:val="center"/>
        </w:trPr>
        <w:tc>
          <w:tcPr>
            <w:tcW w:w="0" w:type="auto"/>
            <w:tcBorders>
              <w:top w:val="single" w:sz="4" w:space="0" w:color="auto"/>
              <w:left w:val="double" w:sz="4" w:space="0" w:color="auto"/>
              <w:bottom w:val="single" w:sz="4" w:space="0" w:color="auto"/>
              <w:right w:val="single" w:sz="4" w:space="0" w:color="auto"/>
            </w:tcBorders>
            <w:shd w:val="clear" w:color="auto" w:fill="8DB3E2"/>
            <w:vAlign w:val="center"/>
          </w:tcPr>
          <w:p w:rsidR="00094162" w:rsidRPr="00AC606E" w:rsidRDefault="00094162" w:rsidP="00AC606E">
            <w:pPr>
              <w:overflowPunct w:val="0"/>
              <w:autoSpaceDE w:val="0"/>
              <w:autoSpaceDN w:val="0"/>
              <w:adjustRightInd w:val="0"/>
              <w:spacing w:after="0"/>
              <w:jc w:val="left"/>
              <w:textAlignment w:val="baseline"/>
              <w:rPr>
                <w:rFonts w:eastAsia="Times New Roman" w:cs="Times New Roman"/>
                <w:b/>
                <w:sz w:val="20"/>
                <w:szCs w:val="20"/>
                <w:lang w:eastAsia="hr-HR"/>
              </w:rPr>
            </w:pPr>
            <w:r w:rsidRPr="00AC606E">
              <w:rPr>
                <w:rFonts w:eastAsia="Times New Roman" w:cs="Times New Roman"/>
                <w:b/>
                <w:sz w:val="20"/>
                <w:szCs w:val="20"/>
                <w:lang w:eastAsia="hr-HR"/>
              </w:rPr>
              <w:t>UKUPNO</w:t>
            </w:r>
          </w:p>
        </w:tc>
        <w:tc>
          <w:tcPr>
            <w:tcW w:w="913" w:type="dxa"/>
            <w:tcBorders>
              <w:top w:val="single" w:sz="4" w:space="0" w:color="auto"/>
              <w:left w:val="single" w:sz="4" w:space="0" w:color="auto"/>
              <w:bottom w:val="single" w:sz="4" w:space="0" w:color="auto"/>
              <w:right w:val="sing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bCs/>
                <w:sz w:val="20"/>
                <w:szCs w:val="20"/>
                <w:lang w:eastAsia="hr-HR"/>
              </w:rPr>
            </w:pPr>
            <w:r w:rsidRPr="00AC606E">
              <w:rPr>
                <w:rFonts w:eastAsia="Times New Roman" w:cs="Times New Roman"/>
                <w:b/>
                <w:bCs/>
                <w:sz w:val="20"/>
                <w:szCs w:val="20"/>
                <w:lang w:eastAsia="hr-HR"/>
              </w:rPr>
              <w:t>38</w:t>
            </w:r>
          </w:p>
        </w:tc>
        <w:tc>
          <w:tcPr>
            <w:tcW w:w="888" w:type="dxa"/>
            <w:tcBorders>
              <w:top w:val="single" w:sz="4" w:space="0" w:color="auto"/>
              <w:left w:val="single" w:sz="4" w:space="0" w:color="auto"/>
              <w:bottom w:val="sing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6</w:t>
            </w:r>
          </w:p>
        </w:tc>
      </w:tr>
    </w:tbl>
    <w:p w:rsidR="00D656AA" w:rsidRDefault="00D656AA" w:rsidP="00094162">
      <w:pPr>
        <w:pStyle w:val="Caption"/>
        <w:keepNext/>
        <w:jc w:val="center"/>
      </w:pPr>
      <w:bookmarkStart w:id="120" w:name="_Toc517169160"/>
    </w:p>
    <w:p w:rsidR="00D656AA" w:rsidRPr="00813F59" w:rsidRDefault="00D656AA" w:rsidP="00D656AA">
      <w:pPr>
        <w:spacing w:before="240"/>
        <w:rPr>
          <w:rFonts w:ascii="Arial" w:hAnsi="Arial" w:cs="Arial"/>
          <w:bCs/>
          <w:strike/>
          <w:highlight w:val="yellow"/>
        </w:rPr>
      </w:pPr>
      <w:r w:rsidRPr="00813F59">
        <w:t xml:space="preserve">Tijekom 2018. godine u različite programe izobrazbe bilo je uključeno 25 maloljetnika i 5 maloljetnica. Najviše maloljetnika, njih 14, bilo je uključeno u osnovnu školu, a 10 maloljetnika uključeno je u osposobljavanje. U obrtničke ili strukovne škole izvan zavoda bila su uključena 3 maloljetnika i 3 maloljetnice. </w:t>
      </w:r>
    </w:p>
    <w:p w:rsidR="00094162" w:rsidRPr="00131842" w:rsidRDefault="00094162" w:rsidP="00D656AA">
      <w:pPr>
        <w:pStyle w:val="Caption"/>
        <w:keepNext/>
        <w:spacing w:after="0"/>
        <w:jc w:val="center"/>
      </w:pPr>
      <w:bookmarkStart w:id="121" w:name="_Toc17352664"/>
      <w:r w:rsidRPr="00131842">
        <w:t xml:space="preserve">Tablica </w:t>
      </w:r>
      <w:r>
        <w:rPr>
          <w:noProof/>
        </w:rPr>
        <w:fldChar w:fldCharType="begin"/>
      </w:r>
      <w:r>
        <w:rPr>
          <w:noProof/>
        </w:rPr>
        <w:instrText xml:space="preserve"> SEQ Tablica \* ARABIC </w:instrText>
      </w:r>
      <w:r>
        <w:rPr>
          <w:noProof/>
        </w:rPr>
        <w:fldChar w:fldCharType="separate"/>
      </w:r>
      <w:r w:rsidR="00FC6938">
        <w:rPr>
          <w:noProof/>
        </w:rPr>
        <w:t>15</w:t>
      </w:r>
      <w:r>
        <w:rPr>
          <w:noProof/>
        </w:rPr>
        <w:fldChar w:fldCharType="end"/>
      </w:r>
      <w:r w:rsidRPr="00131842">
        <w:t>. Maloljetnici/e na izvršavanju odgojne mjere s obzirom na njihovu uključenost u različite oblike izobr</w:t>
      </w:r>
      <w:r>
        <w:t>azbe u zavodu, na dan 31.12.2018</w:t>
      </w:r>
      <w:r w:rsidRPr="00131842">
        <w:t>. godine</w:t>
      </w:r>
      <w:bookmarkEnd w:id="120"/>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2"/>
        <w:gridCol w:w="870"/>
        <w:gridCol w:w="928"/>
      </w:tblGrid>
      <w:tr w:rsidR="00094162" w:rsidRPr="007B7B69" w:rsidTr="00094162">
        <w:trPr>
          <w:trHeight w:hRule="exact" w:val="284"/>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UKLJUČENOST U RAZLIČITE OBLIKE IZOBRAZBE</w:t>
            </w:r>
          </w:p>
        </w:tc>
        <w:tc>
          <w:tcPr>
            <w:tcW w:w="1798" w:type="dxa"/>
            <w:gridSpan w:val="2"/>
            <w:tcBorders>
              <w:top w:val="double" w:sz="4" w:space="0" w:color="auto"/>
              <w:left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Broj maloljetnika</w:t>
            </w:r>
          </w:p>
        </w:tc>
      </w:tr>
      <w:tr w:rsidR="00094162" w:rsidRPr="007B7B69" w:rsidTr="00094162">
        <w:trPr>
          <w:trHeight w:hRule="exact" w:val="284"/>
          <w:jc w:val="center"/>
        </w:trPr>
        <w:tc>
          <w:tcPr>
            <w:tcW w:w="0" w:type="auto"/>
            <w:vMerge/>
            <w:tcBorders>
              <w:left w:val="double" w:sz="4" w:space="0" w:color="auto"/>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p>
        </w:tc>
        <w:tc>
          <w:tcPr>
            <w:tcW w:w="870" w:type="dxa"/>
            <w:tcBorders>
              <w:left w:val="double" w:sz="4" w:space="0" w:color="auto"/>
              <w:bottom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muški</w:t>
            </w:r>
          </w:p>
        </w:tc>
        <w:tc>
          <w:tcPr>
            <w:tcW w:w="928" w:type="dxa"/>
            <w:tcBorders>
              <w:bottom w:val="doub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žene</w:t>
            </w:r>
          </w:p>
        </w:tc>
      </w:tr>
      <w:tr w:rsidR="00094162" w:rsidRPr="007B7B69" w:rsidTr="00094162">
        <w:trPr>
          <w:trHeight w:hRule="exact" w:val="284"/>
          <w:jc w:val="center"/>
        </w:trPr>
        <w:tc>
          <w:tcPr>
            <w:tcW w:w="0" w:type="auto"/>
            <w:tcBorders>
              <w:top w:val="double" w:sz="4" w:space="0" w:color="auto"/>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opismenjavanje</w:t>
            </w:r>
          </w:p>
        </w:tc>
        <w:tc>
          <w:tcPr>
            <w:tcW w:w="870" w:type="dxa"/>
            <w:tcBorders>
              <w:top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AC606E">
              <w:rPr>
                <w:rFonts w:eastAsia="Times New Roman" w:cs="Times New Roman"/>
                <w:bCs/>
                <w:sz w:val="18"/>
                <w:szCs w:val="18"/>
                <w:lang w:eastAsia="hr-HR"/>
              </w:rPr>
              <w:t>0</w:t>
            </w:r>
          </w:p>
        </w:tc>
        <w:tc>
          <w:tcPr>
            <w:tcW w:w="928" w:type="dxa"/>
            <w:tcBorders>
              <w:top w:val="double" w:sz="4" w:space="0" w:color="auto"/>
              <w:bottom w:val="single" w:sz="4" w:space="0" w:color="auto"/>
              <w:right w:val="doub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AC606E">
              <w:rPr>
                <w:rFonts w:eastAsia="Times New Roman" w:cs="Times New Roman"/>
                <w:sz w:val="18"/>
                <w:szCs w:val="18"/>
                <w:lang w:eastAsia="hr-HR"/>
              </w:rPr>
              <w:t>0</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osnovna škola</w:t>
            </w:r>
          </w:p>
        </w:tc>
        <w:tc>
          <w:tcPr>
            <w:tcW w:w="870" w:type="dxa"/>
            <w:tcBorders>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AC606E">
              <w:rPr>
                <w:rFonts w:eastAsia="Times New Roman" w:cs="Times New Roman"/>
                <w:bCs/>
                <w:sz w:val="18"/>
                <w:szCs w:val="18"/>
                <w:lang w:eastAsia="hr-HR"/>
              </w:rPr>
              <w:t>13</w:t>
            </w:r>
          </w:p>
        </w:tc>
        <w:tc>
          <w:tcPr>
            <w:tcW w:w="928" w:type="dxa"/>
            <w:tcBorders>
              <w:bottom w:val="single" w:sz="4" w:space="0" w:color="auto"/>
              <w:right w:val="doub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AC606E">
              <w:rPr>
                <w:rFonts w:eastAsia="Times New Roman" w:cs="Times New Roman"/>
                <w:sz w:val="18"/>
                <w:szCs w:val="18"/>
                <w:lang w:eastAsia="hr-HR"/>
              </w:rPr>
              <w:t>1</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osposobljavanje</w:t>
            </w:r>
          </w:p>
        </w:tc>
        <w:tc>
          <w:tcPr>
            <w:tcW w:w="870" w:type="dxa"/>
            <w:tcBorders>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AC606E">
              <w:rPr>
                <w:rFonts w:eastAsia="Times New Roman" w:cs="Times New Roman"/>
                <w:bCs/>
                <w:sz w:val="18"/>
                <w:szCs w:val="18"/>
                <w:lang w:eastAsia="hr-HR"/>
              </w:rPr>
              <w:t>9</w:t>
            </w:r>
          </w:p>
        </w:tc>
        <w:tc>
          <w:tcPr>
            <w:tcW w:w="928" w:type="dxa"/>
            <w:tcBorders>
              <w:bottom w:val="single" w:sz="4" w:space="0" w:color="auto"/>
              <w:right w:val="doub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AC606E">
              <w:rPr>
                <w:rFonts w:eastAsia="Times New Roman" w:cs="Times New Roman"/>
                <w:sz w:val="18"/>
                <w:szCs w:val="18"/>
                <w:lang w:eastAsia="hr-HR"/>
              </w:rPr>
              <w:t>1</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obrtnička i strukovna škola izvan zavoda</w:t>
            </w:r>
          </w:p>
        </w:tc>
        <w:tc>
          <w:tcPr>
            <w:tcW w:w="870" w:type="dxa"/>
            <w:tcBorders>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AC606E">
              <w:rPr>
                <w:rFonts w:eastAsia="Times New Roman" w:cs="Times New Roman"/>
                <w:bCs/>
                <w:sz w:val="18"/>
                <w:szCs w:val="18"/>
                <w:lang w:eastAsia="hr-HR"/>
              </w:rPr>
              <w:t>3</w:t>
            </w:r>
          </w:p>
        </w:tc>
        <w:tc>
          <w:tcPr>
            <w:tcW w:w="928" w:type="dxa"/>
            <w:tcBorders>
              <w:bottom w:val="single" w:sz="4" w:space="0" w:color="auto"/>
              <w:right w:val="doub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AC606E">
              <w:rPr>
                <w:rFonts w:eastAsia="Times New Roman" w:cs="Times New Roman"/>
                <w:sz w:val="18"/>
                <w:szCs w:val="18"/>
                <w:lang w:eastAsia="hr-HR"/>
              </w:rPr>
              <w:t>3</w:t>
            </w:r>
          </w:p>
        </w:tc>
      </w:tr>
      <w:tr w:rsidR="00094162" w:rsidRPr="007B7B69" w:rsidTr="00094162">
        <w:trPr>
          <w:trHeight w:hRule="exact" w:val="284"/>
          <w:jc w:val="center"/>
        </w:trPr>
        <w:tc>
          <w:tcPr>
            <w:tcW w:w="0" w:type="auto"/>
            <w:tcBorders>
              <w:left w:val="double" w:sz="4" w:space="0" w:color="auto"/>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AC606E">
              <w:rPr>
                <w:rFonts w:eastAsia="Times New Roman" w:cs="Times New Roman"/>
                <w:sz w:val="18"/>
                <w:szCs w:val="18"/>
                <w:lang w:eastAsia="hr-HR"/>
              </w:rPr>
              <w:t xml:space="preserve">srednja </w:t>
            </w:r>
          </w:p>
        </w:tc>
        <w:tc>
          <w:tcPr>
            <w:tcW w:w="870" w:type="dxa"/>
            <w:tcBorders>
              <w:bottom w:val="sing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AC606E">
              <w:rPr>
                <w:rFonts w:eastAsia="Times New Roman" w:cs="Times New Roman"/>
                <w:bCs/>
                <w:sz w:val="18"/>
                <w:szCs w:val="18"/>
                <w:lang w:eastAsia="hr-HR"/>
              </w:rPr>
              <w:t>0</w:t>
            </w:r>
          </w:p>
        </w:tc>
        <w:tc>
          <w:tcPr>
            <w:tcW w:w="928" w:type="dxa"/>
            <w:tcBorders>
              <w:bottom w:val="single" w:sz="4" w:space="0" w:color="auto"/>
              <w:right w:val="double" w:sz="4" w:space="0" w:color="auto"/>
            </w:tcBorders>
            <w:shd w:val="clear" w:color="auto" w:fill="auto"/>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AC606E">
              <w:rPr>
                <w:rFonts w:eastAsia="Times New Roman" w:cs="Times New Roman"/>
                <w:sz w:val="18"/>
                <w:szCs w:val="18"/>
                <w:lang w:eastAsia="hr-HR"/>
              </w:rPr>
              <w:t>0</w:t>
            </w:r>
          </w:p>
        </w:tc>
      </w:tr>
      <w:tr w:rsidR="00094162" w:rsidRPr="007B7B69" w:rsidTr="00094162">
        <w:trPr>
          <w:trHeight w:hRule="exact" w:val="284"/>
          <w:jc w:val="center"/>
        </w:trPr>
        <w:tc>
          <w:tcPr>
            <w:tcW w:w="0" w:type="auto"/>
            <w:tcBorders>
              <w:top w:val="single" w:sz="4" w:space="0" w:color="auto"/>
              <w:left w:val="double" w:sz="4" w:space="0" w:color="auto"/>
              <w:bottom w:val="single" w:sz="4" w:space="0" w:color="auto"/>
              <w:right w:val="single" w:sz="4" w:space="0" w:color="auto"/>
            </w:tcBorders>
            <w:shd w:val="clear" w:color="auto" w:fill="8DB3E2"/>
            <w:vAlign w:val="center"/>
          </w:tcPr>
          <w:p w:rsidR="00094162" w:rsidRPr="00AC606E" w:rsidRDefault="00094162" w:rsidP="00AC606E">
            <w:pPr>
              <w:overflowPunct w:val="0"/>
              <w:autoSpaceDE w:val="0"/>
              <w:autoSpaceDN w:val="0"/>
              <w:adjustRightInd w:val="0"/>
              <w:spacing w:after="0"/>
              <w:jc w:val="left"/>
              <w:textAlignment w:val="baseline"/>
              <w:rPr>
                <w:rFonts w:eastAsia="Times New Roman" w:cs="Times New Roman"/>
                <w:b/>
                <w:sz w:val="20"/>
                <w:szCs w:val="20"/>
                <w:lang w:eastAsia="hr-HR"/>
              </w:rPr>
            </w:pPr>
            <w:r w:rsidRPr="00AC606E">
              <w:rPr>
                <w:rFonts w:eastAsia="Times New Roman" w:cs="Times New Roman"/>
                <w:b/>
                <w:sz w:val="20"/>
                <w:szCs w:val="20"/>
                <w:lang w:eastAsia="hr-HR"/>
              </w:rPr>
              <w:t>UKUPNO</w:t>
            </w:r>
          </w:p>
        </w:tc>
        <w:tc>
          <w:tcPr>
            <w:tcW w:w="870" w:type="dxa"/>
            <w:tcBorders>
              <w:top w:val="single" w:sz="4" w:space="0" w:color="auto"/>
              <w:left w:val="single" w:sz="4" w:space="0" w:color="auto"/>
              <w:bottom w:val="single" w:sz="4" w:space="0" w:color="auto"/>
              <w:right w:val="sing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bCs/>
                <w:sz w:val="20"/>
                <w:szCs w:val="20"/>
                <w:lang w:eastAsia="hr-HR"/>
              </w:rPr>
            </w:pPr>
            <w:r w:rsidRPr="00AC606E">
              <w:rPr>
                <w:rFonts w:eastAsia="Times New Roman" w:cs="Times New Roman"/>
                <w:b/>
                <w:bCs/>
                <w:sz w:val="20"/>
                <w:szCs w:val="20"/>
                <w:lang w:eastAsia="hr-HR"/>
              </w:rPr>
              <w:t>25</w:t>
            </w:r>
          </w:p>
        </w:tc>
        <w:tc>
          <w:tcPr>
            <w:tcW w:w="928" w:type="dxa"/>
            <w:tcBorders>
              <w:top w:val="single" w:sz="4" w:space="0" w:color="auto"/>
              <w:left w:val="single" w:sz="4" w:space="0" w:color="auto"/>
              <w:bottom w:val="single" w:sz="4" w:space="0" w:color="auto"/>
              <w:right w:val="double" w:sz="4" w:space="0" w:color="auto"/>
            </w:tcBorders>
            <w:shd w:val="clear" w:color="auto" w:fill="8DB3E2"/>
            <w:vAlign w:val="center"/>
          </w:tcPr>
          <w:p w:rsidR="00094162" w:rsidRPr="00AC606E"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AC606E">
              <w:rPr>
                <w:rFonts w:eastAsia="Times New Roman" w:cs="Times New Roman"/>
                <w:b/>
                <w:sz w:val="20"/>
                <w:szCs w:val="20"/>
                <w:lang w:eastAsia="hr-HR"/>
              </w:rPr>
              <w:t>5</w:t>
            </w:r>
          </w:p>
        </w:tc>
      </w:tr>
    </w:tbl>
    <w:p w:rsidR="00D656AA" w:rsidRDefault="00D656AA" w:rsidP="002D0C82">
      <w:pPr>
        <w:pStyle w:val="Heading3"/>
      </w:pPr>
      <w:bookmarkStart w:id="122" w:name="_Toc263238382"/>
      <w:bookmarkStart w:id="123" w:name="_Toc517168980"/>
    </w:p>
    <w:p w:rsidR="00094162" w:rsidRPr="00094162" w:rsidRDefault="00094162" w:rsidP="00811864">
      <w:pPr>
        <w:pStyle w:val="Heading3"/>
        <w:numPr>
          <w:ilvl w:val="2"/>
          <w:numId w:val="27"/>
        </w:numPr>
      </w:pPr>
      <w:bookmarkStart w:id="124" w:name="_Toc25057145"/>
      <w:r w:rsidRPr="00094162">
        <w:t>Kazna maloljetničkog zatvora</w:t>
      </w:r>
      <w:bookmarkEnd w:id="122"/>
      <w:bookmarkEnd w:id="123"/>
      <w:bookmarkEnd w:id="124"/>
    </w:p>
    <w:p w:rsidR="00094162" w:rsidRPr="007F57A1" w:rsidRDefault="00094162" w:rsidP="00094162">
      <w:pPr>
        <w:rPr>
          <w:highlight w:val="yellow"/>
        </w:rPr>
      </w:pPr>
      <w:r w:rsidRPr="00C6686C">
        <w:t>Kazna maloljetničkog zatvora izvršava se</w:t>
      </w:r>
      <w:r>
        <w:t xml:space="preserve"> posebnom Odjelu za izvršavanje maloljetničkog zatvora u Kaznionici u Požegi</w:t>
      </w:r>
      <w:r w:rsidRPr="00C6686C">
        <w:t xml:space="preserve"> u zatvorenim i poluotvorenim uvjetima te u otvorenim uvjetima u  Kaznionici u Valturi. Za ženske osobe kazna maloljetničkog zatvora izvršava se u</w:t>
      </w:r>
      <w:r>
        <w:t xml:space="preserve"> Odjelu za izvršavanje maloljetničkog zatvora u Kaznionici u Požegi.</w:t>
      </w:r>
      <w:r w:rsidRPr="00C6686C">
        <w:t xml:space="preserve">  </w:t>
      </w:r>
    </w:p>
    <w:p w:rsidR="00CE149E" w:rsidRPr="00D656AA" w:rsidRDefault="00094162" w:rsidP="00094162">
      <w:pPr>
        <w:rPr>
          <w:color w:val="4F81BD" w:themeColor="accent1"/>
        </w:rPr>
      </w:pPr>
      <w:r w:rsidRPr="00EA3875">
        <w:t>Tijekom 2018. godine na izvršavanju kazne maloljetničkog zatvora bilo je 17 maloljetnika i niti jedna maloljetnica. Na 31.12.2018. godine, na izvršavanju kazne maloljetničkog zatvora bilo je 8 maloljetnika.</w:t>
      </w:r>
    </w:p>
    <w:p w:rsidR="00094162" w:rsidRPr="00D656AA" w:rsidRDefault="00094162" w:rsidP="00D656AA">
      <w:pPr>
        <w:spacing w:after="0"/>
        <w:jc w:val="center"/>
        <w:rPr>
          <w:b/>
          <w:color w:val="4F81BD" w:themeColor="accent1"/>
          <w:sz w:val="18"/>
          <w:szCs w:val="18"/>
        </w:rPr>
      </w:pPr>
      <w:bookmarkStart w:id="125" w:name="_Toc517169161"/>
      <w:bookmarkStart w:id="126" w:name="_Toc17352665"/>
      <w:r w:rsidRPr="00D656AA">
        <w:rPr>
          <w:b/>
          <w:color w:val="4F81BD" w:themeColor="accent1"/>
          <w:sz w:val="18"/>
          <w:szCs w:val="18"/>
        </w:rPr>
        <w:t xml:space="preserve">Tablica </w:t>
      </w:r>
      <w:r w:rsidRPr="00D656AA">
        <w:rPr>
          <w:b/>
          <w:noProof/>
          <w:color w:val="4F81BD" w:themeColor="accent1"/>
          <w:sz w:val="18"/>
          <w:szCs w:val="18"/>
        </w:rPr>
        <w:fldChar w:fldCharType="begin"/>
      </w:r>
      <w:r w:rsidRPr="00D656AA">
        <w:rPr>
          <w:b/>
          <w:noProof/>
          <w:color w:val="4F81BD" w:themeColor="accent1"/>
          <w:sz w:val="18"/>
          <w:szCs w:val="18"/>
        </w:rPr>
        <w:instrText xml:space="preserve"> SEQ Tablica \* ARABIC </w:instrText>
      </w:r>
      <w:r w:rsidRPr="00D656AA">
        <w:rPr>
          <w:b/>
          <w:noProof/>
          <w:color w:val="4F81BD" w:themeColor="accent1"/>
          <w:sz w:val="18"/>
          <w:szCs w:val="18"/>
        </w:rPr>
        <w:fldChar w:fldCharType="separate"/>
      </w:r>
      <w:r w:rsidR="00FC6938">
        <w:rPr>
          <w:b/>
          <w:noProof/>
          <w:color w:val="4F81BD" w:themeColor="accent1"/>
          <w:sz w:val="18"/>
          <w:szCs w:val="18"/>
        </w:rPr>
        <w:t>16</w:t>
      </w:r>
      <w:r w:rsidRPr="00D656AA">
        <w:rPr>
          <w:b/>
          <w:noProof/>
          <w:color w:val="4F81BD" w:themeColor="accent1"/>
          <w:sz w:val="18"/>
          <w:szCs w:val="18"/>
        </w:rPr>
        <w:fldChar w:fldCharType="end"/>
      </w:r>
      <w:r w:rsidRPr="00D656AA">
        <w:rPr>
          <w:b/>
          <w:color w:val="4F81BD" w:themeColor="accent1"/>
          <w:sz w:val="18"/>
          <w:szCs w:val="18"/>
        </w:rPr>
        <w:t>. Maloljetnici u maloljetničkom zatvoru na 31.12.2018., s obzirom na dob</w:t>
      </w:r>
      <w:bookmarkEnd w:id="125"/>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024"/>
        <w:gridCol w:w="1024"/>
      </w:tblGrid>
      <w:tr w:rsidR="00094162" w:rsidRPr="009B7964" w:rsidTr="00094162">
        <w:trPr>
          <w:trHeight w:hRule="exact" w:val="284"/>
          <w:jc w:val="center"/>
        </w:trPr>
        <w:tc>
          <w:tcPr>
            <w:tcW w:w="1601" w:type="dxa"/>
            <w:vMerge w:val="restart"/>
            <w:tcBorders>
              <w:top w:val="double" w:sz="4" w:space="0" w:color="auto"/>
              <w:left w:val="doub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 xml:space="preserve">DOB </w:t>
            </w:r>
          </w:p>
        </w:tc>
        <w:tc>
          <w:tcPr>
            <w:tcW w:w="2048" w:type="dxa"/>
            <w:gridSpan w:val="2"/>
            <w:tcBorders>
              <w:top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Broj maloljetnika</w:t>
            </w:r>
          </w:p>
        </w:tc>
      </w:tr>
      <w:tr w:rsidR="00094162" w:rsidRPr="009B7964" w:rsidTr="00094162">
        <w:trPr>
          <w:trHeight w:hRule="exact" w:val="284"/>
          <w:jc w:val="center"/>
        </w:trPr>
        <w:tc>
          <w:tcPr>
            <w:tcW w:w="1601" w:type="dxa"/>
            <w:vMerge/>
            <w:tcBorders>
              <w:top w:val="double" w:sz="4" w:space="0" w:color="auto"/>
              <w:left w:val="doub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p>
        </w:tc>
        <w:tc>
          <w:tcPr>
            <w:tcW w:w="1024" w:type="dxa"/>
            <w:tcBorders>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muški</w:t>
            </w:r>
          </w:p>
        </w:tc>
        <w:tc>
          <w:tcPr>
            <w:tcW w:w="1024" w:type="dxa"/>
            <w:tcBorders>
              <w:bottom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žene</w:t>
            </w:r>
          </w:p>
        </w:tc>
      </w:tr>
      <w:tr w:rsidR="00094162" w:rsidRPr="009B7964" w:rsidTr="00094162">
        <w:trPr>
          <w:trHeight w:hRule="exact" w:val="284"/>
          <w:jc w:val="center"/>
        </w:trPr>
        <w:tc>
          <w:tcPr>
            <w:tcW w:w="1601"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ind w:firstLine="282"/>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16 – 18</w:t>
            </w:r>
          </w:p>
        </w:tc>
        <w:tc>
          <w:tcPr>
            <w:tcW w:w="1024" w:type="dxa"/>
            <w:tcBorders>
              <w:bottom w:val="sing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1</w:t>
            </w:r>
          </w:p>
        </w:tc>
        <w:tc>
          <w:tcPr>
            <w:tcW w:w="1024" w:type="dxa"/>
            <w:tcBorders>
              <w:bottom w:val="single" w:sz="4" w:space="0" w:color="auto"/>
              <w:right w:val="doub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094162">
        <w:trPr>
          <w:trHeight w:hRule="exact" w:val="284"/>
          <w:jc w:val="center"/>
        </w:trPr>
        <w:tc>
          <w:tcPr>
            <w:tcW w:w="1601"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ind w:firstLine="282"/>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 xml:space="preserve">18 – 21 </w:t>
            </w:r>
          </w:p>
        </w:tc>
        <w:tc>
          <w:tcPr>
            <w:tcW w:w="1024" w:type="dxa"/>
            <w:tcBorders>
              <w:bottom w:val="sing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6</w:t>
            </w:r>
          </w:p>
        </w:tc>
        <w:tc>
          <w:tcPr>
            <w:tcW w:w="1024" w:type="dxa"/>
            <w:tcBorders>
              <w:bottom w:val="single" w:sz="4" w:space="0" w:color="auto"/>
              <w:right w:val="doub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094162">
        <w:trPr>
          <w:trHeight w:hRule="exact" w:val="284"/>
          <w:jc w:val="center"/>
        </w:trPr>
        <w:tc>
          <w:tcPr>
            <w:tcW w:w="1601"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ind w:firstLine="282"/>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21 – 25</w:t>
            </w:r>
          </w:p>
        </w:tc>
        <w:tc>
          <w:tcPr>
            <w:tcW w:w="1024" w:type="dxa"/>
            <w:tcBorders>
              <w:bottom w:val="sing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1</w:t>
            </w:r>
          </w:p>
        </w:tc>
        <w:tc>
          <w:tcPr>
            <w:tcW w:w="1024" w:type="dxa"/>
            <w:tcBorders>
              <w:bottom w:val="single" w:sz="4" w:space="0" w:color="auto"/>
              <w:right w:val="double" w:sz="4" w:space="0" w:color="auto"/>
            </w:tcBorders>
            <w:shd w:val="clear" w:color="auto" w:fill="auto"/>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094162">
        <w:trPr>
          <w:trHeight w:hRule="exact" w:val="340"/>
          <w:jc w:val="center"/>
        </w:trPr>
        <w:tc>
          <w:tcPr>
            <w:tcW w:w="1601" w:type="dxa"/>
            <w:tcBorders>
              <w:top w:val="double" w:sz="4" w:space="0" w:color="auto"/>
              <w:left w:val="double" w:sz="4" w:space="0" w:color="auto"/>
              <w:bottom w:val="double" w:sz="4" w:space="0" w:color="auto"/>
            </w:tcBorders>
            <w:shd w:val="clear" w:color="auto" w:fill="8DB3E2"/>
            <w:vAlign w:val="center"/>
          </w:tcPr>
          <w:p w:rsidR="00094162" w:rsidRPr="008A50BB" w:rsidRDefault="00094162" w:rsidP="008A50BB">
            <w:pPr>
              <w:overflowPunct w:val="0"/>
              <w:autoSpaceDE w:val="0"/>
              <w:autoSpaceDN w:val="0"/>
              <w:adjustRightInd w:val="0"/>
              <w:spacing w:after="0"/>
              <w:jc w:val="left"/>
              <w:textAlignment w:val="baseline"/>
              <w:rPr>
                <w:rFonts w:eastAsia="Times New Roman" w:cs="Times New Roman"/>
                <w:b/>
                <w:bCs/>
                <w:sz w:val="20"/>
                <w:szCs w:val="20"/>
                <w:lang w:eastAsia="hr-HR"/>
              </w:rPr>
            </w:pPr>
            <w:r w:rsidRPr="008A50BB">
              <w:rPr>
                <w:rFonts w:eastAsia="Times New Roman" w:cs="Times New Roman"/>
                <w:b/>
                <w:bCs/>
                <w:sz w:val="20"/>
                <w:szCs w:val="20"/>
                <w:lang w:eastAsia="hr-HR"/>
              </w:rPr>
              <w:t>UKUPNO</w:t>
            </w:r>
          </w:p>
        </w:tc>
        <w:tc>
          <w:tcPr>
            <w:tcW w:w="1024" w:type="dxa"/>
            <w:tcBorders>
              <w:top w:val="double" w:sz="4" w:space="0" w:color="auto"/>
              <w:bottom w:val="double" w:sz="4" w:space="0" w:color="auto"/>
            </w:tcBorders>
            <w:shd w:val="clear" w:color="auto" w:fill="8DB3E2"/>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8</w:t>
            </w:r>
          </w:p>
        </w:tc>
        <w:tc>
          <w:tcPr>
            <w:tcW w:w="1024" w:type="dxa"/>
            <w:tcBorders>
              <w:top w:val="double" w:sz="4" w:space="0" w:color="auto"/>
              <w:bottom w:val="double" w:sz="4" w:space="0" w:color="auto"/>
              <w:right w:val="double" w:sz="4" w:space="0" w:color="auto"/>
            </w:tcBorders>
            <w:shd w:val="clear" w:color="auto" w:fill="8DB3E2"/>
            <w:vAlign w:val="center"/>
          </w:tcPr>
          <w:p w:rsidR="00094162" w:rsidRPr="008A50BB" w:rsidRDefault="00094162" w:rsidP="00094162">
            <w:pPr>
              <w:tabs>
                <w:tab w:val="left" w:pos="647"/>
              </w:tabs>
              <w:overflowPunct w:val="0"/>
              <w:autoSpaceDE w:val="0"/>
              <w:autoSpaceDN w:val="0"/>
              <w:adjustRightInd w:val="0"/>
              <w:spacing w:after="0"/>
              <w:ind w:right="106"/>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0</w:t>
            </w:r>
          </w:p>
        </w:tc>
      </w:tr>
    </w:tbl>
    <w:p w:rsidR="00A27A81" w:rsidRPr="00A27A81" w:rsidRDefault="00A27A81" w:rsidP="00A27A81">
      <w:pPr>
        <w:pStyle w:val="Caption"/>
        <w:keepNext/>
        <w:spacing w:before="240" w:after="0"/>
        <w:jc w:val="left"/>
        <w:rPr>
          <w:b w:val="0"/>
          <w:color w:val="auto"/>
          <w:sz w:val="24"/>
          <w:szCs w:val="24"/>
        </w:rPr>
      </w:pPr>
      <w:bookmarkStart w:id="127" w:name="_Toc517169162"/>
      <w:r>
        <w:rPr>
          <w:b w:val="0"/>
          <w:color w:val="auto"/>
          <w:sz w:val="24"/>
          <w:szCs w:val="24"/>
        </w:rPr>
        <w:t>Najviše maloljetnika, njih 75% ima izrečenu kaznu između jedne i tri godine.</w:t>
      </w:r>
    </w:p>
    <w:p w:rsidR="00094162" w:rsidRPr="007F57A1" w:rsidRDefault="00094162" w:rsidP="00D656AA">
      <w:pPr>
        <w:pStyle w:val="Caption"/>
        <w:keepNext/>
        <w:spacing w:before="240" w:after="0"/>
        <w:jc w:val="center"/>
        <w:rPr>
          <w:highlight w:val="yellow"/>
        </w:rPr>
      </w:pPr>
      <w:bookmarkStart w:id="128" w:name="_Toc17352666"/>
      <w:r w:rsidRPr="00C6686C">
        <w:t xml:space="preserve">Tablica </w:t>
      </w:r>
      <w:r>
        <w:rPr>
          <w:noProof/>
        </w:rPr>
        <w:fldChar w:fldCharType="begin"/>
      </w:r>
      <w:r>
        <w:rPr>
          <w:noProof/>
        </w:rPr>
        <w:instrText xml:space="preserve"> SEQ Tablica \* ARABIC </w:instrText>
      </w:r>
      <w:r>
        <w:rPr>
          <w:noProof/>
        </w:rPr>
        <w:fldChar w:fldCharType="separate"/>
      </w:r>
      <w:r w:rsidR="00FC6938">
        <w:rPr>
          <w:noProof/>
        </w:rPr>
        <w:t>17</w:t>
      </w:r>
      <w:r>
        <w:rPr>
          <w:noProof/>
        </w:rPr>
        <w:fldChar w:fldCharType="end"/>
      </w:r>
      <w:r w:rsidRPr="00C6686C">
        <w:t>. Maloljetnici u malo</w:t>
      </w:r>
      <w:r>
        <w:t>ljetničkom zatvoru na 31.12.2018</w:t>
      </w:r>
      <w:r w:rsidRPr="00C6686C">
        <w:t>., s obzirom na duljinu izrečene kazne</w:t>
      </w:r>
      <w:bookmarkEnd w:id="127"/>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805"/>
        <w:gridCol w:w="850"/>
      </w:tblGrid>
      <w:tr w:rsidR="00094162" w:rsidRPr="009B7964" w:rsidTr="00094162">
        <w:trPr>
          <w:trHeight w:hRule="exact" w:val="284"/>
          <w:jc w:val="center"/>
        </w:trPr>
        <w:tc>
          <w:tcPr>
            <w:tcW w:w="2435" w:type="dxa"/>
            <w:vMerge w:val="restart"/>
            <w:tcBorders>
              <w:top w:val="double" w:sz="4" w:space="0" w:color="auto"/>
              <w:lef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DULJINA KAZNE</w:t>
            </w:r>
          </w:p>
        </w:tc>
        <w:tc>
          <w:tcPr>
            <w:tcW w:w="1655" w:type="dxa"/>
            <w:gridSpan w:val="2"/>
            <w:tcBorders>
              <w:top w:val="double" w:sz="4" w:space="0" w:color="auto"/>
              <w:bottom w:val="sing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Broj maloljetnika</w:t>
            </w:r>
          </w:p>
        </w:tc>
      </w:tr>
      <w:tr w:rsidR="00094162" w:rsidRPr="009B7964" w:rsidTr="00094162">
        <w:trPr>
          <w:trHeight w:hRule="exact" w:val="284"/>
          <w:jc w:val="center"/>
        </w:trPr>
        <w:tc>
          <w:tcPr>
            <w:tcW w:w="2435" w:type="dxa"/>
            <w:vMerge/>
            <w:tcBorders>
              <w:left w:val="double" w:sz="4" w:space="0" w:color="auto"/>
              <w:bottom w:val="sing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20"/>
                <w:szCs w:val="20"/>
                <w:lang w:eastAsia="hr-HR"/>
              </w:rPr>
            </w:pPr>
          </w:p>
        </w:tc>
        <w:tc>
          <w:tcPr>
            <w:tcW w:w="805" w:type="dxa"/>
            <w:tcBorders>
              <w:top w:val="sing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muški</w:t>
            </w:r>
          </w:p>
        </w:tc>
        <w:tc>
          <w:tcPr>
            <w:tcW w:w="850" w:type="dxa"/>
            <w:tcBorders>
              <w:top w:val="single" w:sz="4" w:space="0" w:color="auto"/>
              <w:bottom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žene</w:t>
            </w:r>
          </w:p>
        </w:tc>
      </w:tr>
      <w:tr w:rsidR="00094162" w:rsidRPr="009B7964" w:rsidTr="004B2301">
        <w:trPr>
          <w:trHeight w:hRule="exact" w:val="227"/>
          <w:jc w:val="center"/>
        </w:trPr>
        <w:tc>
          <w:tcPr>
            <w:tcW w:w="2435" w:type="dxa"/>
            <w:tcBorders>
              <w:top w:val="double" w:sz="4" w:space="0" w:color="auto"/>
              <w:left w:val="double" w:sz="4" w:space="0" w:color="auto"/>
              <w:bottom w:val="single" w:sz="4" w:space="0" w:color="auto"/>
            </w:tcBorders>
            <w:shd w:val="clear" w:color="auto" w:fill="auto"/>
            <w:vAlign w:val="center"/>
          </w:tcPr>
          <w:p w:rsidR="00094162" w:rsidRPr="008A50BB" w:rsidRDefault="00446262" w:rsidP="00094162">
            <w:pPr>
              <w:overflowPunct w:val="0"/>
              <w:autoSpaceDE w:val="0"/>
              <w:autoSpaceDN w:val="0"/>
              <w:adjustRightInd w:val="0"/>
              <w:spacing w:after="0"/>
              <w:jc w:val="left"/>
              <w:textAlignment w:val="baseline"/>
              <w:rPr>
                <w:rFonts w:eastAsia="Times New Roman" w:cs="Times New Roman"/>
                <w:sz w:val="18"/>
                <w:szCs w:val="18"/>
                <w:lang w:eastAsia="hr-HR"/>
              </w:rPr>
            </w:pPr>
            <w:r>
              <w:rPr>
                <w:rFonts w:eastAsia="Times New Roman" w:cs="Times New Roman"/>
                <w:sz w:val="18"/>
                <w:szCs w:val="18"/>
                <w:lang w:eastAsia="hr-HR"/>
              </w:rPr>
              <w:t>od 6 mjeseci do 1</w:t>
            </w:r>
            <w:r w:rsidR="00094162" w:rsidRPr="008A50BB">
              <w:rPr>
                <w:rFonts w:eastAsia="Times New Roman" w:cs="Times New Roman"/>
                <w:sz w:val="18"/>
                <w:szCs w:val="18"/>
                <w:lang w:eastAsia="hr-HR"/>
              </w:rPr>
              <w:t xml:space="preserve"> godine </w:t>
            </w:r>
          </w:p>
        </w:tc>
        <w:tc>
          <w:tcPr>
            <w:tcW w:w="805" w:type="dxa"/>
            <w:tcBorders>
              <w:top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1</w:t>
            </w:r>
          </w:p>
        </w:tc>
        <w:tc>
          <w:tcPr>
            <w:tcW w:w="850" w:type="dxa"/>
            <w:tcBorders>
              <w:top w:val="double" w:sz="4" w:space="0" w:color="auto"/>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4B2301">
        <w:trPr>
          <w:trHeight w:hRule="exact" w:val="227"/>
          <w:jc w:val="center"/>
        </w:trPr>
        <w:tc>
          <w:tcPr>
            <w:tcW w:w="2435"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lastRenderedPageBreak/>
              <w:t xml:space="preserve">od 1 do 3 godine                </w:t>
            </w:r>
          </w:p>
        </w:tc>
        <w:tc>
          <w:tcPr>
            <w:tcW w:w="805" w:type="dxa"/>
            <w:tcBorders>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6</w:t>
            </w:r>
          </w:p>
        </w:tc>
        <w:tc>
          <w:tcPr>
            <w:tcW w:w="850" w:type="dxa"/>
            <w:tcBorders>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4B2301">
        <w:trPr>
          <w:trHeight w:hRule="exact" w:val="227"/>
          <w:jc w:val="center"/>
        </w:trPr>
        <w:tc>
          <w:tcPr>
            <w:tcW w:w="2435"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od 3 do 5 godina</w:t>
            </w:r>
          </w:p>
        </w:tc>
        <w:tc>
          <w:tcPr>
            <w:tcW w:w="805" w:type="dxa"/>
            <w:tcBorders>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1</w:t>
            </w:r>
          </w:p>
        </w:tc>
        <w:tc>
          <w:tcPr>
            <w:tcW w:w="850" w:type="dxa"/>
            <w:tcBorders>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4B2301">
        <w:trPr>
          <w:trHeight w:hRule="exact" w:val="227"/>
          <w:jc w:val="center"/>
        </w:trPr>
        <w:tc>
          <w:tcPr>
            <w:tcW w:w="2435"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od 5 do 10 godina</w:t>
            </w:r>
          </w:p>
        </w:tc>
        <w:tc>
          <w:tcPr>
            <w:tcW w:w="805" w:type="dxa"/>
            <w:tcBorders>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c>
          <w:tcPr>
            <w:tcW w:w="850" w:type="dxa"/>
            <w:tcBorders>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094162">
        <w:trPr>
          <w:trHeight w:hRule="exact" w:val="340"/>
          <w:jc w:val="center"/>
        </w:trPr>
        <w:tc>
          <w:tcPr>
            <w:tcW w:w="2435" w:type="dxa"/>
            <w:tcBorders>
              <w:top w:val="double" w:sz="4" w:space="0" w:color="auto"/>
              <w:left w:val="double" w:sz="4" w:space="0" w:color="auto"/>
              <w:bottom w:val="double" w:sz="4" w:space="0" w:color="auto"/>
            </w:tcBorders>
            <w:shd w:val="clear" w:color="auto" w:fill="8DB3E2"/>
            <w:vAlign w:val="center"/>
          </w:tcPr>
          <w:p w:rsidR="00094162" w:rsidRPr="008A50BB" w:rsidRDefault="00094162" w:rsidP="008A50BB">
            <w:pPr>
              <w:overflowPunct w:val="0"/>
              <w:autoSpaceDE w:val="0"/>
              <w:autoSpaceDN w:val="0"/>
              <w:adjustRightInd w:val="0"/>
              <w:spacing w:after="0"/>
              <w:textAlignment w:val="baseline"/>
              <w:rPr>
                <w:rFonts w:eastAsia="Times New Roman" w:cs="Times New Roman"/>
                <w:b/>
                <w:bCs/>
                <w:sz w:val="20"/>
                <w:szCs w:val="20"/>
                <w:lang w:eastAsia="hr-HR"/>
              </w:rPr>
            </w:pPr>
            <w:r w:rsidRPr="008A50BB">
              <w:rPr>
                <w:rFonts w:eastAsia="Times New Roman" w:cs="Times New Roman"/>
                <w:b/>
                <w:bCs/>
                <w:sz w:val="20"/>
                <w:szCs w:val="20"/>
                <w:lang w:eastAsia="hr-HR"/>
              </w:rPr>
              <w:t>UKUPNO</w:t>
            </w:r>
          </w:p>
        </w:tc>
        <w:tc>
          <w:tcPr>
            <w:tcW w:w="805" w:type="dxa"/>
            <w:tcBorders>
              <w:top w:val="doub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8</w:t>
            </w:r>
          </w:p>
        </w:tc>
        <w:tc>
          <w:tcPr>
            <w:tcW w:w="850" w:type="dxa"/>
            <w:tcBorders>
              <w:top w:val="double" w:sz="4" w:space="0" w:color="auto"/>
              <w:bottom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0</w:t>
            </w:r>
          </w:p>
        </w:tc>
      </w:tr>
    </w:tbl>
    <w:p w:rsidR="00D656AA" w:rsidRPr="00D656AA" w:rsidRDefault="00D656AA" w:rsidP="00D656AA">
      <w:pPr>
        <w:spacing w:before="240"/>
        <w:rPr>
          <w:rFonts w:ascii="Arial" w:hAnsi="Arial" w:cs="Arial"/>
          <w:sz w:val="22"/>
          <w:highlight w:val="yellow"/>
        </w:rPr>
      </w:pPr>
      <w:r>
        <w:rPr>
          <w:rFonts w:cs="Times New Roman"/>
        </w:rPr>
        <w:t>Na kraju 2018</w:t>
      </w:r>
      <w:r w:rsidRPr="00C6686C">
        <w:rPr>
          <w:rFonts w:cs="Times New Roman"/>
        </w:rPr>
        <w:t xml:space="preserve">. godine najveći broj </w:t>
      </w:r>
      <w:r w:rsidRPr="00EA3875">
        <w:rPr>
          <w:rFonts w:cs="Times New Roman"/>
        </w:rPr>
        <w:t xml:space="preserve">maloljetnika (4) </w:t>
      </w:r>
      <w:r w:rsidRPr="00C6686C">
        <w:rPr>
          <w:rFonts w:cs="Times New Roman"/>
        </w:rPr>
        <w:t>izvršavao je kaznu maloljetničkog zatvora zbog imovinskih kaznenih djela.</w:t>
      </w:r>
    </w:p>
    <w:p w:rsidR="00094162" w:rsidRDefault="00094162" w:rsidP="00D656AA">
      <w:pPr>
        <w:pStyle w:val="Caption"/>
        <w:keepNext/>
        <w:spacing w:before="240" w:after="0"/>
        <w:jc w:val="center"/>
      </w:pPr>
      <w:bookmarkStart w:id="129" w:name="_Toc17352667"/>
      <w:r>
        <w:t xml:space="preserve">Tablica </w:t>
      </w:r>
      <w:r>
        <w:fldChar w:fldCharType="begin"/>
      </w:r>
      <w:r>
        <w:instrText xml:space="preserve"> SEQ Tablica \* ARABIC </w:instrText>
      </w:r>
      <w:r>
        <w:fldChar w:fldCharType="separate"/>
      </w:r>
      <w:r w:rsidR="00FC6938">
        <w:rPr>
          <w:noProof/>
        </w:rPr>
        <w:t>18</w:t>
      </w:r>
      <w:r>
        <w:fldChar w:fldCharType="end"/>
      </w:r>
      <w:r>
        <w:t xml:space="preserve">. </w:t>
      </w:r>
      <w:r w:rsidRPr="00572F54">
        <w:t>Maloljetnici u maloljetničkom zatvoru na 31.12.2018., s obzirom na vrstu kaznenih djela</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1033"/>
        <w:gridCol w:w="961"/>
      </w:tblGrid>
      <w:tr w:rsidR="00094162" w:rsidRPr="009B7964" w:rsidTr="00094162">
        <w:trPr>
          <w:trHeight w:hRule="exact" w:val="263"/>
          <w:jc w:val="center"/>
        </w:trPr>
        <w:tc>
          <w:tcPr>
            <w:tcW w:w="4109" w:type="dxa"/>
            <w:vMerge w:val="restart"/>
            <w:tcBorders>
              <w:top w:val="double" w:sz="4" w:space="0" w:color="auto"/>
              <w:left w:val="doub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120"/>
              <w:ind w:firstLine="357"/>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 xml:space="preserve">KAZNENA DJELA </w:t>
            </w:r>
          </w:p>
        </w:tc>
        <w:tc>
          <w:tcPr>
            <w:tcW w:w="1994" w:type="dxa"/>
            <w:gridSpan w:val="2"/>
            <w:tcBorders>
              <w:top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Broj maloljetnika</w:t>
            </w:r>
          </w:p>
        </w:tc>
      </w:tr>
      <w:tr w:rsidR="00094162" w:rsidRPr="009B7964" w:rsidTr="00094162">
        <w:trPr>
          <w:trHeight w:hRule="exact" w:val="263"/>
          <w:jc w:val="center"/>
        </w:trPr>
        <w:tc>
          <w:tcPr>
            <w:tcW w:w="4109" w:type="dxa"/>
            <w:vMerge/>
            <w:tcBorders>
              <w:top w:val="double" w:sz="4" w:space="0" w:color="auto"/>
              <w:left w:val="double" w:sz="4" w:space="0" w:color="auto"/>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120"/>
              <w:ind w:firstLine="357"/>
              <w:jc w:val="center"/>
              <w:textAlignment w:val="baseline"/>
              <w:rPr>
                <w:rFonts w:eastAsia="Times New Roman" w:cs="Times New Roman"/>
                <w:b/>
                <w:sz w:val="20"/>
                <w:szCs w:val="20"/>
                <w:lang w:eastAsia="hr-HR"/>
              </w:rPr>
            </w:pPr>
          </w:p>
        </w:tc>
        <w:tc>
          <w:tcPr>
            <w:tcW w:w="1033" w:type="dxa"/>
            <w:tcBorders>
              <w:bottom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muški</w:t>
            </w:r>
          </w:p>
        </w:tc>
        <w:tc>
          <w:tcPr>
            <w:tcW w:w="961" w:type="dxa"/>
            <w:tcBorders>
              <w:bottom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žene</w:t>
            </w:r>
          </w:p>
        </w:tc>
      </w:tr>
      <w:tr w:rsidR="00094162" w:rsidRPr="009B7964" w:rsidTr="004B2301">
        <w:trPr>
          <w:trHeight w:val="168"/>
          <w:jc w:val="center"/>
        </w:trPr>
        <w:tc>
          <w:tcPr>
            <w:tcW w:w="4109" w:type="dxa"/>
            <w:tcBorders>
              <w:top w:val="double" w:sz="4" w:space="0" w:color="auto"/>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protiv života i tijela</w:t>
            </w:r>
          </w:p>
        </w:tc>
        <w:tc>
          <w:tcPr>
            <w:tcW w:w="1033" w:type="dxa"/>
            <w:tcBorders>
              <w:top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120"/>
              <w:ind w:right="-3"/>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2</w:t>
            </w:r>
          </w:p>
        </w:tc>
        <w:tc>
          <w:tcPr>
            <w:tcW w:w="961" w:type="dxa"/>
            <w:tcBorders>
              <w:top w:val="double" w:sz="4" w:space="0" w:color="auto"/>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4B2301">
        <w:trPr>
          <w:trHeight w:val="57"/>
          <w:jc w:val="center"/>
        </w:trPr>
        <w:tc>
          <w:tcPr>
            <w:tcW w:w="4109" w:type="dxa"/>
            <w:tcBorders>
              <w:left w:val="double" w:sz="4" w:space="0" w:color="auto"/>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protiv imovine</w:t>
            </w:r>
          </w:p>
        </w:tc>
        <w:tc>
          <w:tcPr>
            <w:tcW w:w="1033" w:type="dxa"/>
            <w:tcBorders>
              <w:bottom w:val="single" w:sz="4" w:space="0" w:color="auto"/>
            </w:tcBorders>
            <w:shd w:val="clear" w:color="auto" w:fill="auto"/>
            <w:vAlign w:val="center"/>
          </w:tcPr>
          <w:p w:rsidR="00094162" w:rsidRPr="008A50BB" w:rsidRDefault="00094162" w:rsidP="00094162">
            <w:pPr>
              <w:overflowPunct w:val="0"/>
              <w:autoSpaceDE w:val="0"/>
              <w:autoSpaceDN w:val="0"/>
              <w:adjustRightInd w:val="0"/>
              <w:spacing w:after="120"/>
              <w:ind w:right="-3"/>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5</w:t>
            </w:r>
          </w:p>
        </w:tc>
        <w:tc>
          <w:tcPr>
            <w:tcW w:w="961" w:type="dxa"/>
            <w:tcBorders>
              <w:bottom w:val="sing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4B2301">
        <w:trPr>
          <w:trHeight w:val="57"/>
          <w:jc w:val="center"/>
        </w:trPr>
        <w:tc>
          <w:tcPr>
            <w:tcW w:w="4109" w:type="dxa"/>
            <w:tcBorders>
              <w:left w:val="double" w:sz="4" w:space="0" w:color="auto"/>
              <w:bottom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left"/>
              <w:textAlignment w:val="baseline"/>
              <w:rPr>
                <w:rFonts w:eastAsia="Times New Roman" w:cs="Times New Roman"/>
                <w:sz w:val="18"/>
                <w:szCs w:val="18"/>
                <w:lang w:eastAsia="hr-HR"/>
              </w:rPr>
            </w:pPr>
            <w:r w:rsidRPr="008A50BB">
              <w:rPr>
                <w:rFonts w:eastAsia="Times New Roman" w:cs="Times New Roman"/>
                <w:sz w:val="18"/>
                <w:szCs w:val="18"/>
                <w:lang w:eastAsia="hr-HR"/>
              </w:rPr>
              <w:t>spolno zlostavljanje i iskorištavanje djeteta</w:t>
            </w:r>
          </w:p>
        </w:tc>
        <w:tc>
          <w:tcPr>
            <w:tcW w:w="1033" w:type="dxa"/>
            <w:tcBorders>
              <w:bottom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120"/>
              <w:ind w:right="-3"/>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1</w:t>
            </w:r>
          </w:p>
        </w:tc>
        <w:tc>
          <w:tcPr>
            <w:tcW w:w="961" w:type="dxa"/>
            <w:tcBorders>
              <w:bottom w:val="double" w:sz="4" w:space="0" w:color="auto"/>
              <w:right w:val="double" w:sz="4" w:space="0" w:color="auto"/>
            </w:tcBorders>
            <w:shd w:val="clear" w:color="auto" w:fill="auto"/>
            <w:vAlign w:val="center"/>
          </w:tcPr>
          <w:p w:rsidR="00094162" w:rsidRPr="008A50BB" w:rsidRDefault="00094162" w:rsidP="00094162">
            <w:pPr>
              <w:overflowPunct w:val="0"/>
              <w:autoSpaceDE w:val="0"/>
              <w:autoSpaceDN w:val="0"/>
              <w:adjustRightInd w:val="0"/>
              <w:spacing w:after="120"/>
              <w:jc w:val="center"/>
              <w:textAlignment w:val="baseline"/>
              <w:rPr>
                <w:rFonts w:eastAsia="Times New Roman" w:cs="Times New Roman"/>
                <w:sz w:val="18"/>
                <w:szCs w:val="18"/>
                <w:lang w:eastAsia="hr-HR"/>
              </w:rPr>
            </w:pPr>
            <w:r w:rsidRPr="008A50BB">
              <w:rPr>
                <w:rFonts w:eastAsia="Times New Roman" w:cs="Times New Roman"/>
                <w:sz w:val="18"/>
                <w:szCs w:val="18"/>
                <w:lang w:eastAsia="hr-HR"/>
              </w:rPr>
              <w:t>0</w:t>
            </w:r>
          </w:p>
        </w:tc>
      </w:tr>
      <w:tr w:rsidR="00094162" w:rsidRPr="009B7964" w:rsidTr="00094162">
        <w:trPr>
          <w:trHeight w:hRule="exact" w:val="315"/>
          <w:jc w:val="center"/>
        </w:trPr>
        <w:tc>
          <w:tcPr>
            <w:tcW w:w="4109" w:type="dxa"/>
            <w:tcBorders>
              <w:top w:val="double" w:sz="4" w:space="0" w:color="auto"/>
              <w:left w:val="double" w:sz="4" w:space="0" w:color="auto"/>
              <w:bottom w:val="double" w:sz="4" w:space="0" w:color="auto"/>
            </w:tcBorders>
            <w:shd w:val="clear" w:color="auto" w:fill="8DB3E2"/>
            <w:vAlign w:val="center"/>
          </w:tcPr>
          <w:p w:rsidR="00094162" w:rsidRPr="008A50BB" w:rsidRDefault="00094162" w:rsidP="008A50BB">
            <w:pPr>
              <w:overflowPunct w:val="0"/>
              <w:autoSpaceDE w:val="0"/>
              <w:autoSpaceDN w:val="0"/>
              <w:adjustRightInd w:val="0"/>
              <w:spacing w:after="0"/>
              <w:jc w:val="left"/>
              <w:textAlignment w:val="baseline"/>
              <w:rPr>
                <w:rFonts w:eastAsia="Times New Roman" w:cs="Times New Roman"/>
                <w:b/>
                <w:sz w:val="20"/>
                <w:szCs w:val="20"/>
                <w:lang w:eastAsia="hr-HR"/>
              </w:rPr>
            </w:pPr>
            <w:r w:rsidRPr="008A50BB">
              <w:rPr>
                <w:rFonts w:eastAsia="Times New Roman" w:cs="Times New Roman"/>
                <w:b/>
                <w:sz w:val="20"/>
                <w:szCs w:val="20"/>
                <w:lang w:eastAsia="hr-HR"/>
              </w:rPr>
              <w:t>UKUPNO</w:t>
            </w:r>
          </w:p>
        </w:tc>
        <w:tc>
          <w:tcPr>
            <w:tcW w:w="1033" w:type="dxa"/>
            <w:tcBorders>
              <w:top w:val="double" w:sz="4" w:space="0" w:color="auto"/>
              <w:bottom w:val="double" w:sz="4" w:space="0" w:color="auto"/>
            </w:tcBorders>
            <w:shd w:val="clear" w:color="auto" w:fill="8DB3E2"/>
            <w:vAlign w:val="center"/>
          </w:tcPr>
          <w:p w:rsidR="00094162" w:rsidRPr="008A50BB" w:rsidRDefault="00094162" w:rsidP="00094162">
            <w:pPr>
              <w:tabs>
                <w:tab w:val="left" w:pos="817"/>
              </w:tabs>
              <w:overflowPunct w:val="0"/>
              <w:autoSpaceDE w:val="0"/>
              <w:autoSpaceDN w:val="0"/>
              <w:adjustRightInd w:val="0"/>
              <w:spacing w:after="0"/>
              <w:ind w:right="-3"/>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8</w:t>
            </w:r>
          </w:p>
        </w:tc>
        <w:tc>
          <w:tcPr>
            <w:tcW w:w="961" w:type="dxa"/>
            <w:tcBorders>
              <w:top w:val="double" w:sz="4" w:space="0" w:color="auto"/>
              <w:bottom w:val="double" w:sz="4" w:space="0" w:color="auto"/>
              <w:right w:val="double" w:sz="4" w:space="0" w:color="auto"/>
            </w:tcBorders>
            <w:shd w:val="clear" w:color="auto" w:fill="8DB3E2"/>
            <w:vAlign w:val="center"/>
          </w:tcPr>
          <w:p w:rsidR="00094162" w:rsidRPr="008A50BB"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8A50BB">
              <w:rPr>
                <w:rFonts w:eastAsia="Times New Roman" w:cs="Times New Roman"/>
                <w:b/>
                <w:sz w:val="20"/>
                <w:szCs w:val="20"/>
                <w:lang w:eastAsia="hr-HR"/>
              </w:rPr>
              <w:t>0</w:t>
            </w:r>
          </w:p>
        </w:tc>
      </w:tr>
    </w:tbl>
    <w:p w:rsidR="00D656AA" w:rsidRDefault="00D656AA" w:rsidP="00094162">
      <w:pPr>
        <w:pStyle w:val="Caption"/>
        <w:keepNext/>
        <w:jc w:val="center"/>
      </w:pPr>
      <w:bookmarkStart w:id="130" w:name="_Toc517169164"/>
    </w:p>
    <w:p w:rsidR="0081470F" w:rsidRPr="0081470F" w:rsidRDefault="0081470F" w:rsidP="0081470F">
      <w:r w:rsidRPr="000A4028">
        <w:t xml:space="preserve">Od maloljetnika koji izdržavaju kaznu maloljetničkog zatvora, njih </w:t>
      </w:r>
      <w:r w:rsidR="004F02F6">
        <w:t>62</w:t>
      </w:r>
      <w:r w:rsidRPr="000A4028">
        <w:t xml:space="preserve">% ima nezavršenu osnovnu školu, </w:t>
      </w:r>
      <w:r w:rsidR="004F02F6">
        <w:t>25</w:t>
      </w:r>
      <w:r w:rsidRPr="000A4028">
        <w:t xml:space="preserve">% ima završenu osnovnu školu, a </w:t>
      </w:r>
      <w:r w:rsidR="004F02F6">
        <w:t>13</w:t>
      </w:r>
      <w:r w:rsidRPr="000A4028">
        <w:t>% ima završenu srednju ili obrtničku školu ili drugo osposobljavanje.</w:t>
      </w:r>
    </w:p>
    <w:p w:rsidR="00094162" w:rsidRPr="007F57A1" w:rsidRDefault="00094162" w:rsidP="00D656AA">
      <w:pPr>
        <w:pStyle w:val="Caption"/>
        <w:keepNext/>
        <w:spacing w:after="0"/>
        <w:jc w:val="center"/>
        <w:rPr>
          <w:highlight w:val="yellow"/>
        </w:rPr>
      </w:pPr>
      <w:bookmarkStart w:id="131" w:name="_Toc17352668"/>
      <w:r w:rsidRPr="00C6686C">
        <w:t xml:space="preserve">Tablica </w:t>
      </w:r>
      <w:r>
        <w:rPr>
          <w:noProof/>
        </w:rPr>
        <w:fldChar w:fldCharType="begin"/>
      </w:r>
      <w:r>
        <w:rPr>
          <w:noProof/>
        </w:rPr>
        <w:instrText xml:space="preserve"> SEQ Tablica \* ARABIC </w:instrText>
      </w:r>
      <w:r>
        <w:rPr>
          <w:noProof/>
        </w:rPr>
        <w:fldChar w:fldCharType="separate"/>
      </w:r>
      <w:r w:rsidR="00FC6938">
        <w:rPr>
          <w:noProof/>
        </w:rPr>
        <w:t>19</w:t>
      </w:r>
      <w:r>
        <w:rPr>
          <w:noProof/>
        </w:rPr>
        <w:fldChar w:fldCharType="end"/>
      </w:r>
      <w:r w:rsidRPr="00C6686C">
        <w:t>. Maloljetnici/e u malo</w:t>
      </w:r>
      <w:r>
        <w:t>ljetničkom zatvoru na 31.12.2018</w:t>
      </w:r>
      <w:r w:rsidRPr="00C6686C">
        <w:t>., s obzirom na stupanj obrazovanja</w:t>
      </w:r>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851"/>
        <w:gridCol w:w="806"/>
      </w:tblGrid>
      <w:tr w:rsidR="00094162" w:rsidRPr="009B7964" w:rsidTr="00094162">
        <w:trPr>
          <w:trHeight w:hRule="exact" w:val="263"/>
          <w:jc w:val="center"/>
        </w:trPr>
        <w:tc>
          <w:tcPr>
            <w:tcW w:w="5148" w:type="dxa"/>
            <w:vMerge w:val="restart"/>
            <w:tcBorders>
              <w:top w:val="double" w:sz="4" w:space="0" w:color="auto"/>
              <w:left w:val="double" w:sz="4" w:space="0" w:color="auto"/>
              <w:bottom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bookmarkStart w:id="132" w:name="_Toc263238383"/>
            <w:r w:rsidRPr="004B2301">
              <w:rPr>
                <w:rFonts w:eastAsia="Times New Roman" w:cs="Times New Roman"/>
                <w:b/>
                <w:sz w:val="20"/>
                <w:szCs w:val="20"/>
                <w:lang w:eastAsia="hr-HR"/>
              </w:rPr>
              <w:t>STUPANJ OBRAZOVANJA</w:t>
            </w:r>
          </w:p>
        </w:tc>
        <w:tc>
          <w:tcPr>
            <w:tcW w:w="1657" w:type="dxa"/>
            <w:gridSpan w:val="2"/>
            <w:tcBorders>
              <w:top w:val="double" w:sz="4" w:space="0" w:color="auto"/>
              <w:right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4B2301">
              <w:rPr>
                <w:rFonts w:eastAsia="Times New Roman" w:cs="Times New Roman"/>
                <w:b/>
                <w:sz w:val="20"/>
                <w:szCs w:val="20"/>
                <w:lang w:eastAsia="hr-HR"/>
              </w:rPr>
              <w:t>Broj maloljetnika</w:t>
            </w:r>
          </w:p>
        </w:tc>
      </w:tr>
      <w:tr w:rsidR="00094162" w:rsidRPr="009B7964" w:rsidTr="00094162">
        <w:trPr>
          <w:trHeight w:hRule="exact" w:val="263"/>
          <w:jc w:val="center"/>
        </w:trPr>
        <w:tc>
          <w:tcPr>
            <w:tcW w:w="5148" w:type="dxa"/>
            <w:vMerge/>
            <w:tcBorders>
              <w:top w:val="double" w:sz="4" w:space="0" w:color="auto"/>
              <w:left w:val="double" w:sz="4" w:space="0" w:color="auto"/>
              <w:bottom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p>
        </w:tc>
        <w:tc>
          <w:tcPr>
            <w:tcW w:w="851" w:type="dxa"/>
            <w:tcBorders>
              <w:bottom w:val="double" w:sz="4" w:space="0" w:color="auto"/>
            </w:tcBorders>
            <w:shd w:val="clear" w:color="auto" w:fill="8DB3E2"/>
            <w:vAlign w:val="center"/>
          </w:tcPr>
          <w:p w:rsidR="00094162" w:rsidRPr="004B2301" w:rsidRDefault="004B2301"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4B2301">
              <w:rPr>
                <w:rFonts w:eastAsia="Times New Roman" w:cs="Times New Roman"/>
                <w:b/>
                <w:sz w:val="20"/>
                <w:szCs w:val="20"/>
                <w:lang w:eastAsia="hr-HR"/>
              </w:rPr>
              <w:t>m</w:t>
            </w:r>
            <w:r w:rsidR="00094162" w:rsidRPr="004B2301">
              <w:rPr>
                <w:rFonts w:eastAsia="Times New Roman" w:cs="Times New Roman"/>
                <w:b/>
                <w:sz w:val="20"/>
                <w:szCs w:val="20"/>
                <w:lang w:eastAsia="hr-HR"/>
              </w:rPr>
              <w:t>uški</w:t>
            </w:r>
          </w:p>
        </w:tc>
        <w:tc>
          <w:tcPr>
            <w:tcW w:w="806" w:type="dxa"/>
            <w:tcBorders>
              <w:bottom w:val="double" w:sz="4" w:space="0" w:color="auto"/>
              <w:right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
                <w:sz w:val="20"/>
                <w:szCs w:val="20"/>
                <w:lang w:eastAsia="hr-HR"/>
              </w:rPr>
            </w:pPr>
            <w:r w:rsidRPr="004B2301">
              <w:rPr>
                <w:rFonts w:eastAsia="Times New Roman" w:cs="Times New Roman"/>
                <w:b/>
                <w:sz w:val="20"/>
                <w:szCs w:val="20"/>
                <w:lang w:eastAsia="hr-HR"/>
              </w:rPr>
              <w:t>žene</w:t>
            </w:r>
          </w:p>
        </w:tc>
      </w:tr>
      <w:tr w:rsidR="00094162" w:rsidRPr="009B7964" w:rsidTr="00094162">
        <w:trPr>
          <w:trHeight w:hRule="exact" w:val="263"/>
          <w:jc w:val="center"/>
        </w:trPr>
        <w:tc>
          <w:tcPr>
            <w:tcW w:w="5148" w:type="dxa"/>
            <w:tcBorders>
              <w:top w:val="double" w:sz="4" w:space="0" w:color="auto"/>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ne zna pisati, čitati, ne pozna osnovne računske operacije</w:t>
            </w:r>
          </w:p>
        </w:tc>
        <w:tc>
          <w:tcPr>
            <w:tcW w:w="851" w:type="dxa"/>
            <w:tcBorders>
              <w:top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0</w:t>
            </w:r>
          </w:p>
        </w:tc>
        <w:tc>
          <w:tcPr>
            <w:tcW w:w="806" w:type="dxa"/>
            <w:tcBorders>
              <w:top w:val="double" w:sz="4" w:space="0" w:color="auto"/>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263"/>
          <w:jc w:val="center"/>
        </w:trPr>
        <w:tc>
          <w:tcPr>
            <w:tcW w:w="5148" w:type="dxa"/>
            <w:tcBorders>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bez školske izobrazbe</w:t>
            </w:r>
          </w:p>
        </w:tc>
        <w:tc>
          <w:tcPr>
            <w:tcW w:w="851" w:type="dxa"/>
            <w:tcBorders>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0</w:t>
            </w:r>
          </w:p>
        </w:tc>
        <w:tc>
          <w:tcPr>
            <w:tcW w:w="806" w:type="dxa"/>
            <w:tcBorders>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263"/>
          <w:jc w:val="center"/>
        </w:trPr>
        <w:tc>
          <w:tcPr>
            <w:tcW w:w="5148" w:type="dxa"/>
            <w:tcBorders>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nezavršena OŠ</w:t>
            </w:r>
          </w:p>
        </w:tc>
        <w:tc>
          <w:tcPr>
            <w:tcW w:w="851" w:type="dxa"/>
            <w:tcBorders>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5</w:t>
            </w:r>
          </w:p>
        </w:tc>
        <w:tc>
          <w:tcPr>
            <w:tcW w:w="806" w:type="dxa"/>
            <w:tcBorders>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263"/>
          <w:jc w:val="center"/>
        </w:trPr>
        <w:tc>
          <w:tcPr>
            <w:tcW w:w="5148" w:type="dxa"/>
            <w:tcBorders>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završena OŠ</w:t>
            </w:r>
          </w:p>
        </w:tc>
        <w:tc>
          <w:tcPr>
            <w:tcW w:w="851" w:type="dxa"/>
            <w:tcBorders>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2</w:t>
            </w:r>
          </w:p>
        </w:tc>
        <w:tc>
          <w:tcPr>
            <w:tcW w:w="806" w:type="dxa"/>
            <w:tcBorders>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263"/>
          <w:jc w:val="center"/>
        </w:trPr>
        <w:tc>
          <w:tcPr>
            <w:tcW w:w="5148" w:type="dxa"/>
            <w:tcBorders>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završena srednja ili obrtnička škola</w:t>
            </w:r>
          </w:p>
        </w:tc>
        <w:tc>
          <w:tcPr>
            <w:tcW w:w="851" w:type="dxa"/>
            <w:tcBorders>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1</w:t>
            </w:r>
          </w:p>
        </w:tc>
        <w:tc>
          <w:tcPr>
            <w:tcW w:w="806" w:type="dxa"/>
            <w:tcBorders>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263"/>
          <w:jc w:val="center"/>
        </w:trPr>
        <w:tc>
          <w:tcPr>
            <w:tcW w:w="5148" w:type="dxa"/>
            <w:tcBorders>
              <w:left w:val="double" w:sz="4" w:space="0" w:color="auto"/>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left"/>
              <w:textAlignment w:val="baseline"/>
              <w:rPr>
                <w:rFonts w:eastAsia="Times New Roman" w:cs="Times New Roman"/>
                <w:sz w:val="18"/>
                <w:szCs w:val="18"/>
                <w:lang w:eastAsia="hr-HR"/>
              </w:rPr>
            </w:pPr>
            <w:r w:rsidRPr="004B2301">
              <w:rPr>
                <w:rFonts w:eastAsia="Times New Roman" w:cs="Times New Roman"/>
                <w:sz w:val="18"/>
                <w:szCs w:val="18"/>
                <w:lang w:eastAsia="hr-HR"/>
              </w:rPr>
              <w:t>drugo-osposobljavanje</w:t>
            </w:r>
          </w:p>
        </w:tc>
        <w:tc>
          <w:tcPr>
            <w:tcW w:w="851" w:type="dxa"/>
            <w:tcBorders>
              <w:bottom w:val="single" w:sz="4" w:space="0" w:color="auto"/>
            </w:tcBorders>
            <w:shd w:val="clear" w:color="auto" w:fill="auto"/>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Cs/>
                <w:sz w:val="18"/>
                <w:szCs w:val="18"/>
                <w:lang w:eastAsia="hr-HR"/>
              </w:rPr>
            </w:pPr>
            <w:r w:rsidRPr="004B2301">
              <w:rPr>
                <w:rFonts w:eastAsia="Times New Roman" w:cs="Times New Roman"/>
                <w:bCs/>
                <w:sz w:val="18"/>
                <w:szCs w:val="18"/>
                <w:lang w:eastAsia="hr-HR"/>
              </w:rPr>
              <w:t>0</w:t>
            </w:r>
          </w:p>
        </w:tc>
        <w:tc>
          <w:tcPr>
            <w:tcW w:w="806" w:type="dxa"/>
            <w:tcBorders>
              <w:bottom w:val="single" w:sz="4" w:space="0" w:color="auto"/>
              <w:right w:val="double" w:sz="4" w:space="0" w:color="auto"/>
            </w:tcBorders>
            <w:shd w:val="clear" w:color="auto" w:fill="auto"/>
            <w:vAlign w:val="center"/>
          </w:tcPr>
          <w:p w:rsidR="00094162" w:rsidRPr="004B2301" w:rsidRDefault="00094162" w:rsidP="00094162">
            <w:pPr>
              <w:overflowPunct w:val="0"/>
              <w:autoSpaceDE w:val="0"/>
              <w:autoSpaceDN w:val="0"/>
              <w:adjustRightInd w:val="0"/>
              <w:spacing w:after="0"/>
              <w:ind w:right="252"/>
              <w:jc w:val="right"/>
              <w:textAlignment w:val="baseline"/>
              <w:rPr>
                <w:rFonts w:eastAsia="Times New Roman" w:cs="Times New Roman"/>
                <w:sz w:val="18"/>
                <w:szCs w:val="18"/>
                <w:lang w:eastAsia="hr-HR"/>
              </w:rPr>
            </w:pPr>
            <w:r w:rsidRPr="004B2301">
              <w:rPr>
                <w:rFonts w:eastAsia="Times New Roman" w:cs="Times New Roman"/>
                <w:sz w:val="18"/>
                <w:szCs w:val="18"/>
                <w:lang w:eastAsia="hr-HR"/>
              </w:rPr>
              <w:t>0</w:t>
            </w:r>
          </w:p>
        </w:tc>
      </w:tr>
      <w:tr w:rsidR="00094162" w:rsidRPr="009B7964" w:rsidTr="00094162">
        <w:trPr>
          <w:trHeight w:hRule="exact" w:val="315"/>
          <w:jc w:val="center"/>
        </w:trPr>
        <w:tc>
          <w:tcPr>
            <w:tcW w:w="5148" w:type="dxa"/>
            <w:tcBorders>
              <w:top w:val="double" w:sz="4" w:space="0" w:color="auto"/>
              <w:left w:val="double" w:sz="4" w:space="0" w:color="auto"/>
              <w:bottom w:val="double" w:sz="4" w:space="0" w:color="auto"/>
            </w:tcBorders>
            <w:shd w:val="clear" w:color="auto" w:fill="8DB3E2"/>
            <w:vAlign w:val="center"/>
          </w:tcPr>
          <w:p w:rsidR="00094162" w:rsidRPr="004B2301" w:rsidRDefault="00094162" w:rsidP="004B2301">
            <w:pPr>
              <w:overflowPunct w:val="0"/>
              <w:autoSpaceDE w:val="0"/>
              <w:autoSpaceDN w:val="0"/>
              <w:adjustRightInd w:val="0"/>
              <w:spacing w:after="0"/>
              <w:jc w:val="left"/>
              <w:textAlignment w:val="baseline"/>
              <w:rPr>
                <w:rFonts w:eastAsia="Times New Roman" w:cs="Times New Roman"/>
                <w:b/>
                <w:bCs/>
                <w:sz w:val="20"/>
                <w:szCs w:val="20"/>
                <w:lang w:eastAsia="hr-HR"/>
              </w:rPr>
            </w:pPr>
            <w:r w:rsidRPr="004B2301">
              <w:rPr>
                <w:rFonts w:eastAsia="Times New Roman" w:cs="Times New Roman"/>
                <w:b/>
                <w:bCs/>
                <w:sz w:val="20"/>
                <w:szCs w:val="20"/>
                <w:lang w:eastAsia="hr-HR"/>
              </w:rPr>
              <w:t>UKUPNO</w:t>
            </w:r>
          </w:p>
        </w:tc>
        <w:tc>
          <w:tcPr>
            <w:tcW w:w="851" w:type="dxa"/>
            <w:tcBorders>
              <w:top w:val="double" w:sz="4" w:space="0" w:color="auto"/>
              <w:bottom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jc w:val="center"/>
              <w:textAlignment w:val="baseline"/>
              <w:rPr>
                <w:rFonts w:eastAsia="Times New Roman" w:cs="Times New Roman"/>
                <w:b/>
                <w:bCs/>
                <w:sz w:val="20"/>
                <w:szCs w:val="20"/>
                <w:lang w:eastAsia="hr-HR"/>
              </w:rPr>
            </w:pPr>
            <w:r w:rsidRPr="004B2301">
              <w:rPr>
                <w:rFonts w:eastAsia="Times New Roman" w:cs="Times New Roman"/>
                <w:b/>
                <w:bCs/>
                <w:sz w:val="20"/>
                <w:szCs w:val="20"/>
                <w:lang w:eastAsia="hr-HR"/>
              </w:rPr>
              <w:t>8</w:t>
            </w:r>
          </w:p>
        </w:tc>
        <w:tc>
          <w:tcPr>
            <w:tcW w:w="806" w:type="dxa"/>
            <w:tcBorders>
              <w:top w:val="double" w:sz="4" w:space="0" w:color="auto"/>
              <w:bottom w:val="double" w:sz="4" w:space="0" w:color="auto"/>
              <w:right w:val="double" w:sz="4" w:space="0" w:color="auto"/>
            </w:tcBorders>
            <w:shd w:val="clear" w:color="auto" w:fill="8DB3E2"/>
            <w:vAlign w:val="center"/>
          </w:tcPr>
          <w:p w:rsidR="00094162" w:rsidRPr="004B2301" w:rsidRDefault="00094162" w:rsidP="00094162">
            <w:pPr>
              <w:overflowPunct w:val="0"/>
              <w:autoSpaceDE w:val="0"/>
              <w:autoSpaceDN w:val="0"/>
              <w:adjustRightInd w:val="0"/>
              <w:spacing w:after="0"/>
              <w:ind w:right="34"/>
              <w:jc w:val="center"/>
              <w:textAlignment w:val="baseline"/>
              <w:rPr>
                <w:rFonts w:eastAsia="Times New Roman" w:cs="Times New Roman"/>
                <w:b/>
                <w:sz w:val="20"/>
                <w:szCs w:val="20"/>
                <w:lang w:eastAsia="hr-HR"/>
              </w:rPr>
            </w:pPr>
            <w:r w:rsidRPr="004B2301">
              <w:rPr>
                <w:rFonts w:eastAsia="Times New Roman" w:cs="Times New Roman"/>
                <w:b/>
                <w:sz w:val="20"/>
                <w:szCs w:val="20"/>
                <w:lang w:eastAsia="hr-HR"/>
              </w:rPr>
              <w:t>0</w:t>
            </w:r>
          </w:p>
        </w:tc>
      </w:tr>
    </w:tbl>
    <w:p w:rsidR="00094162" w:rsidRPr="00094162" w:rsidRDefault="00094162" w:rsidP="00811864">
      <w:pPr>
        <w:pStyle w:val="Heading3"/>
        <w:numPr>
          <w:ilvl w:val="2"/>
          <w:numId w:val="27"/>
        </w:numPr>
      </w:pPr>
      <w:bookmarkStart w:id="133" w:name="_Toc517168981"/>
      <w:bookmarkStart w:id="134" w:name="_Toc25057146"/>
      <w:bookmarkEnd w:id="132"/>
      <w:r w:rsidRPr="00094162">
        <w:t>Maloljetnici u istražnom zatvoru</w:t>
      </w:r>
      <w:bookmarkEnd w:id="133"/>
      <w:bookmarkEnd w:id="134"/>
    </w:p>
    <w:p w:rsidR="00507564" w:rsidRPr="00507564" w:rsidRDefault="00507564" w:rsidP="00507564">
      <w:bookmarkStart w:id="135" w:name="_Toc386809006"/>
      <w:bookmarkStart w:id="136" w:name="_Toc418845723"/>
      <w:r w:rsidRPr="00507564">
        <w:t>Kad prema Zakonu o kaznenom postupku postoje uvjeti za određivanje istražnog zatvora, prema maloljetniku će se odrediti istražni zatvor samo kao krajnja mjera, razmjerno prema težini djela i očekivanoj sankciji, u najkraćem nužnom trajanju (najdulje mjesec dana i uz produljenje dva puta po mjesec dana).</w:t>
      </w:r>
    </w:p>
    <w:p w:rsidR="00507564" w:rsidRPr="00507564" w:rsidRDefault="00507564" w:rsidP="00507564">
      <w:pPr>
        <w:rPr>
          <w:highlight w:val="yellow"/>
        </w:rPr>
      </w:pPr>
      <w:r w:rsidRPr="00507564">
        <w:t>Način izvršavanja istražnog zatvora za maloljetnike propisan je Odlukom ministra o osnivanju posebnih zatvorskih jedinica za maloljetnike kojima je određen istražni zatvor.</w:t>
      </w:r>
      <w:r w:rsidRPr="00507564">
        <w:rPr>
          <w:highlight w:val="yellow"/>
        </w:rPr>
        <w:t xml:space="preserve"> </w:t>
      </w:r>
    </w:p>
    <w:p w:rsidR="00507564" w:rsidRPr="00507564" w:rsidRDefault="00507564" w:rsidP="00507564">
      <w:r w:rsidRPr="00507564">
        <w:t>Tijekom 2018. godine u istražnom zatvoru bilo je 47 maloljetnika, i to uglavnom u Zatvoru u Zagrebu (14), Zatvoru u Splitu (7) i Zatvorima u Osijeku, Varaždinu i Karlovcu (4), dok je u ostalim zatvorima njihov broj u promatranom razdoblju bio vrlo mali, odnosno jedan, dva ili niti jedan maloljetnik. U gotovo 76,59% slučajeva (36 mlt) istražni zatvor određivan je starijim maloljetnicima i to samo kao krajnja mjera, u najkraćem nužnom trajanju.</w:t>
      </w:r>
    </w:p>
    <w:p w:rsidR="00507564" w:rsidRPr="00507564" w:rsidRDefault="00507564" w:rsidP="00507564">
      <w:r w:rsidRPr="00507564">
        <w:t>Broj dana boravka maloljetnika u istražnom zatvoru kreće se u rasponu od 1 dana do 150 dana.</w:t>
      </w:r>
    </w:p>
    <w:p w:rsidR="00507564" w:rsidRPr="00507564" w:rsidRDefault="00507564" w:rsidP="00507564">
      <w:pPr>
        <w:rPr>
          <w:highlight w:val="yellow"/>
        </w:rPr>
      </w:pPr>
      <w:r w:rsidRPr="00507564">
        <w:t>Broj novoprimljenih maloljetnika u istražnom zatvoru manji je u odnosu na prethodnu godinu za 26,53%. Na dan 31.12.2018.godine u istražnom zatvoru bilo je 8 maloljetnika.</w:t>
      </w:r>
    </w:p>
    <w:p w:rsidR="00EE06A2" w:rsidRPr="002B7418" w:rsidRDefault="00EE06A2" w:rsidP="00EE06A2">
      <w:pPr>
        <w:rPr>
          <w:highlight w:val="yellow"/>
        </w:rPr>
      </w:pPr>
      <w:r w:rsidRPr="00C6686C">
        <w:lastRenderedPageBreak/>
        <w:t>Način izvršavanja istražnog zatvora za maloljetnike propisan je Odlukom ministra o osnivanju posebnih zatvorskih jedinica za maloljetnike kojima je određen istražni zatvor.</w:t>
      </w:r>
      <w:r w:rsidRPr="007F57A1">
        <w:rPr>
          <w:highlight w:val="yellow"/>
        </w:rPr>
        <w:t xml:space="preserve"> </w:t>
      </w:r>
    </w:p>
    <w:p w:rsidR="00EE06A2" w:rsidRPr="00094162" w:rsidRDefault="00EE06A2" w:rsidP="00811864">
      <w:pPr>
        <w:pStyle w:val="Heading2"/>
        <w:numPr>
          <w:ilvl w:val="1"/>
          <w:numId w:val="27"/>
        </w:numPr>
      </w:pPr>
      <w:bookmarkStart w:id="137" w:name="_Toc25057147"/>
      <w:r w:rsidRPr="00094162">
        <w:t>Kažnjenici</w:t>
      </w:r>
      <w:bookmarkEnd w:id="135"/>
      <w:bookmarkEnd w:id="136"/>
      <w:bookmarkEnd w:id="137"/>
    </w:p>
    <w:p w:rsidR="00EE06A2" w:rsidRPr="007F57A1" w:rsidRDefault="00EE06A2" w:rsidP="00EE06A2">
      <w:pPr>
        <w:rPr>
          <w:rFonts w:cs="Times New Roman"/>
          <w:szCs w:val="24"/>
          <w:highlight w:val="yellow"/>
        </w:rPr>
      </w:pPr>
      <w:r w:rsidRPr="00417230">
        <w:rPr>
          <w:rFonts w:cs="Times New Roman"/>
          <w:szCs w:val="24"/>
        </w:rPr>
        <w:t>Termin kažnjenici označava zatvorenike kojima je izrečena kazna zatvora u prekršajnom postupku i zatvorenike kojima je izrečena kazna zatvora kojom je zamijenjena izrečena novčana kazna izvršavanjem kazn</w:t>
      </w:r>
      <w:r>
        <w:rPr>
          <w:rFonts w:cs="Times New Roman"/>
          <w:szCs w:val="24"/>
        </w:rPr>
        <w:t>e u zatvorima, kao i zatvorenike</w:t>
      </w:r>
      <w:r w:rsidRPr="00417230">
        <w:rPr>
          <w:rFonts w:cs="Times New Roman"/>
          <w:szCs w:val="24"/>
        </w:rPr>
        <w:t xml:space="preserve"> kojima je u prekršajnom postupku određeno zadržavanje.</w:t>
      </w:r>
    </w:p>
    <w:p w:rsidR="00EE06A2" w:rsidRPr="007F57A1" w:rsidRDefault="00EE06A2" w:rsidP="00EE06A2">
      <w:pPr>
        <w:rPr>
          <w:highlight w:val="yellow"/>
        </w:rPr>
      </w:pPr>
      <w:r w:rsidRPr="00417230">
        <w:t>U zatvorima je tijekom 201</w:t>
      </w:r>
      <w:r>
        <w:t>8. godine boravilo ukupno 2662 zatvorenika</w:t>
      </w:r>
      <w:r w:rsidRPr="00417230">
        <w:t xml:space="preserve"> u ova tri statusa od kojih </w:t>
      </w:r>
      <w:r>
        <w:t>586</w:t>
      </w:r>
      <w:r w:rsidRPr="00417230">
        <w:t xml:space="preserve"> zatvorenika kojima je u prekršajnom postupku izrečena kazna zatvora, </w:t>
      </w:r>
      <w:r>
        <w:t xml:space="preserve">366 </w:t>
      </w:r>
      <w:r w:rsidRPr="00417230">
        <w:t xml:space="preserve">zatvorenika kojima je izrečena novčana kazna zamijenjena kaznom zatvora, te </w:t>
      </w:r>
      <w:r>
        <w:t>1710</w:t>
      </w:r>
      <w:r w:rsidRPr="00417230">
        <w:t xml:space="preserve"> osoba kojima je u prekršajnom postupku određeno zadržavanje.</w:t>
      </w:r>
    </w:p>
    <w:p w:rsidR="00094162" w:rsidRPr="004B2301" w:rsidRDefault="00EE06A2" w:rsidP="004B2301">
      <w:pPr>
        <w:pStyle w:val="Caption"/>
        <w:keepNext/>
        <w:spacing w:after="0"/>
        <w:jc w:val="center"/>
      </w:pPr>
      <w:bookmarkStart w:id="138" w:name="_Toc17352751"/>
      <w:r w:rsidRPr="00417230">
        <w:t xml:space="preserve">Slika </w:t>
      </w:r>
      <w:r w:rsidR="00094162">
        <w:fldChar w:fldCharType="begin"/>
      </w:r>
      <w:r w:rsidR="00094162">
        <w:instrText xml:space="preserve"> SEQ Slika \* ARABIC </w:instrText>
      </w:r>
      <w:r w:rsidR="00094162">
        <w:fldChar w:fldCharType="separate"/>
      </w:r>
      <w:r w:rsidR="00FC6938">
        <w:rPr>
          <w:noProof/>
        </w:rPr>
        <w:t>12</w:t>
      </w:r>
      <w:r w:rsidR="00094162">
        <w:fldChar w:fldCharType="end"/>
      </w:r>
      <w:r w:rsidRPr="00417230">
        <w:t>. Zatvorenici kojima je izrečena kazna u prekršajnom postupku obzirom na v</w:t>
      </w:r>
      <w:r>
        <w:t>rstu izrečene kazne tijekom 2018</w:t>
      </w:r>
      <w:r w:rsidRPr="00417230">
        <w:t>. godin</w:t>
      </w:r>
      <w:r w:rsidR="004B2301">
        <w:t>e</w:t>
      </w:r>
      <w:r>
        <w:rPr>
          <w:noProof/>
          <w:lang w:eastAsia="hr-HR"/>
        </w:rPr>
        <w:drawing>
          <wp:inline distT="0" distB="0" distL="0" distR="0" wp14:anchorId="562148DC" wp14:editId="75827845">
            <wp:extent cx="5359400" cy="2235200"/>
            <wp:effectExtent l="0" t="0" r="12700" b="1270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138"/>
    </w:p>
    <w:p w:rsidR="00094162" w:rsidRPr="00094162" w:rsidRDefault="00094162" w:rsidP="00811864">
      <w:pPr>
        <w:pStyle w:val="Heading2"/>
        <w:numPr>
          <w:ilvl w:val="1"/>
          <w:numId w:val="27"/>
        </w:numPr>
      </w:pPr>
      <w:bookmarkStart w:id="139" w:name="_Toc25057148"/>
      <w:r w:rsidRPr="00094162">
        <w:t>Osobe starije životne dobi</w:t>
      </w:r>
      <w:bookmarkEnd w:id="139"/>
      <w:r w:rsidRPr="00094162">
        <w:t xml:space="preserve"> </w:t>
      </w:r>
    </w:p>
    <w:p w:rsidR="00094162" w:rsidRPr="007F57A1" w:rsidRDefault="00094162" w:rsidP="00094162">
      <w:pPr>
        <w:rPr>
          <w:highlight w:val="yellow"/>
        </w:rPr>
      </w:pPr>
      <w:r w:rsidRPr="007F5F1D">
        <w:t>Na dan 31.12.201</w:t>
      </w:r>
      <w:r>
        <w:t>8</w:t>
      </w:r>
      <w:r w:rsidRPr="007F5F1D">
        <w:t>. godine u zatvorskom sustavu nalazil</w:t>
      </w:r>
      <w:r>
        <w:t>o</w:t>
      </w:r>
      <w:r w:rsidRPr="007F5F1D">
        <w:t xml:space="preserve"> se 1</w:t>
      </w:r>
      <w:r>
        <w:t>90</w:t>
      </w:r>
      <w:r w:rsidRPr="007F5F1D">
        <w:t xml:space="preserve"> zatvorenika starij</w:t>
      </w:r>
      <w:r>
        <w:t>ih</w:t>
      </w:r>
      <w:r w:rsidRPr="007F5F1D">
        <w:t xml:space="preserve"> od 59 </w:t>
      </w:r>
      <w:r w:rsidRPr="00512555">
        <w:t>godina (1</w:t>
      </w:r>
      <w:r>
        <w:t>72</w:t>
      </w:r>
      <w:r w:rsidRPr="00512555">
        <w:t xml:space="preserve"> muškaraca i 1</w:t>
      </w:r>
      <w:r>
        <w:t>8</w:t>
      </w:r>
      <w:r w:rsidRPr="00512555">
        <w:t xml:space="preserve"> žena), što predstavlja 5,90% od ukupne populacije zatvorenika (N=3217.). </w:t>
      </w:r>
      <w:r w:rsidRPr="007F5F1D">
        <w:t xml:space="preserve">U dobi između </w:t>
      </w:r>
      <w:r>
        <w:t xml:space="preserve">60 i 70 godina je ukupno 150 zatvorenika (4,6 % od ukupnog broja zatvorenika, od čega je 136 muškaraca i 14 žena. U dobi između </w:t>
      </w:r>
      <w:r w:rsidRPr="007F5F1D">
        <w:t>70 i 80 godina je ukupno 3</w:t>
      </w:r>
      <w:r>
        <w:t>8</w:t>
      </w:r>
      <w:r w:rsidRPr="007F5F1D">
        <w:t xml:space="preserve"> zatvorenika (1,</w:t>
      </w:r>
      <w:r>
        <w:t xml:space="preserve">18 </w:t>
      </w:r>
      <w:r w:rsidRPr="007F5F1D">
        <w:t xml:space="preserve">% od ukupnog broja zatvorenika) od čega je </w:t>
      </w:r>
      <w:r>
        <w:t>34</w:t>
      </w:r>
      <w:r w:rsidRPr="007F5F1D">
        <w:t xml:space="preserve"> muškaraca i 4 žene. </w:t>
      </w:r>
      <w:r>
        <w:t>Dvoje</w:t>
      </w:r>
      <w:r w:rsidRPr="007F5F1D">
        <w:t xml:space="preserve"> zatvorenika stariji su od 80 godina.</w:t>
      </w:r>
      <w:r w:rsidRPr="007F57A1">
        <w:rPr>
          <w:highlight w:val="yellow"/>
        </w:rPr>
        <w:t xml:space="preserve"> </w:t>
      </w:r>
    </w:p>
    <w:p w:rsidR="00094162" w:rsidRPr="007F57A1" w:rsidRDefault="00094162" w:rsidP="00094162">
      <w:pPr>
        <w:rPr>
          <w:highlight w:val="yellow"/>
        </w:rPr>
      </w:pPr>
      <w:r w:rsidRPr="007F5F1D">
        <w:t>Zatvorenici starije životne dobi upućuju se, kao i svi ostali zatvorenici koji su pravomoćno osuđeni na kaznu zatvora, na daljnje izvršavanje kazne zatvora u kaznionicu ili zatvor u skladu s Okvirnim mjerilima za upućivanje (ovisno o visini izrečene kazne, vrsti kaznenog djela, kriminološkim osobinama, procjeni rizičnosti i zdravstvenom stanju). Pri tome se uvažavaju specifične potrebe ove populacije, prije svega mogućnosti kretanja i organizacija zdravstvene zaštite.</w:t>
      </w:r>
    </w:p>
    <w:p w:rsidR="00094162" w:rsidRPr="00094162" w:rsidRDefault="00094162" w:rsidP="00811864">
      <w:pPr>
        <w:pStyle w:val="Heading2"/>
        <w:numPr>
          <w:ilvl w:val="1"/>
          <w:numId w:val="27"/>
        </w:numPr>
      </w:pPr>
      <w:bookmarkStart w:id="140" w:name="_Toc517168984"/>
      <w:bookmarkStart w:id="141" w:name="_Toc25057149"/>
      <w:r w:rsidRPr="00094162">
        <w:t>Osobe s invaliditetom</w:t>
      </w:r>
      <w:bookmarkEnd w:id="140"/>
      <w:bookmarkEnd w:id="141"/>
    </w:p>
    <w:p w:rsidR="00094162" w:rsidRPr="00587BB0" w:rsidRDefault="00094162" w:rsidP="00094162">
      <w:pPr>
        <w:rPr>
          <w:rFonts w:cs="Times New Roman"/>
          <w:szCs w:val="24"/>
          <w:highlight w:val="yellow"/>
        </w:rPr>
      </w:pPr>
      <w:r w:rsidRPr="00587BB0">
        <w:rPr>
          <w:rFonts w:cs="Times New Roman"/>
          <w:szCs w:val="24"/>
        </w:rPr>
        <w:t>Osobe s invaliditetom uključuju one koji imaju dugotrajna tjelesna, mentalna, intelektualna ili osjetilna oštećenja koja u međudjelovanju s različitim preprekama mogu sprečavati njihovo puno i učinkovito sudjelovanje u društvu na ravnopravnoj osnovi s drugima (Konvencija o pravima osoba s invaliditetom).</w:t>
      </w:r>
    </w:p>
    <w:p w:rsidR="00094162" w:rsidRPr="00587BB0" w:rsidRDefault="00094162" w:rsidP="00094162">
      <w:pPr>
        <w:rPr>
          <w:rFonts w:cs="Times New Roman"/>
          <w:szCs w:val="24"/>
          <w:highlight w:val="yellow"/>
        </w:rPr>
      </w:pPr>
      <w:r w:rsidRPr="00587BB0">
        <w:rPr>
          <w:rFonts w:cs="Times New Roman"/>
          <w:szCs w:val="24"/>
        </w:rPr>
        <w:lastRenderedPageBreak/>
        <w:t xml:space="preserve">Uvažavajući specifične potrebe osoba s invaliditetom u ovom izvješću obuhvaćeni su podaci o zatvorenicima koji su trajno ograničeno pokretni uz pomoć invalidskih kolica, pokretni uz pomoć štake ili drugog sličnog pomagala, osobe s oštećenim sluhom kao i osobe s višestrukim oštećenjima. Iako se </w:t>
      </w:r>
      <w:r>
        <w:rPr>
          <w:rFonts w:cs="Times New Roman"/>
          <w:szCs w:val="24"/>
        </w:rPr>
        <w:t xml:space="preserve">- </w:t>
      </w:r>
      <w:r w:rsidRPr="00587BB0">
        <w:rPr>
          <w:rFonts w:cs="Times New Roman"/>
          <w:szCs w:val="24"/>
        </w:rPr>
        <w:t>statistički gledano</w:t>
      </w:r>
      <w:r>
        <w:rPr>
          <w:rFonts w:cs="Times New Roman"/>
          <w:szCs w:val="24"/>
        </w:rPr>
        <w:t xml:space="preserve"> - </w:t>
      </w:r>
      <w:r w:rsidRPr="00587BB0">
        <w:rPr>
          <w:rFonts w:cs="Times New Roman"/>
          <w:szCs w:val="24"/>
        </w:rPr>
        <w:t>u zatvorskom sustavu</w:t>
      </w:r>
      <w:r>
        <w:rPr>
          <w:rFonts w:cs="Times New Roman"/>
          <w:szCs w:val="24"/>
        </w:rPr>
        <w:t xml:space="preserve"> </w:t>
      </w:r>
      <w:r w:rsidRPr="00587BB0">
        <w:rPr>
          <w:rFonts w:cs="Times New Roman"/>
          <w:szCs w:val="24"/>
        </w:rPr>
        <w:t>radi o relativno malom broju zatvorenika koji su osobe s invaliditetom, ovoj populaciji zatvorski sustav pridaje posebnu i sve veću pažnju te je unutar svojih smještajnih kapaciteta osigurao, prema sadašnjim pokazateljima, dostatan broj soba.</w:t>
      </w:r>
    </w:p>
    <w:p w:rsidR="00094162" w:rsidRPr="00587BB0" w:rsidRDefault="00094162" w:rsidP="00094162">
      <w:pPr>
        <w:rPr>
          <w:rFonts w:cs="Times New Roman"/>
          <w:szCs w:val="24"/>
        </w:rPr>
      </w:pPr>
      <w:r w:rsidRPr="00587BB0">
        <w:rPr>
          <w:rFonts w:cs="Times New Roman"/>
          <w:szCs w:val="24"/>
        </w:rPr>
        <w:t xml:space="preserve">Iako zatvorski sustav kontinuirano čini pomake za poboljšanje smještajnih uvjeta za osobe s invaliditetom, činjenica je da su određena kaznena tijela građevine iz 19. stoljeća, u samom središtu grada s objektivnom nemogućnošću </w:t>
      </w:r>
      <w:r>
        <w:rPr>
          <w:rFonts w:cs="Times New Roman"/>
          <w:szCs w:val="24"/>
        </w:rPr>
        <w:t xml:space="preserve">značajnijih </w:t>
      </w:r>
      <w:r w:rsidRPr="00587BB0">
        <w:rPr>
          <w:rFonts w:cs="Times New Roman"/>
          <w:szCs w:val="24"/>
        </w:rPr>
        <w:t>arhitektonskih izmjena.</w:t>
      </w:r>
    </w:p>
    <w:p w:rsidR="00094162" w:rsidRPr="004B2301" w:rsidRDefault="00094162" w:rsidP="004B2301">
      <w:pPr>
        <w:spacing w:after="0"/>
        <w:rPr>
          <w:rFonts w:eastAsia="Times New Roman" w:cs="Times New Roman"/>
          <w:szCs w:val="24"/>
          <w:lang w:eastAsia="hr-HR"/>
        </w:rPr>
      </w:pPr>
      <w:r w:rsidRPr="004B2301">
        <w:rPr>
          <w:rFonts w:cs="Times New Roman"/>
          <w:szCs w:val="24"/>
        </w:rPr>
        <w:t xml:space="preserve">U Centru za dijagnostiku uz Zagrebu tijekom protekle godine uređena je i opremljena jedna spavaonica na način da bude prilagođena osobama invaliditetom, također je prilagođen i sanitarni čvor. U Zatvoru u Osijeku </w:t>
      </w:r>
      <w:r w:rsidRPr="004B2301">
        <w:rPr>
          <w:rFonts w:eastAsia="Times New Roman" w:cs="Times New Roman"/>
          <w:szCs w:val="24"/>
          <w:lang w:eastAsia="hr-HR"/>
        </w:rPr>
        <w:t xml:space="preserve">u 2018. godine izvršeni su građevinski zahvati u smislu postavljanja pristupnih rampi i zaštitnih ograda na ulazu u zatvor, upravnoj zgradi te u krugu zatvora, kako bi zatvorenici, a i druge osobe s invaliditetom, mogle nesmetano ući i kretati se u prostoru zatvora. Na zatvoreničkom odjelu, u prizemlju zgrade, jedna soba je prenamijenjena za potrebe osoba s invaliditetom, koja je opremljena na način da navedene osobe mogu obavljati osnovne životne potrebe u skladu sa svojim zdravstvenim stanjem. </w:t>
      </w:r>
    </w:p>
    <w:p w:rsidR="004B2301" w:rsidRDefault="004B2301" w:rsidP="00094162">
      <w:pPr>
        <w:rPr>
          <w:rFonts w:cs="Times New Roman"/>
          <w:szCs w:val="24"/>
        </w:rPr>
      </w:pPr>
    </w:p>
    <w:p w:rsidR="00094162" w:rsidRPr="00587BB0" w:rsidRDefault="00094162" w:rsidP="00094162">
      <w:pPr>
        <w:rPr>
          <w:rFonts w:cs="Times New Roman"/>
          <w:szCs w:val="24"/>
          <w:highlight w:val="yellow"/>
        </w:rPr>
      </w:pPr>
      <w:r w:rsidRPr="00587BB0">
        <w:rPr>
          <w:rFonts w:cs="Times New Roman"/>
          <w:szCs w:val="24"/>
        </w:rPr>
        <w:t>Centar za izobrazbu provodi izobrazbu svih kategorija državnih službenika zatvorskog sustava za stjecanje posebnih znanja i vještina potrebnih za obavljanje specifičnih poslova vezanih za zatvorenike i maloljetnike a uz navedeno, ističemo da se pridaje posebna pozornost edukaciji na temu posebnosti u postupanju s osobama s invaliditetom u zatvorskom sustavu. Slijedom navedenog, tijekom 2018. godine nastavila se provoditi edukacija o pravilnom ophođenju s osobama s invaliditetom u penalom sustavu.</w:t>
      </w:r>
    </w:p>
    <w:p w:rsidR="00094162" w:rsidRPr="002A5468" w:rsidRDefault="00094162" w:rsidP="002A5468">
      <w:pPr>
        <w:rPr>
          <w:rFonts w:cs="Times New Roman"/>
          <w:szCs w:val="24"/>
          <w:highlight w:val="yellow"/>
        </w:rPr>
      </w:pPr>
      <w:r w:rsidRPr="00587BB0">
        <w:rPr>
          <w:rFonts w:cs="Times New Roman"/>
          <w:szCs w:val="24"/>
        </w:rPr>
        <w:t xml:space="preserve">Tijekom 2018. godine u kaznionicama i zatvorima boravilo je </w:t>
      </w:r>
      <w:r w:rsidR="00897685">
        <w:rPr>
          <w:rFonts w:cs="Times New Roman"/>
          <w:szCs w:val="24"/>
        </w:rPr>
        <w:t>15</w:t>
      </w:r>
      <w:r w:rsidRPr="00587BB0">
        <w:rPr>
          <w:rFonts w:cs="Times New Roman"/>
          <w:szCs w:val="24"/>
        </w:rPr>
        <w:t xml:space="preserve"> osoba s teškim tjelesnim invaliditetom (vezani uz kolica), 6</w:t>
      </w:r>
      <w:r w:rsidR="00897685">
        <w:rPr>
          <w:rFonts w:cs="Times New Roman"/>
          <w:szCs w:val="24"/>
        </w:rPr>
        <w:t>1</w:t>
      </w:r>
      <w:r w:rsidRPr="00587BB0">
        <w:rPr>
          <w:rFonts w:cs="Times New Roman"/>
          <w:szCs w:val="24"/>
        </w:rPr>
        <w:t xml:space="preserve"> osoba ograničeno pokretna uz pomoć pomagala, </w:t>
      </w:r>
      <w:r w:rsidR="00897685">
        <w:rPr>
          <w:rFonts w:cs="Times New Roman"/>
          <w:szCs w:val="24"/>
        </w:rPr>
        <w:t>2</w:t>
      </w:r>
      <w:r w:rsidRPr="00587BB0">
        <w:rPr>
          <w:rFonts w:cs="Times New Roman"/>
          <w:color w:val="FF0000"/>
          <w:szCs w:val="24"/>
        </w:rPr>
        <w:t xml:space="preserve"> </w:t>
      </w:r>
      <w:r w:rsidRPr="00587BB0">
        <w:rPr>
          <w:rFonts w:cs="Times New Roman"/>
          <w:szCs w:val="24"/>
        </w:rPr>
        <w:t>osobe s oštećenim vidom (koriste bijeli štap), 3</w:t>
      </w:r>
      <w:r w:rsidR="001858E7">
        <w:rPr>
          <w:rFonts w:cs="Times New Roman"/>
          <w:szCs w:val="24"/>
        </w:rPr>
        <w:t>0</w:t>
      </w:r>
      <w:r w:rsidRPr="00587BB0">
        <w:rPr>
          <w:rFonts w:cs="Times New Roman"/>
          <w:szCs w:val="24"/>
        </w:rPr>
        <w:t xml:space="preserve"> osoba s oštećenim sluhom, </w:t>
      </w:r>
      <w:r w:rsidR="00783C0B">
        <w:rPr>
          <w:rFonts w:cs="Times New Roman"/>
          <w:szCs w:val="24"/>
        </w:rPr>
        <w:t>18</w:t>
      </w:r>
      <w:r w:rsidRPr="00587BB0">
        <w:rPr>
          <w:rFonts w:cs="Times New Roman"/>
          <w:szCs w:val="24"/>
        </w:rPr>
        <w:t xml:space="preserve"> osob</w:t>
      </w:r>
      <w:r w:rsidR="00783C0B">
        <w:rPr>
          <w:rFonts w:cs="Times New Roman"/>
          <w:szCs w:val="24"/>
        </w:rPr>
        <w:t>a</w:t>
      </w:r>
      <w:r w:rsidRPr="00587BB0">
        <w:rPr>
          <w:rFonts w:cs="Times New Roman"/>
          <w:szCs w:val="24"/>
        </w:rPr>
        <w:t xml:space="preserve"> s višestrukim oštećenjima, dok je </w:t>
      </w:r>
      <w:r w:rsidR="00820EF8">
        <w:rPr>
          <w:rFonts w:cs="Times New Roman"/>
          <w:szCs w:val="24"/>
        </w:rPr>
        <w:t xml:space="preserve">17 </w:t>
      </w:r>
      <w:r w:rsidRPr="00587BB0">
        <w:rPr>
          <w:rFonts w:cs="Times New Roman"/>
          <w:szCs w:val="24"/>
        </w:rPr>
        <w:t>osoba bilo lišeno poslovne sposobnosti.</w:t>
      </w:r>
      <w:r w:rsidRPr="00587BB0">
        <w:rPr>
          <w:rFonts w:cs="Times New Roman"/>
          <w:szCs w:val="24"/>
          <w:highlight w:val="yellow"/>
        </w:rPr>
        <w:t xml:space="preserve"> </w:t>
      </w:r>
    </w:p>
    <w:p w:rsidR="00094162" w:rsidRDefault="00094162" w:rsidP="00094162">
      <w:pPr>
        <w:rPr>
          <w:rFonts w:cs="Times New Roman"/>
          <w:szCs w:val="24"/>
        </w:rPr>
      </w:pPr>
      <w:r w:rsidRPr="00587BB0">
        <w:rPr>
          <w:rFonts w:cs="Times New Roman"/>
          <w:szCs w:val="24"/>
        </w:rPr>
        <w:t>Osobe s invaliditetom se u pravilu nastoji ne odvajati od ostale zatvorske populacije već se radi na njihovoj inkluziji uz podržavanje postupka njihovog uključivanja u sve one dnevne aktivnosti u kojima mogu i žele sudjelovati zajedno sa ostalim zatvorenicima. Ukoliko postoji potreba za pomoći druge osobe, radno se raspoređuje drugi zatvorenik za pomoć zatvoreniku s invaliditetom u aktivnostima koje on sam ne može obaviti. Na ovaj način, osim što je osigurana potrebna pomoć, razvija se međuljudska solidarnost i razbijaju predrasude i stereotipi, što zasigurno doprinosi manjoj socijalnoj isključenosti. Iskustva govore da osobe s invaliditetom potiču druge na razvoj razumijevanja, empatije i društvene odgovornosti za pružanje pomoći.</w:t>
      </w:r>
    </w:p>
    <w:p w:rsidR="00094162" w:rsidRPr="00094162" w:rsidRDefault="00094162" w:rsidP="00811864">
      <w:pPr>
        <w:pStyle w:val="Heading2"/>
        <w:numPr>
          <w:ilvl w:val="1"/>
          <w:numId w:val="27"/>
        </w:numPr>
      </w:pPr>
      <w:bookmarkStart w:id="142" w:name="_Toc517168985"/>
      <w:bookmarkStart w:id="143" w:name="_Toc25057150"/>
      <w:r w:rsidRPr="00094162">
        <w:t>Zatvorenici ovisnici</w:t>
      </w:r>
      <w:bookmarkEnd w:id="142"/>
      <w:bookmarkEnd w:id="143"/>
    </w:p>
    <w:p w:rsidR="00094162" w:rsidRPr="00094162" w:rsidRDefault="00094162" w:rsidP="00811864">
      <w:pPr>
        <w:pStyle w:val="Heading3"/>
        <w:numPr>
          <w:ilvl w:val="2"/>
          <w:numId w:val="27"/>
        </w:numPr>
        <w:rPr>
          <w:rStyle w:val="Heading3Char"/>
          <w:b/>
          <w:bCs/>
        </w:rPr>
      </w:pPr>
      <w:bookmarkStart w:id="144" w:name="_Toc418845727"/>
      <w:bookmarkStart w:id="145" w:name="_Toc517168986"/>
      <w:bookmarkStart w:id="146" w:name="_Toc25057151"/>
      <w:r w:rsidRPr="00094162">
        <w:rPr>
          <w:rStyle w:val="Heading3Char"/>
          <w:b/>
          <w:bCs/>
        </w:rPr>
        <w:t>Ovisnici o drogama</w:t>
      </w:r>
      <w:bookmarkEnd w:id="144"/>
      <w:bookmarkEnd w:id="145"/>
      <w:bookmarkEnd w:id="146"/>
      <w:r w:rsidRPr="00094162">
        <w:rPr>
          <w:rStyle w:val="Heading3Char"/>
          <w:b/>
          <w:bCs/>
        </w:rPr>
        <w:t xml:space="preserve"> </w:t>
      </w:r>
    </w:p>
    <w:p w:rsidR="00094162" w:rsidRDefault="00094162" w:rsidP="00094162">
      <w:r w:rsidRPr="00C8014E">
        <w:t>Ovisnici o drogama, osobe koje zloupotrebljavaju drogu, odnosno osobe s drogom uzrokovanim poremećajima (u daljnjem tekstu: ovisnici o drogama) čine jednu od tretmanski i sigurnosno najzahtjevnijih skupina zatvorenika</w:t>
      </w:r>
      <w:r>
        <w:t>. O</w:t>
      </w:r>
      <w:r w:rsidRPr="00C8014E">
        <w:t>visnost</w:t>
      </w:r>
      <w:r>
        <w:t xml:space="preserve"> o drogama</w:t>
      </w:r>
      <w:r w:rsidRPr="00C8014E">
        <w:t xml:space="preserve"> </w:t>
      </w:r>
      <w:r>
        <w:t xml:space="preserve">je </w:t>
      </w:r>
      <w:r w:rsidRPr="00C8014E">
        <w:t xml:space="preserve">gotovo u pravilu izravno povezana s činjenjem kaznenih djela, </w:t>
      </w:r>
      <w:r>
        <w:t xml:space="preserve">a </w:t>
      </w:r>
      <w:r w:rsidRPr="00C8014E">
        <w:t>stopa recidivizma u ovoj skupini viša</w:t>
      </w:r>
      <w:r>
        <w:t xml:space="preserve"> je</w:t>
      </w:r>
      <w:r w:rsidRPr="00C8014E">
        <w:t xml:space="preserve"> nego u općoj zatvoreničkoj populaciji</w:t>
      </w:r>
      <w:r>
        <w:t xml:space="preserve">. Također, zatvorenici ovisnici o drogama </w:t>
      </w:r>
      <w:r w:rsidRPr="00C8014E">
        <w:t xml:space="preserve">skloniji su rizičnom ponašanju u zatvoru od ostale zatvoreničke populacije (samoozljeđivanje, pokušaji suicida, konflikti s drugim zatvorenicima, pokušaji unosa droge i sl.) </w:t>
      </w:r>
      <w:r>
        <w:t xml:space="preserve">te je kod njih veća učestalost </w:t>
      </w:r>
      <w:r>
        <w:lastRenderedPageBreak/>
        <w:t>zdravstvenih problema</w:t>
      </w:r>
      <w:r w:rsidRPr="00C8014E">
        <w:t xml:space="preserve"> (hepatitis, HIV te općenito lošije zdravstveno stanje), unatoč tome što su u prosjeku mlađi od ostatka zatvoreničke populacije.</w:t>
      </w:r>
    </w:p>
    <w:p w:rsidR="00094162" w:rsidRPr="00480A2C" w:rsidRDefault="00094162" w:rsidP="00094162">
      <w:pPr>
        <w:rPr>
          <w:highlight w:val="yellow"/>
        </w:rPr>
      </w:pPr>
      <w:r w:rsidRPr="00C8014E">
        <w:t xml:space="preserve">Tijekom 2018. godine u zatvorskom sustavu boravilo je ukupno 1299 zatvorenika i maloljetnika ovisnika o drogama (svi formalnopravni statusi), </w:t>
      </w:r>
      <w:r w:rsidRPr="007F5DDA">
        <w:t xml:space="preserve">što čini 11,44% ukupne zatvoreničke </w:t>
      </w:r>
      <w:r w:rsidRPr="00480A2C">
        <w:t>populacije u toj godini (N=11352).</w:t>
      </w:r>
      <w:r w:rsidRPr="00480A2C">
        <w:rPr>
          <w:highlight w:val="yellow"/>
        </w:rPr>
        <w:t xml:space="preserve"> </w:t>
      </w:r>
    </w:p>
    <w:p w:rsidR="00094162" w:rsidRPr="00480A2C" w:rsidRDefault="00094162" w:rsidP="00094162">
      <w:pPr>
        <w:rPr>
          <w:highlight w:val="yellow"/>
        </w:rPr>
      </w:pPr>
      <w:r w:rsidRPr="00480A2C">
        <w:t>Na dan 31. prosinca 2018. godine u zatvorskom sustavu se nalazilo 449 zatvorenika ovisnika o drogama (svi formalnopravni statusi), što je 13,96% ukupne zatvoreničke populacije na taj dan (N=3217).</w:t>
      </w:r>
      <w:r w:rsidRPr="00480A2C">
        <w:rPr>
          <w:highlight w:val="yellow"/>
        </w:rPr>
        <w:t xml:space="preserve"> </w:t>
      </w:r>
    </w:p>
    <w:p w:rsidR="00094162" w:rsidRDefault="002A5468" w:rsidP="00094162">
      <w:r>
        <w:t>U</w:t>
      </w:r>
      <w:r w:rsidR="00094162">
        <w:t xml:space="preserve"> 2018. godini nastavio se trend kontinuiranog</w:t>
      </w:r>
      <w:r w:rsidR="00094162" w:rsidRPr="00480A2C">
        <w:t xml:space="preserve"> smanjivanj</w:t>
      </w:r>
      <w:r w:rsidR="00094162">
        <w:t>a</w:t>
      </w:r>
      <w:r w:rsidR="00094162" w:rsidRPr="00480A2C">
        <w:t xml:space="preserve"> broja zatvorenika ovisnika o drogama, </w:t>
      </w:r>
      <w:r w:rsidR="00094162">
        <w:t xml:space="preserve">koji je započeo još 2013. godine. Smanjivanje broja ovisnika </w:t>
      </w:r>
      <w:r w:rsidR="00094162" w:rsidRPr="00480A2C">
        <w:t xml:space="preserve">povezuje </w:t>
      </w:r>
      <w:r w:rsidR="00094162">
        <w:t xml:space="preserve">se </w:t>
      </w:r>
      <w:r w:rsidR="00094162" w:rsidRPr="00480A2C">
        <w:t>sa stupanjem na snagu novog Kaznenog zakona (KZ/11) od 1. siječnja 2013. godine</w:t>
      </w:r>
      <w:r w:rsidR="00094162">
        <w:t>,</w:t>
      </w:r>
      <w:r w:rsidR="00094162" w:rsidRPr="00480A2C">
        <w:t xml:space="preserve"> prema kojem je posjedovanje droga za vlastite potrebe prešlo iz kaznene u prekršajnu odgovornost</w:t>
      </w:r>
      <w:r w:rsidR="00094162">
        <w:t xml:space="preserve">, s trendom </w:t>
      </w:r>
      <w:r w:rsidR="00094162" w:rsidRPr="00480A2C">
        <w:t>smanjivanj</w:t>
      </w:r>
      <w:r w:rsidR="00094162">
        <w:t>a</w:t>
      </w:r>
      <w:r w:rsidR="00094162" w:rsidRPr="00480A2C">
        <w:t xml:space="preserve"> ukupnog broja zatvorenika</w:t>
      </w:r>
      <w:r w:rsidR="00094162">
        <w:t xml:space="preserve"> te s </w:t>
      </w:r>
      <w:r w:rsidR="00094162" w:rsidRPr="00480A2C">
        <w:t>radom probacije</w:t>
      </w:r>
      <w:r w:rsidR="00094162">
        <w:t xml:space="preserve"> u sve većem opsegu.</w:t>
      </w:r>
    </w:p>
    <w:p w:rsidR="00094162" w:rsidRDefault="00094162" w:rsidP="00094162">
      <w:pPr>
        <w:rPr>
          <w:color w:val="0070C0"/>
        </w:rPr>
      </w:pPr>
      <w:r w:rsidRPr="005E1AF7">
        <w:t xml:space="preserve">Kada govorimo samo o osobama koje su se nalazile na izdržavanju kazne zatvora, tijekom godine ovisnika o drogama bilo je 678 te su u ovoj potkategoriji zatvorenika (N=4119) činili udio od 16,46%. Od ukupno 2078 zatvorenika koji su izdržavali kaznu zatvora 31. prosinca 2018. godine, ovisnika o drogama je bilo 315 odnosno 15,16%. </w:t>
      </w:r>
    </w:p>
    <w:p w:rsidR="00094162" w:rsidRPr="00C70166" w:rsidRDefault="00094162" w:rsidP="00094162">
      <w:pPr>
        <w:rPr>
          <w:highlight w:val="yellow"/>
        </w:rPr>
      </w:pPr>
      <w:bookmarkStart w:id="147" w:name="_Hlk11067710"/>
      <w:r w:rsidRPr="00C70166">
        <w:t>Od 106 maloljetnika koji su tijekom 2018. godine izdržavali kaznu maloljetničkog zatvora ili odgojnu mjeru upućivanja u odgojni zavod, kod 17 maloljetnika, odnosno 16,04% utvrđeni su ovisnost o drogama, zlouporaba droga i/ili poremećaji uzrokovani upotrebom psihoaktivnih tvari.</w:t>
      </w:r>
      <w:r w:rsidRPr="00C70166">
        <w:rPr>
          <w:highlight w:val="yellow"/>
        </w:rPr>
        <w:t xml:space="preserve"> </w:t>
      </w:r>
    </w:p>
    <w:p w:rsidR="00094162" w:rsidRPr="00C3395D" w:rsidRDefault="00094162" w:rsidP="00094162">
      <w:r w:rsidRPr="00C3395D">
        <w:t xml:space="preserve">Na dan 31. prosinca 2018. godine kaznu maloljetničkog zatvora ili odgojnu mjeru upućivanja u odgojni zavod izdržavala su 52 maloljetnika, od čega su kod njih 9, odnosno 17,31% utvrđeni ovisnost o drogama i/ili problemi uzrokovani uporabom </w:t>
      </w:r>
      <w:r>
        <w:t>droga</w:t>
      </w:r>
      <w:r w:rsidRPr="00C3395D">
        <w:t>. Jedan maloljetnik imao je izrečenu posebnu obvezu da se uz suglasnost staratelja podvrgne stručnom medicinskom postupku i postupku odvikavanja od droge</w:t>
      </w:r>
      <w:r>
        <w:t>.</w:t>
      </w:r>
    </w:p>
    <w:p w:rsidR="00094162" w:rsidRDefault="00094162" w:rsidP="00094162">
      <w:r w:rsidRPr="00D30F32">
        <w:t xml:space="preserve">Od 401 zatvorenika ovisnika </w:t>
      </w:r>
      <w:r>
        <w:t xml:space="preserve">o drogama </w:t>
      </w:r>
      <w:r w:rsidRPr="00D30F32">
        <w:t>koji su tijekom 2018. godine zaprimljeni na izdržavanje kazne zatvora, maloljetničkog zatvora ili odgojne mjere upućivanja u odgojni zavod (sv</w:t>
      </w:r>
      <w:r>
        <w:t>e</w:t>
      </w:r>
      <w:r w:rsidRPr="00D30F32">
        <w:t xml:space="preserve"> pravomoćno osuđen</w:t>
      </w:r>
      <w:r>
        <w:t>e osobe</w:t>
      </w:r>
      <w:r w:rsidRPr="00D30F32">
        <w:t>), 110 osoba, odnosno njih 27,43% su prvi puta na izdržavanju kazne</w:t>
      </w:r>
      <w:r>
        <w:t xml:space="preserve"> zatvora</w:t>
      </w:r>
      <w:r w:rsidRPr="00D30F32">
        <w:t xml:space="preserve">, što je za </w:t>
      </w:r>
      <w:r w:rsidRPr="005E1AF7">
        <w:t xml:space="preserve">1,68% više nego u 2017. godini. </w:t>
      </w:r>
      <w:r>
        <w:t>Sigurnosnu mjeru obveznog liječenja od ovisnosti o drogama imalo je izrečeno 25,19% ovisnika o drogama zaprimljenih na izdržavanje kazne zatvora u 2018. godini.</w:t>
      </w:r>
      <w:bookmarkEnd w:id="147"/>
    </w:p>
    <w:p w:rsidR="00094162" w:rsidRPr="00885BEF" w:rsidRDefault="00094162" w:rsidP="00094162">
      <w:r w:rsidRPr="002B0C96">
        <w:t>Od ukupnog broja zatvorenika ovisnika koji su se tijekom 2018. godine po bilo kojoj formalnopravnoj osnovi nalazili u zatvorskom sustavu (N=1299), najviše je zatvorenika ovisnika koji izdržavaju kaznu zatvora izrečenu u kaznenom postupku (52,19%), zatim zatvorenika na izdržavanju mjere istražnog zatvora (38,26%), prekršajno kažnjenih (8,24%), maloljetnika koji izdržavaju kaznu maloljetničkog zatvora (0,85%) te maloljetnika koji izdržavaju odgojnu mjeru upućivanja u odgojni zavod (0,46%).</w:t>
      </w:r>
      <w:bookmarkStart w:id="148" w:name="_Hlk11063220"/>
    </w:p>
    <w:p w:rsidR="00094162" w:rsidRDefault="00094162" w:rsidP="00A27A81">
      <w:pPr>
        <w:pStyle w:val="Caption"/>
        <w:keepNext/>
        <w:spacing w:after="0"/>
        <w:jc w:val="center"/>
      </w:pPr>
      <w:bookmarkStart w:id="149" w:name="_Toc17352669"/>
      <w:r>
        <w:t xml:space="preserve">Tablica </w:t>
      </w:r>
      <w:r>
        <w:fldChar w:fldCharType="begin"/>
      </w:r>
      <w:r>
        <w:instrText xml:space="preserve"> SEQ Tablica \* ARABIC </w:instrText>
      </w:r>
      <w:r>
        <w:fldChar w:fldCharType="separate"/>
      </w:r>
      <w:r w:rsidR="00FC6938">
        <w:rPr>
          <w:noProof/>
        </w:rPr>
        <w:t>20</w:t>
      </w:r>
      <w:r>
        <w:fldChar w:fldCharType="end"/>
      </w:r>
      <w:r w:rsidRPr="00082266">
        <w:t>. Zatvorenici-ovisnici prema vrstama droge</w:t>
      </w:r>
      <w:bookmarkEnd w:id="149"/>
    </w:p>
    <w:tbl>
      <w:tblPr>
        <w:tblW w:w="9427" w:type="dxa"/>
        <w:jc w:val="center"/>
        <w:tblLayout w:type="fixed"/>
        <w:tblCellMar>
          <w:left w:w="28" w:type="dxa"/>
          <w:right w:w="28" w:type="dxa"/>
        </w:tblCellMar>
        <w:tblLook w:val="0000" w:firstRow="0" w:lastRow="0" w:firstColumn="0" w:lastColumn="0" w:noHBand="0" w:noVBand="0"/>
      </w:tblPr>
      <w:tblGrid>
        <w:gridCol w:w="1883"/>
        <w:gridCol w:w="712"/>
        <w:gridCol w:w="709"/>
        <w:gridCol w:w="985"/>
        <w:gridCol w:w="707"/>
        <w:gridCol w:w="659"/>
        <w:gridCol w:w="742"/>
        <w:gridCol w:w="734"/>
        <w:gridCol w:w="851"/>
        <w:gridCol w:w="786"/>
        <w:gridCol w:w="659"/>
      </w:tblGrid>
      <w:tr w:rsidR="00094162" w:rsidRPr="001269C3" w:rsidTr="00094162">
        <w:trPr>
          <w:trHeight w:val="233"/>
          <w:jc w:val="center"/>
        </w:trPr>
        <w:tc>
          <w:tcPr>
            <w:tcW w:w="1883" w:type="dxa"/>
            <w:vMerge w:val="restar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sz w:val="20"/>
                <w:szCs w:val="20"/>
              </w:rPr>
            </w:pPr>
            <w:r w:rsidRPr="006023DD">
              <w:rPr>
                <w:rFonts w:cs="Times New Roman"/>
                <w:b/>
                <w:bCs/>
                <w:sz w:val="20"/>
                <w:szCs w:val="20"/>
              </w:rPr>
              <w:t>VRSTE DROGA</w:t>
            </w:r>
          </w:p>
        </w:tc>
        <w:tc>
          <w:tcPr>
            <w:tcW w:w="3772"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sz w:val="20"/>
                <w:szCs w:val="20"/>
              </w:rPr>
            </w:pPr>
            <w:r w:rsidRPr="006023DD">
              <w:rPr>
                <w:rFonts w:cs="Times New Roman"/>
                <w:b/>
                <w:sz w:val="20"/>
                <w:szCs w:val="20"/>
              </w:rPr>
              <w:t>Broj zatvorenika tijekom godine</w:t>
            </w:r>
          </w:p>
        </w:tc>
        <w:tc>
          <w:tcPr>
            <w:tcW w:w="3772" w:type="dxa"/>
            <w:gridSpan w:val="5"/>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sz w:val="20"/>
                <w:szCs w:val="20"/>
              </w:rPr>
            </w:pPr>
            <w:r w:rsidRPr="006023DD">
              <w:rPr>
                <w:rFonts w:cs="Times New Roman"/>
                <w:b/>
                <w:sz w:val="20"/>
                <w:szCs w:val="20"/>
              </w:rPr>
              <w:t>Broj zatvorenika na dan 31. 12. 2018.</w:t>
            </w:r>
          </w:p>
        </w:tc>
      </w:tr>
      <w:tr w:rsidR="00094162" w:rsidRPr="001269C3" w:rsidTr="00691EF9">
        <w:trPr>
          <w:cantSplit/>
          <w:trHeight w:val="657"/>
          <w:jc w:val="center"/>
        </w:trPr>
        <w:tc>
          <w:tcPr>
            <w:tcW w:w="1883" w:type="dxa"/>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094162" w:rsidRPr="006023DD" w:rsidRDefault="00094162" w:rsidP="00094162">
            <w:pPr>
              <w:spacing w:after="0"/>
              <w:rPr>
                <w:rFonts w:cs="Times New Roman"/>
                <w:sz w:val="20"/>
                <w:szCs w:val="20"/>
              </w:rPr>
            </w:pPr>
          </w:p>
        </w:tc>
        <w:tc>
          <w:tcPr>
            <w:tcW w:w="712" w:type="dxa"/>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Zatvorenici</w:t>
            </w:r>
          </w:p>
        </w:tc>
        <w:tc>
          <w:tcPr>
            <w:tcW w:w="709" w:type="dxa"/>
            <w:tcBorders>
              <w:top w:val="nil"/>
              <w:left w:val="nil"/>
              <w:bottom w:val="double" w:sz="4" w:space="0" w:color="auto"/>
              <w:right w:val="single" w:sz="4" w:space="0" w:color="auto"/>
            </w:tcBorders>
            <w:shd w:val="clear" w:color="auto" w:fill="C6D9F1" w:themeFill="text2" w:themeFillTint="33"/>
            <w:noWrap/>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 xml:space="preserve">Istražni </w:t>
            </w:r>
          </w:p>
          <w:p w:rsidR="00094162" w:rsidRPr="00CE3CEE" w:rsidRDefault="00094162" w:rsidP="00094162">
            <w:pPr>
              <w:spacing w:after="0"/>
              <w:jc w:val="center"/>
              <w:rPr>
                <w:rFonts w:cs="Times New Roman"/>
                <w:sz w:val="18"/>
                <w:szCs w:val="18"/>
              </w:rPr>
            </w:pPr>
            <w:r w:rsidRPr="00CE3CEE">
              <w:rPr>
                <w:rFonts w:cs="Times New Roman"/>
                <w:sz w:val="18"/>
                <w:szCs w:val="18"/>
              </w:rPr>
              <w:t>zatvor</w:t>
            </w:r>
          </w:p>
        </w:tc>
        <w:tc>
          <w:tcPr>
            <w:tcW w:w="985" w:type="dxa"/>
            <w:tcBorders>
              <w:top w:val="nil"/>
              <w:left w:val="nil"/>
              <w:bottom w:val="double" w:sz="4" w:space="0" w:color="auto"/>
              <w:right w:val="single" w:sz="4" w:space="0" w:color="auto"/>
            </w:tcBorders>
            <w:shd w:val="clear" w:color="auto" w:fill="C6D9F1" w:themeFill="text2" w:themeFillTint="33"/>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Prekršajno</w:t>
            </w:r>
            <w:r w:rsidRPr="00CE3CEE">
              <w:rPr>
                <w:rFonts w:cs="Times New Roman"/>
                <w:sz w:val="18"/>
                <w:szCs w:val="18"/>
              </w:rPr>
              <w:br/>
              <w:t>kažnjeni</w:t>
            </w:r>
          </w:p>
        </w:tc>
        <w:tc>
          <w:tcPr>
            <w:tcW w:w="707" w:type="dxa"/>
            <w:tcBorders>
              <w:top w:val="nil"/>
              <w:left w:val="nil"/>
              <w:bottom w:val="double" w:sz="4" w:space="0" w:color="auto"/>
              <w:right w:val="single" w:sz="4" w:space="0" w:color="auto"/>
            </w:tcBorders>
            <w:shd w:val="clear" w:color="auto" w:fill="C6D9F1" w:themeFill="text2" w:themeFillTint="33"/>
            <w:noWrap/>
            <w:vAlign w:val="center"/>
          </w:tcPr>
          <w:p w:rsidR="00094162" w:rsidRPr="00CE3CEE" w:rsidRDefault="00CE3CEE" w:rsidP="00094162">
            <w:pPr>
              <w:spacing w:after="0"/>
              <w:jc w:val="center"/>
              <w:rPr>
                <w:rFonts w:cs="Times New Roman"/>
                <w:sz w:val="18"/>
                <w:szCs w:val="18"/>
              </w:rPr>
            </w:pPr>
            <w:r w:rsidRPr="00CE3CEE">
              <w:rPr>
                <w:rFonts w:cs="Times New Roman"/>
                <w:sz w:val="18"/>
                <w:szCs w:val="18"/>
              </w:rPr>
              <w:t>Mlt. U mlt. z</w:t>
            </w:r>
            <w:r w:rsidR="00094162" w:rsidRPr="00CE3CEE">
              <w:rPr>
                <w:rFonts w:cs="Times New Roman"/>
                <w:sz w:val="18"/>
                <w:szCs w:val="18"/>
              </w:rPr>
              <w:t>atvoru</w:t>
            </w:r>
          </w:p>
        </w:tc>
        <w:tc>
          <w:tcPr>
            <w:tcW w:w="659" w:type="dxa"/>
            <w:tcBorders>
              <w:top w:val="nil"/>
              <w:left w:val="single" w:sz="4" w:space="0" w:color="auto"/>
              <w:bottom w:val="double" w:sz="4" w:space="0" w:color="auto"/>
              <w:right w:val="double" w:sz="4" w:space="0" w:color="auto"/>
            </w:tcBorders>
            <w:shd w:val="clear" w:color="auto" w:fill="C6D9F1" w:themeFill="text2" w:themeFillTint="33"/>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Mlt. U odgojnom zavodu</w:t>
            </w:r>
          </w:p>
        </w:tc>
        <w:tc>
          <w:tcPr>
            <w:tcW w:w="742" w:type="dxa"/>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Zatvorenici</w:t>
            </w:r>
          </w:p>
        </w:tc>
        <w:tc>
          <w:tcPr>
            <w:tcW w:w="734" w:type="dxa"/>
            <w:tcBorders>
              <w:top w:val="nil"/>
              <w:left w:val="nil"/>
              <w:bottom w:val="double" w:sz="4" w:space="0" w:color="auto"/>
              <w:right w:val="single" w:sz="4" w:space="0" w:color="auto"/>
            </w:tcBorders>
            <w:shd w:val="clear" w:color="auto" w:fill="C6D9F1" w:themeFill="text2" w:themeFillTint="33"/>
            <w:noWrap/>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 xml:space="preserve">Istražni </w:t>
            </w:r>
          </w:p>
          <w:p w:rsidR="00094162" w:rsidRPr="00CE3CEE" w:rsidRDefault="00094162" w:rsidP="00094162">
            <w:pPr>
              <w:spacing w:after="0"/>
              <w:jc w:val="center"/>
              <w:rPr>
                <w:rFonts w:cs="Times New Roman"/>
                <w:sz w:val="18"/>
                <w:szCs w:val="18"/>
              </w:rPr>
            </w:pPr>
            <w:r w:rsidRPr="00CE3CEE">
              <w:rPr>
                <w:rFonts w:cs="Times New Roman"/>
                <w:sz w:val="18"/>
                <w:szCs w:val="18"/>
              </w:rPr>
              <w:t>zatvor</w:t>
            </w:r>
          </w:p>
        </w:tc>
        <w:tc>
          <w:tcPr>
            <w:tcW w:w="851" w:type="dxa"/>
            <w:tcBorders>
              <w:top w:val="nil"/>
              <w:left w:val="nil"/>
              <w:bottom w:val="double" w:sz="4" w:space="0" w:color="auto"/>
              <w:right w:val="single" w:sz="4" w:space="0" w:color="auto"/>
            </w:tcBorders>
            <w:shd w:val="clear" w:color="auto" w:fill="C6D9F1" w:themeFill="text2" w:themeFillTint="33"/>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Prekršajno</w:t>
            </w:r>
            <w:r w:rsidRPr="00CE3CEE">
              <w:rPr>
                <w:rFonts w:cs="Times New Roman"/>
                <w:sz w:val="18"/>
                <w:szCs w:val="18"/>
              </w:rPr>
              <w:br/>
              <w:t>kažnjeni</w:t>
            </w:r>
          </w:p>
        </w:tc>
        <w:tc>
          <w:tcPr>
            <w:tcW w:w="786" w:type="dxa"/>
            <w:tcBorders>
              <w:top w:val="nil"/>
              <w:left w:val="nil"/>
              <w:bottom w:val="double" w:sz="4" w:space="0" w:color="auto"/>
              <w:right w:val="double" w:sz="4" w:space="0" w:color="auto"/>
            </w:tcBorders>
            <w:shd w:val="clear" w:color="auto" w:fill="C6D9F1" w:themeFill="text2" w:themeFillTint="33"/>
            <w:noWrap/>
            <w:vAlign w:val="center"/>
          </w:tcPr>
          <w:p w:rsidR="00094162" w:rsidRPr="00CE3CEE" w:rsidRDefault="00094162" w:rsidP="00CE3CEE">
            <w:pPr>
              <w:spacing w:after="0"/>
              <w:jc w:val="center"/>
              <w:rPr>
                <w:rFonts w:cs="Times New Roman"/>
                <w:sz w:val="18"/>
                <w:szCs w:val="18"/>
              </w:rPr>
            </w:pPr>
            <w:r w:rsidRPr="00CE3CEE">
              <w:rPr>
                <w:rFonts w:cs="Times New Roman"/>
                <w:sz w:val="18"/>
                <w:szCs w:val="18"/>
              </w:rPr>
              <w:t xml:space="preserve">Mlt. U mlt. </w:t>
            </w:r>
            <w:r w:rsidR="00CE3CEE" w:rsidRPr="00CE3CEE">
              <w:rPr>
                <w:rFonts w:cs="Times New Roman"/>
                <w:sz w:val="18"/>
                <w:szCs w:val="18"/>
              </w:rPr>
              <w:t>z</w:t>
            </w:r>
            <w:r w:rsidRPr="00CE3CEE">
              <w:rPr>
                <w:rFonts w:cs="Times New Roman"/>
                <w:sz w:val="18"/>
                <w:szCs w:val="18"/>
              </w:rPr>
              <w:t>atvoru</w:t>
            </w:r>
          </w:p>
        </w:tc>
        <w:tc>
          <w:tcPr>
            <w:tcW w:w="659" w:type="dxa"/>
            <w:tcBorders>
              <w:top w:val="nil"/>
              <w:left w:val="nil"/>
              <w:bottom w:val="double" w:sz="4" w:space="0" w:color="auto"/>
              <w:right w:val="double" w:sz="4" w:space="0" w:color="auto"/>
            </w:tcBorders>
            <w:shd w:val="clear" w:color="auto" w:fill="C6D9F1" w:themeFill="text2" w:themeFillTint="33"/>
            <w:vAlign w:val="center"/>
          </w:tcPr>
          <w:p w:rsidR="00094162" w:rsidRPr="00CE3CEE" w:rsidRDefault="00094162" w:rsidP="00094162">
            <w:pPr>
              <w:spacing w:after="0"/>
              <w:jc w:val="center"/>
              <w:rPr>
                <w:rFonts w:cs="Times New Roman"/>
                <w:sz w:val="18"/>
                <w:szCs w:val="18"/>
              </w:rPr>
            </w:pPr>
            <w:r w:rsidRPr="00CE3CEE">
              <w:rPr>
                <w:rFonts w:cs="Times New Roman"/>
                <w:sz w:val="18"/>
                <w:szCs w:val="18"/>
              </w:rPr>
              <w:t>Mlt. U odgojnom zavodu</w:t>
            </w:r>
          </w:p>
        </w:tc>
      </w:tr>
      <w:tr w:rsidR="00094162" w:rsidRPr="001269C3" w:rsidTr="006B2535">
        <w:trPr>
          <w:trHeight w:val="20"/>
          <w:jc w:val="center"/>
        </w:trPr>
        <w:tc>
          <w:tcPr>
            <w:tcW w:w="1883" w:type="dxa"/>
            <w:tcBorders>
              <w:top w:val="doub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opijati F11</w:t>
            </w:r>
          </w:p>
        </w:tc>
        <w:tc>
          <w:tcPr>
            <w:tcW w:w="712" w:type="dxa"/>
            <w:tcBorders>
              <w:top w:val="doub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337</w:t>
            </w:r>
          </w:p>
        </w:tc>
        <w:tc>
          <w:tcPr>
            <w:tcW w:w="709" w:type="dxa"/>
            <w:tcBorders>
              <w:top w:val="doub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180</w:t>
            </w:r>
          </w:p>
        </w:tc>
        <w:tc>
          <w:tcPr>
            <w:tcW w:w="985" w:type="dxa"/>
            <w:tcBorders>
              <w:top w:val="doub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28</w:t>
            </w:r>
          </w:p>
        </w:tc>
        <w:tc>
          <w:tcPr>
            <w:tcW w:w="707" w:type="dxa"/>
            <w:tcBorders>
              <w:top w:val="doub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doub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42" w:type="dxa"/>
            <w:tcBorders>
              <w:top w:val="doub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171</w:t>
            </w:r>
          </w:p>
        </w:tc>
        <w:tc>
          <w:tcPr>
            <w:tcW w:w="734" w:type="dxa"/>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56</w:t>
            </w:r>
          </w:p>
        </w:tc>
        <w:tc>
          <w:tcPr>
            <w:tcW w:w="851" w:type="dxa"/>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double" w:sz="4" w:space="0" w:color="auto"/>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double" w:sz="4" w:space="0" w:color="auto"/>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kanabinoidi F12</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37</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10</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6</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16</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lastRenderedPageBreak/>
              <w:t>sedativi i hipnotici F13</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kokain F14</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25</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31</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10</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6</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stimulativna sredstva F15</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8</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halucinogeni F16</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hlapljiva otapala F18</w:t>
            </w:r>
          </w:p>
        </w:tc>
        <w:tc>
          <w:tcPr>
            <w:tcW w:w="712" w:type="dxa"/>
            <w:tcBorders>
              <w:top w:val="sing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985"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07" w:type="dxa"/>
            <w:tcBorders>
              <w:top w:val="single" w:sz="4" w:space="0" w:color="auto"/>
              <w:left w:val="sing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single" w:sz="4" w:space="0" w:color="auto"/>
              <w:left w:val="single" w:sz="4" w:space="0" w:color="auto"/>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42" w:type="dxa"/>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34"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851" w:type="dxa"/>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786" w:type="dxa"/>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659" w:type="dxa"/>
            <w:tcBorders>
              <w:top w:val="nil"/>
              <w:left w:val="nil"/>
              <w:bottom w:val="sing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1269C3" w:rsidTr="006B2535">
        <w:trPr>
          <w:trHeight w:val="20"/>
          <w:jc w:val="center"/>
        </w:trPr>
        <w:tc>
          <w:tcPr>
            <w:tcW w:w="1883" w:type="dxa"/>
            <w:tcBorders>
              <w:top w:val="single" w:sz="4" w:space="0" w:color="auto"/>
              <w:left w:val="double" w:sz="4" w:space="0" w:color="auto"/>
              <w:bottom w:val="double" w:sz="4" w:space="0" w:color="auto"/>
              <w:right w:val="doub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više droga i ostale F19</w:t>
            </w:r>
          </w:p>
        </w:tc>
        <w:tc>
          <w:tcPr>
            <w:tcW w:w="712" w:type="dxa"/>
            <w:tcBorders>
              <w:top w:val="single" w:sz="4" w:space="0" w:color="auto"/>
              <w:left w:val="doub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267</w:t>
            </w:r>
          </w:p>
        </w:tc>
        <w:tc>
          <w:tcPr>
            <w:tcW w:w="709" w:type="dxa"/>
            <w:tcBorders>
              <w:top w:val="single" w:sz="4" w:space="0" w:color="auto"/>
              <w:left w:val="sing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267</w:t>
            </w:r>
          </w:p>
        </w:tc>
        <w:tc>
          <w:tcPr>
            <w:tcW w:w="985" w:type="dxa"/>
            <w:tcBorders>
              <w:top w:val="single" w:sz="4" w:space="0" w:color="auto"/>
              <w:left w:val="sing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68</w:t>
            </w:r>
          </w:p>
        </w:tc>
        <w:tc>
          <w:tcPr>
            <w:tcW w:w="707" w:type="dxa"/>
            <w:tcBorders>
              <w:top w:val="single" w:sz="4" w:space="0" w:color="auto"/>
              <w:left w:val="sing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10</w:t>
            </w:r>
          </w:p>
        </w:tc>
        <w:tc>
          <w:tcPr>
            <w:tcW w:w="659" w:type="dxa"/>
            <w:tcBorders>
              <w:top w:val="single" w:sz="4" w:space="0" w:color="auto"/>
              <w:left w:val="single" w:sz="4" w:space="0" w:color="auto"/>
              <w:bottom w:val="doub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742" w:type="dxa"/>
            <w:tcBorders>
              <w:top w:val="nil"/>
              <w:left w:val="doub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113</w:t>
            </w:r>
          </w:p>
        </w:tc>
        <w:tc>
          <w:tcPr>
            <w:tcW w:w="734" w:type="dxa"/>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56</w:t>
            </w:r>
          </w:p>
        </w:tc>
        <w:tc>
          <w:tcPr>
            <w:tcW w:w="851" w:type="dxa"/>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786" w:type="dxa"/>
            <w:tcBorders>
              <w:top w:val="nil"/>
              <w:left w:val="nil"/>
              <w:bottom w:val="doub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4</w:t>
            </w:r>
          </w:p>
        </w:tc>
        <w:tc>
          <w:tcPr>
            <w:tcW w:w="659" w:type="dxa"/>
            <w:tcBorders>
              <w:top w:val="nil"/>
              <w:left w:val="nil"/>
              <w:bottom w:val="double" w:sz="4" w:space="0" w:color="auto"/>
              <w:right w:val="double" w:sz="4" w:space="0" w:color="auto"/>
            </w:tcBorders>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r>
      <w:tr w:rsidR="00094162" w:rsidRPr="001269C3" w:rsidTr="00691EF9">
        <w:trPr>
          <w:trHeight w:val="302"/>
          <w:jc w:val="center"/>
        </w:trPr>
        <w:tc>
          <w:tcPr>
            <w:tcW w:w="1883" w:type="dxa"/>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094162" w:rsidRPr="006023DD" w:rsidRDefault="00094162" w:rsidP="006B2535">
            <w:pPr>
              <w:spacing w:after="0"/>
              <w:ind w:right="186"/>
              <w:jc w:val="left"/>
              <w:rPr>
                <w:rFonts w:cs="Times New Roman"/>
                <w:b/>
                <w:bCs/>
                <w:sz w:val="20"/>
                <w:szCs w:val="20"/>
              </w:rPr>
            </w:pPr>
            <w:r w:rsidRPr="006023DD">
              <w:rPr>
                <w:rFonts w:cs="Times New Roman"/>
                <w:b/>
                <w:bCs/>
                <w:sz w:val="20"/>
                <w:szCs w:val="20"/>
              </w:rPr>
              <w:t>UKUPNO</w:t>
            </w:r>
          </w:p>
        </w:tc>
        <w:tc>
          <w:tcPr>
            <w:tcW w:w="712"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678</w:t>
            </w:r>
          </w:p>
        </w:tc>
        <w:tc>
          <w:tcPr>
            <w:tcW w:w="709"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497</w:t>
            </w:r>
          </w:p>
        </w:tc>
        <w:tc>
          <w:tcPr>
            <w:tcW w:w="985"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107</w:t>
            </w:r>
          </w:p>
        </w:tc>
        <w:tc>
          <w:tcPr>
            <w:tcW w:w="707" w:type="dxa"/>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11</w:t>
            </w:r>
          </w:p>
        </w:tc>
        <w:tc>
          <w:tcPr>
            <w:tcW w:w="659" w:type="dxa"/>
            <w:tcBorders>
              <w:top w:val="double" w:sz="4" w:space="0" w:color="auto"/>
              <w:left w:val="nil"/>
              <w:bottom w:val="double" w:sz="4" w:space="0" w:color="auto"/>
              <w:right w:val="double" w:sz="4" w:space="0" w:color="auto"/>
            </w:tcBorders>
            <w:shd w:val="clear" w:color="auto" w:fill="8DB3E2" w:themeFill="text2" w:themeFillTint="66"/>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6</w:t>
            </w:r>
          </w:p>
        </w:tc>
        <w:tc>
          <w:tcPr>
            <w:tcW w:w="742"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315</w:t>
            </w:r>
          </w:p>
        </w:tc>
        <w:tc>
          <w:tcPr>
            <w:tcW w:w="734"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124</w:t>
            </w:r>
          </w:p>
        </w:tc>
        <w:tc>
          <w:tcPr>
            <w:tcW w:w="851"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1</w:t>
            </w:r>
          </w:p>
        </w:tc>
        <w:tc>
          <w:tcPr>
            <w:tcW w:w="786" w:type="dxa"/>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5</w:t>
            </w:r>
          </w:p>
        </w:tc>
        <w:tc>
          <w:tcPr>
            <w:tcW w:w="659" w:type="dxa"/>
            <w:tcBorders>
              <w:top w:val="double" w:sz="4" w:space="0" w:color="auto"/>
              <w:left w:val="nil"/>
              <w:bottom w:val="double" w:sz="4" w:space="0" w:color="auto"/>
              <w:right w:val="double" w:sz="4" w:space="0" w:color="auto"/>
            </w:tcBorders>
            <w:shd w:val="clear" w:color="auto" w:fill="8DB3E2" w:themeFill="text2" w:themeFillTint="66"/>
            <w:vAlign w:val="center"/>
          </w:tcPr>
          <w:p w:rsidR="00094162" w:rsidRPr="006023DD" w:rsidRDefault="00094162" w:rsidP="00094162">
            <w:pPr>
              <w:spacing w:after="0"/>
              <w:jc w:val="center"/>
              <w:rPr>
                <w:rFonts w:cs="Times New Roman"/>
                <w:b/>
                <w:bCs/>
                <w:sz w:val="20"/>
                <w:szCs w:val="20"/>
              </w:rPr>
            </w:pPr>
            <w:r w:rsidRPr="006023DD">
              <w:rPr>
                <w:rFonts w:cs="Times New Roman"/>
                <w:b/>
                <w:bCs/>
                <w:sz w:val="20"/>
                <w:szCs w:val="20"/>
              </w:rPr>
              <w:t>4</w:t>
            </w:r>
          </w:p>
        </w:tc>
      </w:tr>
    </w:tbl>
    <w:p w:rsidR="00094162" w:rsidRPr="00885BEF" w:rsidRDefault="00094162" w:rsidP="00CE149E">
      <w:pPr>
        <w:spacing w:before="240"/>
        <w:rPr>
          <w:highlight w:val="yellow"/>
        </w:rPr>
      </w:pPr>
      <w:r w:rsidRPr="00142F93">
        <w:t xml:space="preserve">U ukupnoj populaciji ovisnika o drogama tijekom 2018. godine (N=1299) najzastupljenija je bila ovisnost o više droga s 47,34%, zatim ovisnost o opijatima s 41,96 </w:t>
      </w:r>
      <w:r w:rsidRPr="00C22F14">
        <w:t>%. Slijedi ovisnost o kokainu sa 4,46%,</w:t>
      </w:r>
      <w:r w:rsidRPr="00C22F14">
        <w:rPr>
          <w:color w:val="0070C0"/>
        </w:rPr>
        <w:t xml:space="preserve"> </w:t>
      </w:r>
      <w:r w:rsidRPr="00C22F14">
        <w:t>ovisnost o kanabinoidima sa 4,23%,</w:t>
      </w:r>
      <w:r>
        <w:t xml:space="preserve"> </w:t>
      </w:r>
      <w:r w:rsidRPr="00C22F14">
        <w:t xml:space="preserve">ovisnost o stimulativnim sredstvima sa 1,31% i ovisnost o sedativima i hipnoticima s 0,69%. U 2018. godini nije bilo zatvorenika ovisnika o halucinogenima i hlapljivim otapalima. </w:t>
      </w:r>
    </w:p>
    <w:p w:rsidR="00094162" w:rsidRDefault="00094162" w:rsidP="002D5CF7">
      <w:pPr>
        <w:pStyle w:val="Caption"/>
        <w:keepNext/>
        <w:spacing w:after="0"/>
        <w:jc w:val="center"/>
      </w:pPr>
      <w:bookmarkStart w:id="150" w:name="_Toc17352670"/>
      <w:r>
        <w:t xml:space="preserve">Tablica </w:t>
      </w:r>
      <w:r>
        <w:fldChar w:fldCharType="begin"/>
      </w:r>
      <w:r>
        <w:instrText xml:space="preserve"> SEQ Tablica \* ARABIC </w:instrText>
      </w:r>
      <w:r>
        <w:fldChar w:fldCharType="separate"/>
      </w:r>
      <w:r w:rsidR="00FC6938">
        <w:rPr>
          <w:noProof/>
        </w:rPr>
        <w:t>21</w:t>
      </w:r>
      <w:r>
        <w:fldChar w:fldCharType="end"/>
      </w:r>
      <w:r>
        <w:t>.</w:t>
      </w:r>
      <w:r w:rsidRPr="00E501DA">
        <w:t>Zatvorenici ovisnici o drogama u odnosu na dob i spol</w:t>
      </w:r>
      <w:bookmarkEnd w:id="150"/>
    </w:p>
    <w:tbl>
      <w:tblPr>
        <w:tblW w:w="5000" w:type="pct"/>
        <w:jc w:val="center"/>
        <w:tblLook w:val="0000" w:firstRow="0" w:lastRow="0" w:firstColumn="0" w:lastColumn="0" w:noHBand="0" w:noVBand="0"/>
      </w:tblPr>
      <w:tblGrid>
        <w:gridCol w:w="1350"/>
        <w:gridCol w:w="830"/>
        <w:gridCol w:w="635"/>
        <w:gridCol w:w="571"/>
        <w:gridCol w:w="709"/>
        <w:gridCol w:w="568"/>
        <w:gridCol w:w="689"/>
        <w:gridCol w:w="729"/>
        <w:gridCol w:w="700"/>
        <w:gridCol w:w="716"/>
        <w:gridCol w:w="472"/>
        <w:gridCol w:w="581"/>
        <w:gridCol w:w="492"/>
      </w:tblGrid>
      <w:tr w:rsidR="00094162" w:rsidRPr="0098198C" w:rsidTr="00094162">
        <w:trPr>
          <w:trHeight w:val="278"/>
          <w:jc w:val="center"/>
        </w:trPr>
        <w:tc>
          <w:tcPr>
            <w:tcW w:w="747" w:type="pct"/>
            <w:vMerge w:val="restart"/>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DOB I SPOL</w:t>
            </w:r>
          </w:p>
        </w:tc>
        <w:tc>
          <w:tcPr>
            <w:tcW w:w="2213"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sz w:val="20"/>
                <w:szCs w:val="20"/>
              </w:rPr>
            </w:pPr>
            <w:r w:rsidRPr="0098198C">
              <w:rPr>
                <w:rFonts w:cs="Times New Roman"/>
                <w:b/>
                <w:sz w:val="20"/>
                <w:szCs w:val="20"/>
              </w:rPr>
              <w:t>Broj zatvorenika tijekom godine</w:t>
            </w:r>
          </w:p>
        </w:tc>
        <w:tc>
          <w:tcPr>
            <w:tcW w:w="2040"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sz w:val="20"/>
                <w:szCs w:val="20"/>
              </w:rPr>
            </w:pPr>
            <w:r w:rsidRPr="0098198C">
              <w:rPr>
                <w:rFonts w:cs="Times New Roman"/>
                <w:b/>
                <w:sz w:val="20"/>
                <w:szCs w:val="20"/>
              </w:rPr>
              <w:t>Broj zatvorenika na dan 31. 12. 201</w:t>
            </w:r>
            <w:r>
              <w:rPr>
                <w:rFonts w:cs="Times New Roman"/>
                <w:b/>
                <w:sz w:val="20"/>
                <w:szCs w:val="20"/>
              </w:rPr>
              <w:t>8</w:t>
            </w:r>
            <w:r w:rsidRPr="0098198C">
              <w:rPr>
                <w:rFonts w:cs="Times New Roman"/>
                <w:b/>
                <w:sz w:val="20"/>
                <w:szCs w:val="20"/>
              </w:rPr>
              <w:t>.</w:t>
            </w:r>
          </w:p>
        </w:tc>
      </w:tr>
      <w:tr w:rsidR="00094162" w:rsidRPr="0098198C" w:rsidTr="00094162">
        <w:trPr>
          <w:cantSplit/>
          <w:trHeight w:val="340"/>
          <w:jc w:val="center"/>
        </w:trPr>
        <w:tc>
          <w:tcPr>
            <w:tcW w:w="747" w:type="pct"/>
            <w:vMerge/>
            <w:tcBorders>
              <w:top w:val="single" w:sz="4" w:space="0" w:color="auto"/>
              <w:left w:val="double" w:sz="4" w:space="0" w:color="auto"/>
              <w:bottom w:val="single" w:sz="4" w:space="0" w:color="auto"/>
              <w:right w:val="double" w:sz="4" w:space="0" w:color="auto"/>
            </w:tcBorders>
            <w:shd w:val="clear" w:color="auto" w:fill="8DB3E2" w:themeFill="text2" w:themeFillTint="66"/>
            <w:vAlign w:val="center"/>
          </w:tcPr>
          <w:p w:rsidR="00094162" w:rsidRPr="0098198C" w:rsidRDefault="00094162" w:rsidP="00094162">
            <w:pPr>
              <w:spacing w:after="0"/>
              <w:rPr>
                <w:rFonts w:cs="Times New Roman"/>
                <w:sz w:val="20"/>
                <w:szCs w:val="20"/>
              </w:rPr>
            </w:pPr>
          </w:p>
        </w:tc>
        <w:tc>
          <w:tcPr>
            <w:tcW w:w="810" w:type="pct"/>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094162" w:rsidRPr="0098198C" w:rsidRDefault="00094162" w:rsidP="00B65070">
            <w:pPr>
              <w:spacing w:after="0"/>
              <w:jc w:val="center"/>
              <w:rPr>
                <w:rFonts w:cs="Times New Roman"/>
                <w:sz w:val="20"/>
                <w:szCs w:val="20"/>
              </w:rPr>
            </w:pPr>
            <w:r w:rsidRPr="0098198C">
              <w:rPr>
                <w:rFonts w:cs="Times New Roman"/>
                <w:sz w:val="20"/>
                <w:szCs w:val="20"/>
              </w:rPr>
              <w:t xml:space="preserve">Zatvorenici, odgojni zavod, mlt. </w:t>
            </w:r>
            <w:r w:rsidR="00B65070">
              <w:rPr>
                <w:rFonts w:cs="Times New Roman"/>
                <w:sz w:val="20"/>
                <w:szCs w:val="20"/>
              </w:rPr>
              <w:t>z</w:t>
            </w:r>
            <w:r w:rsidRPr="0098198C">
              <w:rPr>
                <w:rFonts w:cs="Times New Roman"/>
                <w:sz w:val="20"/>
                <w:szCs w:val="20"/>
              </w:rPr>
              <w:t>atvor</w:t>
            </w:r>
          </w:p>
        </w:tc>
        <w:tc>
          <w:tcPr>
            <w:tcW w:w="708"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Istražni</w:t>
            </w:r>
          </w:p>
          <w:p w:rsidR="00094162" w:rsidRPr="0098198C" w:rsidRDefault="00094162" w:rsidP="00094162">
            <w:pPr>
              <w:spacing w:after="0"/>
              <w:jc w:val="center"/>
              <w:rPr>
                <w:rFonts w:cs="Times New Roman"/>
                <w:sz w:val="20"/>
                <w:szCs w:val="20"/>
              </w:rPr>
            </w:pPr>
            <w:r w:rsidRPr="0098198C">
              <w:rPr>
                <w:rFonts w:cs="Times New Roman"/>
                <w:sz w:val="20"/>
                <w:szCs w:val="20"/>
              </w:rPr>
              <w:t xml:space="preserve"> zatvor</w:t>
            </w:r>
          </w:p>
        </w:tc>
        <w:tc>
          <w:tcPr>
            <w:tcW w:w="695" w:type="pct"/>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Prekršajno</w:t>
            </w:r>
          </w:p>
          <w:p w:rsidR="00094162" w:rsidRPr="0098198C" w:rsidRDefault="00094162" w:rsidP="00094162">
            <w:pPr>
              <w:spacing w:after="0"/>
              <w:jc w:val="center"/>
              <w:rPr>
                <w:rFonts w:cs="Times New Roman"/>
                <w:sz w:val="20"/>
                <w:szCs w:val="20"/>
              </w:rPr>
            </w:pPr>
            <w:r w:rsidRPr="0098198C">
              <w:rPr>
                <w:rFonts w:cs="Times New Roman"/>
                <w:sz w:val="20"/>
                <w:szCs w:val="20"/>
              </w:rPr>
              <w:t>kažnjeni</w:t>
            </w:r>
          </w:p>
        </w:tc>
        <w:tc>
          <w:tcPr>
            <w:tcW w:w="790" w:type="pct"/>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094162" w:rsidRPr="0098198C" w:rsidRDefault="00094162" w:rsidP="00B65070">
            <w:pPr>
              <w:spacing w:after="0"/>
              <w:jc w:val="center"/>
              <w:rPr>
                <w:rFonts w:cs="Times New Roman"/>
                <w:sz w:val="20"/>
                <w:szCs w:val="20"/>
              </w:rPr>
            </w:pPr>
            <w:r w:rsidRPr="0098198C">
              <w:rPr>
                <w:rFonts w:cs="Times New Roman"/>
                <w:sz w:val="20"/>
                <w:szCs w:val="20"/>
              </w:rPr>
              <w:t xml:space="preserve">Zatvorenici, odgojni zavod, mlt. </w:t>
            </w:r>
            <w:r w:rsidR="00B65070">
              <w:rPr>
                <w:rFonts w:cs="Times New Roman"/>
                <w:sz w:val="20"/>
                <w:szCs w:val="20"/>
              </w:rPr>
              <w:t>z</w:t>
            </w:r>
            <w:r w:rsidRPr="0098198C">
              <w:rPr>
                <w:rFonts w:cs="Times New Roman"/>
                <w:sz w:val="20"/>
                <w:szCs w:val="20"/>
              </w:rPr>
              <w:t>atvor</w:t>
            </w:r>
          </w:p>
        </w:tc>
        <w:tc>
          <w:tcPr>
            <w:tcW w:w="657"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Istražni</w:t>
            </w:r>
          </w:p>
          <w:p w:rsidR="00094162" w:rsidRPr="0098198C" w:rsidRDefault="00094162" w:rsidP="00094162">
            <w:pPr>
              <w:spacing w:after="0"/>
              <w:jc w:val="center"/>
              <w:rPr>
                <w:rFonts w:cs="Times New Roman"/>
                <w:sz w:val="20"/>
                <w:szCs w:val="20"/>
              </w:rPr>
            </w:pPr>
            <w:r w:rsidRPr="0098198C">
              <w:rPr>
                <w:rFonts w:cs="Times New Roman"/>
                <w:sz w:val="20"/>
                <w:szCs w:val="20"/>
              </w:rPr>
              <w:t xml:space="preserve"> zatvor</w:t>
            </w:r>
          </w:p>
        </w:tc>
        <w:tc>
          <w:tcPr>
            <w:tcW w:w="593" w:type="pct"/>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 xml:space="preserve">Prekršajno </w:t>
            </w:r>
          </w:p>
          <w:p w:rsidR="00094162" w:rsidRPr="0098198C" w:rsidRDefault="00094162" w:rsidP="00094162">
            <w:pPr>
              <w:spacing w:after="0"/>
              <w:jc w:val="center"/>
              <w:rPr>
                <w:rFonts w:cs="Times New Roman"/>
                <w:sz w:val="20"/>
                <w:szCs w:val="20"/>
              </w:rPr>
            </w:pPr>
            <w:r w:rsidRPr="0098198C">
              <w:rPr>
                <w:rFonts w:cs="Times New Roman"/>
                <w:sz w:val="20"/>
                <w:szCs w:val="20"/>
              </w:rPr>
              <w:t>kažnjeni</w:t>
            </w:r>
          </w:p>
        </w:tc>
      </w:tr>
      <w:tr w:rsidR="00094162" w:rsidRPr="0098198C" w:rsidTr="00094162">
        <w:trPr>
          <w:trHeight w:val="170"/>
          <w:jc w:val="center"/>
        </w:trPr>
        <w:tc>
          <w:tcPr>
            <w:tcW w:w="747" w:type="pct"/>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094162" w:rsidRPr="0098198C" w:rsidRDefault="00094162" w:rsidP="00094162">
            <w:pPr>
              <w:spacing w:after="0"/>
              <w:rPr>
                <w:rFonts w:cs="Times New Roman"/>
                <w:sz w:val="20"/>
                <w:szCs w:val="20"/>
              </w:rPr>
            </w:pPr>
          </w:p>
        </w:tc>
        <w:tc>
          <w:tcPr>
            <w:tcW w:w="459" w:type="pct"/>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351"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c>
          <w:tcPr>
            <w:tcW w:w="316"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392"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c>
          <w:tcPr>
            <w:tcW w:w="314"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381" w:type="pct"/>
            <w:tcBorders>
              <w:top w:val="nil"/>
              <w:left w:val="nil"/>
              <w:bottom w:val="double" w:sz="4" w:space="0" w:color="auto"/>
              <w:right w:val="doub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c>
          <w:tcPr>
            <w:tcW w:w="403" w:type="pct"/>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387"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c>
          <w:tcPr>
            <w:tcW w:w="396"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261"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c>
          <w:tcPr>
            <w:tcW w:w="321" w:type="pct"/>
            <w:tcBorders>
              <w:top w:val="nil"/>
              <w:left w:val="nil"/>
              <w:bottom w:val="double" w:sz="4" w:space="0" w:color="auto"/>
              <w:right w:val="sing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m</w:t>
            </w:r>
          </w:p>
        </w:tc>
        <w:tc>
          <w:tcPr>
            <w:tcW w:w="272" w:type="pct"/>
            <w:tcBorders>
              <w:top w:val="nil"/>
              <w:left w:val="nil"/>
              <w:bottom w:val="double" w:sz="4" w:space="0" w:color="auto"/>
              <w:right w:val="double" w:sz="4" w:space="0" w:color="auto"/>
            </w:tcBorders>
            <w:shd w:val="clear" w:color="auto" w:fill="C6D9F1" w:themeFill="text2" w:themeFillTint="33"/>
            <w:noWrap/>
            <w:vAlign w:val="center"/>
          </w:tcPr>
          <w:p w:rsidR="00094162" w:rsidRPr="0098198C" w:rsidRDefault="00094162" w:rsidP="00094162">
            <w:pPr>
              <w:spacing w:after="0"/>
              <w:jc w:val="center"/>
              <w:rPr>
                <w:rFonts w:cs="Times New Roman"/>
                <w:sz w:val="20"/>
                <w:szCs w:val="20"/>
              </w:rPr>
            </w:pPr>
            <w:r w:rsidRPr="0098198C">
              <w:rPr>
                <w:rFonts w:cs="Times New Roman"/>
                <w:sz w:val="20"/>
                <w:szCs w:val="20"/>
              </w:rPr>
              <w:t>ž</w:t>
            </w:r>
          </w:p>
        </w:tc>
      </w:tr>
      <w:tr w:rsidR="00094162" w:rsidRPr="0098198C" w:rsidTr="006B2535">
        <w:trPr>
          <w:trHeight w:val="20"/>
          <w:jc w:val="center"/>
        </w:trPr>
        <w:tc>
          <w:tcPr>
            <w:tcW w:w="747" w:type="pct"/>
            <w:tcBorders>
              <w:top w:val="doub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&lt;16 god.</w:t>
            </w:r>
          </w:p>
        </w:tc>
        <w:tc>
          <w:tcPr>
            <w:tcW w:w="459" w:type="pct"/>
            <w:tcBorders>
              <w:top w:val="doub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51"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316"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92"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14"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81" w:type="pct"/>
            <w:tcBorders>
              <w:top w:val="double" w:sz="4" w:space="0" w:color="auto"/>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403" w:type="pct"/>
            <w:tcBorders>
              <w:top w:val="double" w:sz="4" w:space="0" w:color="auto"/>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87"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96"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61"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21" w:type="pct"/>
            <w:tcBorders>
              <w:top w:val="double" w:sz="4" w:space="0" w:color="auto"/>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double" w:sz="4" w:space="0" w:color="auto"/>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16-20 god.</w:t>
            </w:r>
          </w:p>
        </w:tc>
        <w:tc>
          <w:tcPr>
            <w:tcW w:w="459"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11</w:t>
            </w:r>
          </w:p>
        </w:tc>
        <w:tc>
          <w:tcPr>
            <w:tcW w:w="35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1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14</w:t>
            </w:r>
          </w:p>
        </w:tc>
        <w:tc>
          <w:tcPr>
            <w:tcW w:w="392"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14"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81"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w:t>
            </w:r>
          </w:p>
        </w:tc>
        <w:tc>
          <w:tcPr>
            <w:tcW w:w="387"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39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26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2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21-25 god.</w:t>
            </w:r>
          </w:p>
        </w:tc>
        <w:tc>
          <w:tcPr>
            <w:tcW w:w="459"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55</w:t>
            </w:r>
          </w:p>
        </w:tc>
        <w:tc>
          <w:tcPr>
            <w:tcW w:w="35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1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29</w:t>
            </w:r>
          </w:p>
        </w:tc>
        <w:tc>
          <w:tcPr>
            <w:tcW w:w="392"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314"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9</w:t>
            </w:r>
          </w:p>
        </w:tc>
        <w:tc>
          <w:tcPr>
            <w:tcW w:w="381"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403"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19</w:t>
            </w:r>
          </w:p>
        </w:tc>
        <w:tc>
          <w:tcPr>
            <w:tcW w:w="387"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9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w:t>
            </w:r>
          </w:p>
        </w:tc>
        <w:tc>
          <w:tcPr>
            <w:tcW w:w="26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2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26-30 god.</w:t>
            </w:r>
          </w:p>
        </w:tc>
        <w:tc>
          <w:tcPr>
            <w:tcW w:w="459"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108</w:t>
            </w:r>
          </w:p>
        </w:tc>
        <w:tc>
          <w:tcPr>
            <w:tcW w:w="35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1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75</w:t>
            </w:r>
          </w:p>
        </w:tc>
        <w:tc>
          <w:tcPr>
            <w:tcW w:w="392"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14"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w:t>
            </w:r>
          </w:p>
        </w:tc>
        <w:tc>
          <w:tcPr>
            <w:tcW w:w="381"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51</w:t>
            </w:r>
          </w:p>
        </w:tc>
        <w:tc>
          <w:tcPr>
            <w:tcW w:w="387"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39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16</w:t>
            </w:r>
          </w:p>
        </w:tc>
        <w:tc>
          <w:tcPr>
            <w:tcW w:w="26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32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31-35 god.</w:t>
            </w:r>
          </w:p>
        </w:tc>
        <w:tc>
          <w:tcPr>
            <w:tcW w:w="459"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145</w:t>
            </w:r>
          </w:p>
        </w:tc>
        <w:tc>
          <w:tcPr>
            <w:tcW w:w="351" w:type="pct"/>
            <w:tcBorders>
              <w:top w:val="nil"/>
              <w:left w:val="nil"/>
              <w:bottom w:val="single" w:sz="4" w:space="0" w:color="auto"/>
              <w:right w:val="single" w:sz="4" w:space="0" w:color="auto"/>
            </w:tcBorders>
            <w:noWrap/>
            <w:vAlign w:val="center"/>
          </w:tcPr>
          <w:p w:rsidR="00094162" w:rsidRPr="006B2535" w:rsidRDefault="00094162" w:rsidP="00094162">
            <w:pPr>
              <w:spacing w:after="0"/>
              <w:rPr>
                <w:rFonts w:cs="Times New Roman"/>
                <w:sz w:val="18"/>
                <w:szCs w:val="18"/>
              </w:rPr>
            </w:pPr>
            <w:r w:rsidRPr="006B2535">
              <w:rPr>
                <w:rFonts w:cs="Times New Roman"/>
                <w:sz w:val="18"/>
                <w:szCs w:val="18"/>
              </w:rPr>
              <w:t xml:space="preserve">  10</w:t>
            </w:r>
          </w:p>
        </w:tc>
        <w:tc>
          <w:tcPr>
            <w:tcW w:w="31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97</w:t>
            </w:r>
          </w:p>
        </w:tc>
        <w:tc>
          <w:tcPr>
            <w:tcW w:w="392"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11</w:t>
            </w:r>
          </w:p>
        </w:tc>
        <w:tc>
          <w:tcPr>
            <w:tcW w:w="314"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24</w:t>
            </w:r>
          </w:p>
        </w:tc>
        <w:tc>
          <w:tcPr>
            <w:tcW w:w="381"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79</w:t>
            </w:r>
          </w:p>
        </w:tc>
        <w:tc>
          <w:tcPr>
            <w:tcW w:w="387"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w:t>
            </w:r>
          </w:p>
        </w:tc>
        <w:tc>
          <w:tcPr>
            <w:tcW w:w="39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28</w:t>
            </w:r>
          </w:p>
        </w:tc>
        <w:tc>
          <w:tcPr>
            <w:tcW w:w="26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w:t>
            </w:r>
          </w:p>
        </w:tc>
        <w:tc>
          <w:tcPr>
            <w:tcW w:w="32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36-40 god.</w:t>
            </w:r>
          </w:p>
        </w:tc>
        <w:tc>
          <w:tcPr>
            <w:tcW w:w="459"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183</w:t>
            </w:r>
          </w:p>
        </w:tc>
        <w:tc>
          <w:tcPr>
            <w:tcW w:w="35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8</w:t>
            </w:r>
          </w:p>
        </w:tc>
        <w:tc>
          <w:tcPr>
            <w:tcW w:w="31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143</w:t>
            </w:r>
          </w:p>
        </w:tc>
        <w:tc>
          <w:tcPr>
            <w:tcW w:w="392"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w:t>
            </w:r>
          </w:p>
        </w:tc>
        <w:tc>
          <w:tcPr>
            <w:tcW w:w="314"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20</w:t>
            </w:r>
          </w:p>
        </w:tc>
        <w:tc>
          <w:tcPr>
            <w:tcW w:w="381"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78</w:t>
            </w:r>
          </w:p>
        </w:tc>
        <w:tc>
          <w:tcPr>
            <w:tcW w:w="387"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5</w:t>
            </w:r>
          </w:p>
        </w:tc>
        <w:tc>
          <w:tcPr>
            <w:tcW w:w="396"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27</w:t>
            </w:r>
          </w:p>
        </w:tc>
        <w:tc>
          <w:tcPr>
            <w:tcW w:w="26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321" w:type="pct"/>
            <w:tcBorders>
              <w:top w:val="nil"/>
              <w:left w:val="nil"/>
              <w:bottom w:val="sing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c>
          <w:tcPr>
            <w:tcW w:w="272" w:type="pct"/>
            <w:tcBorders>
              <w:top w:val="nil"/>
              <w:left w:val="nil"/>
              <w:bottom w:val="sing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6B2535">
        <w:trPr>
          <w:trHeight w:val="20"/>
          <w:jc w:val="center"/>
        </w:trPr>
        <w:tc>
          <w:tcPr>
            <w:tcW w:w="747" w:type="pct"/>
            <w:tcBorders>
              <w:top w:val="nil"/>
              <w:left w:val="double" w:sz="4" w:space="0" w:color="auto"/>
              <w:bottom w:val="doub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&gt;40 god.</w:t>
            </w:r>
          </w:p>
        </w:tc>
        <w:tc>
          <w:tcPr>
            <w:tcW w:w="459" w:type="pct"/>
            <w:tcBorders>
              <w:top w:val="nil"/>
              <w:left w:val="doub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160</w:t>
            </w:r>
          </w:p>
        </w:tc>
        <w:tc>
          <w:tcPr>
            <w:tcW w:w="351"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6</w:t>
            </w:r>
          </w:p>
        </w:tc>
        <w:tc>
          <w:tcPr>
            <w:tcW w:w="316"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111</w:t>
            </w:r>
          </w:p>
        </w:tc>
        <w:tc>
          <w:tcPr>
            <w:tcW w:w="392"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11</w:t>
            </w:r>
          </w:p>
        </w:tc>
        <w:tc>
          <w:tcPr>
            <w:tcW w:w="314"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41</w:t>
            </w:r>
          </w:p>
        </w:tc>
        <w:tc>
          <w:tcPr>
            <w:tcW w:w="381" w:type="pct"/>
            <w:tcBorders>
              <w:top w:val="nil"/>
              <w:left w:val="nil"/>
              <w:bottom w:val="doub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403" w:type="pct"/>
            <w:tcBorders>
              <w:top w:val="nil"/>
              <w:left w:val="double" w:sz="4" w:space="0" w:color="auto"/>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70</w:t>
            </w:r>
          </w:p>
        </w:tc>
        <w:tc>
          <w:tcPr>
            <w:tcW w:w="387"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4</w:t>
            </w:r>
          </w:p>
        </w:tc>
        <w:tc>
          <w:tcPr>
            <w:tcW w:w="396"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41</w:t>
            </w:r>
          </w:p>
        </w:tc>
        <w:tc>
          <w:tcPr>
            <w:tcW w:w="261"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3</w:t>
            </w:r>
          </w:p>
        </w:tc>
        <w:tc>
          <w:tcPr>
            <w:tcW w:w="321" w:type="pct"/>
            <w:tcBorders>
              <w:top w:val="nil"/>
              <w:left w:val="nil"/>
              <w:bottom w:val="double" w:sz="4" w:space="0" w:color="auto"/>
              <w:right w:val="sing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1</w:t>
            </w:r>
          </w:p>
        </w:tc>
        <w:tc>
          <w:tcPr>
            <w:tcW w:w="272" w:type="pct"/>
            <w:tcBorders>
              <w:top w:val="nil"/>
              <w:left w:val="nil"/>
              <w:bottom w:val="double" w:sz="4" w:space="0" w:color="auto"/>
              <w:right w:val="double" w:sz="4" w:space="0" w:color="auto"/>
            </w:tcBorders>
            <w:noWrap/>
            <w:vAlign w:val="center"/>
          </w:tcPr>
          <w:p w:rsidR="00094162" w:rsidRPr="006B2535" w:rsidRDefault="00094162" w:rsidP="00094162">
            <w:pPr>
              <w:spacing w:after="0"/>
              <w:jc w:val="center"/>
              <w:rPr>
                <w:rFonts w:cs="Times New Roman"/>
                <w:sz w:val="18"/>
                <w:szCs w:val="18"/>
              </w:rPr>
            </w:pPr>
            <w:r w:rsidRPr="006B2535">
              <w:rPr>
                <w:rFonts w:cs="Times New Roman"/>
                <w:sz w:val="18"/>
                <w:szCs w:val="18"/>
              </w:rPr>
              <w:t>0</w:t>
            </w:r>
          </w:p>
        </w:tc>
      </w:tr>
      <w:tr w:rsidR="00094162" w:rsidRPr="0098198C" w:rsidTr="00094162">
        <w:trPr>
          <w:trHeight w:hRule="exact" w:val="527"/>
          <w:jc w:val="center"/>
        </w:trPr>
        <w:tc>
          <w:tcPr>
            <w:tcW w:w="747" w:type="pc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UKUPNO</w:t>
            </w:r>
          </w:p>
        </w:tc>
        <w:tc>
          <w:tcPr>
            <w:tcW w:w="459" w:type="pc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 xml:space="preserve">662 </w:t>
            </w:r>
          </w:p>
        </w:tc>
        <w:tc>
          <w:tcPr>
            <w:tcW w:w="351"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 xml:space="preserve"> 33</w:t>
            </w:r>
          </w:p>
        </w:tc>
        <w:tc>
          <w:tcPr>
            <w:tcW w:w="316"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469</w:t>
            </w:r>
          </w:p>
        </w:tc>
        <w:tc>
          <w:tcPr>
            <w:tcW w:w="392"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28</w:t>
            </w:r>
          </w:p>
        </w:tc>
        <w:tc>
          <w:tcPr>
            <w:tcW w:w="314"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103</w:t>
            </w:r>
          </w:p>
        </w:tc>
        <w:tc>
          <w:tcPr>
            <w:tcW w:w="381" w:type="pct"/>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4</w:t>
            </w:r>
          </w:p>
        </w:tc>
        <w:tc>
          <w:tcPr>
            <w:tcW w:w="403" w:type="pc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304</w:t>
            </w:r>
          </w:p>
        </w:tc>
        <w:tc>
          <w:tcPr>
            <w:tcW w:w="387"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20</w:t>
            </w:r>
          </w:p>
        </w:tc>
        <w:tc>
          <w:tcPr>
            <w:tcW w:w="396"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118</w:t>
            </w:r>
          </w:p>
        </w:tc>
        <w:tc>
          <w:tcPr>
            <w:tcW w:w="261"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6</w:t>
            </w:r>
          </w:p>
        </w:tc>
        <w:tc>
          <w:tcPr>
            <w:tcW w:w="321" w:type="pct"/>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1</w:t>
            </w:r>
          </w:p>
        </w:tc>
        <w:tc>
          <w:tcPr>
            <w:tcW w:w="272" w:type="pct"/>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98198C" w:rsidRDefault="00094162" w:rsidP="00094162">
            <w:pPr>
              <w:spacing w:after="0"/>
              <w:jc w:val="center"/>
              <w:rPr>
                <w:rFonts w:cs="Times New Roman"/>
                <w:b/>
                <w:bCs/>
                <w:sz w:val="20"/>
                <w:szCs w:val="20"/>
              </w:rPr>
            </w:pPr>
            <w:r w:rsidRPr="0098198C">
              <w:rPr>
                <w:rFonts w:cs="Times New Roman"/>
                <w:b/>
                <w:bCs/>
                <w:sz w:val="20"/>
                <w:szCs w:val="20"/>
              </w:rPr>
              <w:t>0</w:t>
            </w:r>
          </w:p>
        </w:tc>
      </w:tr>
    </w:tbl>
    <w:p w:rsidR="00094162" w:rsidRPr="00C8014E" w:rsidRDefault="00094162" w:rsidP="00094162">
      <w:pPr>
        <w:pStyle w:val="ListParagraph"/>
        <w:spacing w:after="0"/>
        <w:ind w:left="375"/>
        <w:rPr>
          <w:color w:val="FF0000"/>
          <w:sz w:val="20"/>
          <w:szCs w:val="20"/>
          <w:highlight w:val="yellow"/>
        </w:rPr>
      </w:pPr>
    </w:p>
    <w:bookmarkEnd w:id="148"/>
    <w:p w:rsidR="00094162" w:rsidRPr="00B6045E" w:rsidRDefault="00094162" w:rsidP="00094162">
      <w:r w:rsidRPr="00B6045E">
        <w:t>Kao i u ukupnoj zatvoreničkoj populaciji, i među zatvorenicima ovisnicima o drogama (svih formalnopravnih statusa) tijekom 2018. godine prevladavaju muške osobe, s udjelom od 95,00%.</w:t>
      </w:r>
    </w:p>
    <w:p w:rsidR="00094162" w:rsidRPr="00142F93" w:rsidRDefault="00094162" w:rsidP="00094162">
      <w:pPr>
        <w:rPr>
          <w:color w:val="0070C0"/>
          <w:highlight w:val="yellow"/>
        </w:rPr>
      </w:pPr>
      <w:r w:rsidRPr="00261649">
        <w:t xml:space="preserve">U odnosu na dob, tijekom 2018. godine najviše zatvorenika ovisnika o drogama (svi formalnopravni statusi) bilo je u dobi od 36 do 40 godina i to njih 29,21%, a zatim slijede zatvorenici stariji od 40 godina, kojih je bilo 25,56%. Navedeno predstavlja nastavak trenda povećanja udjela ovisnika o drogama starijih od 40 godina koji se zapaža unazad nekoliko godina (starijih ovisnika o drogama u 2015. godini </w:t>
      </w:r>
      <w:r>
        <w:t xml:space="preserve">bilo je </w:t>
      </w:r>
      <w:r w:rsidRPr="00261649">
        <w:t xml:space="preserve">18,98%, u 2016. godini </w:t>
      </w:r>
      <w:r>
        <w:t xml:space="preserve">bilo ih je </w:t>
      </w:r>
      <w:r w:rsidRPr="00261649">
        <w:t>20,09%, a u 2017. godini 22,32%). U dobi od 31 do 3</w:t>
      </w:r>
      <w:r>
        <w:t>5</w:t>
      </w:r>
      <w:r w:rsidRPr="00261649">
        <w:t xml:space="preserve"> godina tijekom 2018. godine bilo je </w:t>
      </w:r>
      <w:r w:rsidRPr="00101A89">
        <w:t>22,09% zatvorenika</w:t>
      </w:r>
      <w:r>
        <w:t xml:space="preserve"> ovisnika o drogama,</w:t>
      </w:r>
      <w:r w:rsidRPr="00101A89">
        <w:t xml:space="preserve"> u dobi od 26 do 30 godina bilo je</w:t>
      </w:r>
      <w:r>
        <w:t xml:space="preserve"> 14,78% zatvorenika </w:t>
      </w:r>
      <w:r w:rsidRPr="00101A89">
        <w:t xml:space="preserve">ovisnika o drogama, u dobi od 21 do 25 godina njih 7,47%, u dobi od 16 do 20 godina 2,23%, a nije bilo ovisnika o drogama mlađih od 16 godina. </w:t>
      </w:r>
    </w:p>
    <w:p w:rsidR="00094162" w:rsidRPr="00094162" w:rsidRDefault="00094162" w:rsidP="00811864">
      <w:pPr>
        <w:pStyle w:val="Heading3"/>
        <w:numPr>
          <w:ilvl w:val="2"/>
          <w:numId w:val="27"/>
        </w:numPr>
      </w:pPr>
      <w:bookmarkStart w:id="151" w:name="_Toc517168989"/>
      <w:bookmarkStart w:id="152" w:name="_Toc25057152"/>
      <w:r w:rsidRPr="00094162">
        <w:t>Ovisnici o alkoholu</w:t>
      </w:r>
      <w:bookmarkEnd w:id="151"/>
      <w:bookmarkEnd w:id="152"/>
      <w:r w:rsidRPr="00094162">
        <w:t xml:space="preserve"> </w:t>
      </w:r>
    </w:p>
    <w:p w:rsidR="00094162" w:rsidRPr="00FC3A4A" w:rsidRDefault="00094162" w:rsidP="00094162">
      <w:pPr>
        <w:rPr>
          <w:highlight w:val="yellow"/>
        </w:rPr>
      </w:pPr>
      <w:r w:rsidRPr="00FC3A4A">
        <w:t>Ovisnici o alkoholu, odnosno osobe s alkoholom uzrokovanim poremećajima (u daljnjem u tekstu: ovisnici o alkoholu) u zatvorski sustav u pravilu dolaze u poodmaklom stupnju propadanja ličnosti te u fazi kada je alkoholizam praćen nizom dodatnih poremećaja i problema na fizičkom,  psihičkom i  socijalnom planu.</w:t>
      </w:r>
      <w:r w:rsidRPr="00FC3A4A">
        <w:rPr>
          <w:highlight w:val="yellow"/>
        </w:rPr>
        <w:t xml:space="preserve"> </w:t>
      </w:r>
    </w:p>
    <w:p w:rsidR="00094162" w:rsidRPr="00FC3A4A" w:rsidRDefault="00094162" w:rsidP="00094162">
      <w:pPr>
        <w:rPr>
          <w:highlight w:val="yellow"/>
        </w:rPr>
      </w:pPr>
      <w:r w:rsidRPr="00FC3A4A">
        <w:t>Tijekom 2018. godine u zatvorskom sustavu boravilo je ukupno 9</w:t>
      </w:r>
      <w:r>
        <w:t>62</w:t>
      </w:r>
      <w:r w:rsidRPr="00FC3A4A">
        <w:t xml:space="preserve"> zatvorenika ovisnika o alkoholu, (svi formalnopravni statusi), što čini 8,</w:t>
      </w:r>
      <w:r>
        <w:t>47</w:t>
      </w:r>
      <w:r w:rsidRPr="00FC3A4A">
        <w:t>% ukupne zatvoreničke populacije u toj godini (N=11352).</w:t>
      </w:r>
      <w:r w:rsidRPr="00FC3A4A">
        <w:rPr>
          <w:highlight w:val="yellow"/>
        </w:rPr>
        <w:t xml:space="preserve">   </w:t>
      </w:r>
    </w:p>
    <w:p w:rsidR="00094162" w:rsidRPr="00AB60C6" w:rsidRDefault="00094162" w:rsidP="00094162">
      <w:pPr>
        <w:rPr>
          <w:highlight w:val="yellow"/>
        </w:rPr>
      </w:pPr>
      <w:r w:rsidRPr="00AB60C6">
        <w:lastRenderedPageBreak/>
        <w:t>Na 31. prosinca 2018. godine u zatvorskom sustavu nalazilo se 327 zatvorenika ovisnika o alkoholu (svi formalnopravni statusi), što je 10,16% ukupne zatvoreničke populacije na taj dan (N=3217).</w:t>
      </w:r>
      <w:r w:rsidRPr="00AB60C6">
        <w:rPr>
          <w:highlight w:val="yellow"/>
        </w:rPr>
        <w:t xml:space="preserve"> </w:t>
      </w:r>
    </w:p>
    <w:p w:rsidR="00094162" w:rsidRPr="00D63E15" w:rsidRDefault="00094162" w:rsidP="00094162">
      <w:r w:rsidRPr="00D63E15">
        <w:t>Kada govorimo samo o osobama koje su se nalazile na izdržavanju kazne zatvora, tijekom godine ovisnika o alkoholu bilo je 579 te su u ovoj potkategoriji zatvorenika (N=4119) činili 14,06%. Od ukupno 2078 zatvorenika koji su izdržavali kaznu zatvora 31. prosinca 2018. godine, njih 273, odnosno 13,14% bili su ovisnici o alkoholu.</w:t>
      </w:r>
    </w:p>
    <w:p w:rsidR="00094162" w:rsidRPr="00D22D44" w:rsidRDefault="00094162" w:rsidP="00094162">
      <w:r w:rsidRPr="00D63E15">
        <w:t xml:space="preserve">Od 106 maloljetnika koji su tijekom 2018. godine izdržavali kaznu maloljetničkog zatvora ili odgojnu mjeru upućivanja u odgojni zavod, kod 6 maloljetnika, odnosno 5,66% </w:t>
      </w:r>
      <w:r w:rsidRPr="00D22D44">
        <w:t>utvrđeni su ovisnost o alkoholu, zlouporaba alkohola i/ili poremećaji uzrokovani upotrebom alkohola. Na dan 31. prosinca 2018. godine kaznu maloljetničkog zatvora ili odgojnu mjeru upućivanja u odgojni zavod izdržavala su 52 maloljetnika, od čega su kod njih 2, odnosno 3,85% utvrđeni ovisnost o alkoholu i/ili problemi uzrokovani uporabom alkohola. Valja napomenuti da se kod maloljetnika u pravilu ne radi o razvijenoj ovisnosti, nego o manifestiranim problemima u ponašanju povezanim s prekomjernom uporabom alkohola.</w:t>
      </w:r>
    </w:p>
    <w:p w:rsidR="00094162" w:rsidRPr="00D22D44" w:rsidRDefault="00094162" w:rsidP="00CE149E">
      <w:r w:rsidRPr="00EE2203">
        <w:t>Od 306 zatvorenika ovisnika o alkoholu koji su tijekom 2018. godine zaprimljeni na izdržavanje kazne zatvora, maloljetničkog zatvora ili odgojne mjere upućivanja u odgojni zavod (sve pravomoćno osuđene osobe), 146 osoba, odnosno njih 47,71% su prvi puta na izdržavanju kazne zatvora. Sigurnosnu mjeru obveznog liječenja od ovisnosti o alkoholu imalo je izrečeno 38,89% ovisnika o alkoholu zaprimljenih na izdržavanje kazne zatvora u 2018. godini.</w:t>
      </w:r>
      <w:bookmarkStart w:id="153" w:name="_Toc517169173"/>
      <w:r w:rsidRPr="00D22D44">
        <w:t xml:space="preserve"> </w:t>
      </w:r>
      <w:bookmarkEnd w:id="153"/>
    </w:p>
    <w:p w:rsidR="00CE149E" w:rsidRDefault="00CE149E" w:rsidP="00A27A81">
      <w:pPr>
        <w:pStyle w:val="Caption"/>
        <w:keepNext/>
        <w:spacing w:after="0"/>
        <w:jc w:val="center"/>
      </w:pPr>
      <w:bookmarkStart w:id="154" w:name="_Toc17352671"/>
      <w:r>
        <w:t xml:space="preserve">Tablica </w:t>
      </w:r>
      <w:r>
        <w:fldChar w:fldCharType="begin"/>
      </w:r>
      <w:r>
        <w:instrText xml:space="preserve"> SEQ Tablica \* ARABIC </w:instrText>
      </w:r>
      <w:r>
        <w:fldChar w:fldCharType="separate"/>
      </w:r>
      <w:r w:rsidR="00FC6938">
        <w:rPr>
          <w:noProof/>
        </w:rPr>
        <w:t>22</w:t>
      </w:r>
      <w:r>
        <w:fldChar w:fldCharType="end"/>
      </w:r>
      <w:r>
        <w:t xml:space="preserve">. </w:t>
      </w:r>
      <w:r w:rsidRPr="003B7DCB">
        <w:t>Zatvorenici ovisnici o alkoholu prema dobi i spolu</w:t>
      </w:r>
      <w:bookmarkEnd w:id="154"/>
    </w:p>
    <w:tbl>
      <w:tblPr>
        <w:tblW w:w="8722" w:type="dxa"/>
        <w:jc w:val="center"/>
        <w:tblLook w:val="0000" w:firstRow="0" w:lastRow="0" w:firstColumn="0" w:lastColumn="0" w:noHBand="0" w:noVBand="0"/>
      </w:tblPr>
      <w:tblGrid>
        <w:gridCol w:w="1400"/>
        <w:gridCol w:w="524"/>
        <w:gridCol w:w="747"/>
        <w:gridCol w:w="532"/>
        <w:gridCol w:w="514"/>
        <w:gridCol w:w="736"/>
        <w:gridCol w:w="512"/>
        <w:gridCol w:w="779"/>
        <w:gridCol w:w="634"/>
        <w:gridCol w:w="655"/>
        <w:gridCol w:w="534"/>
        <w:gridCol w:w="652"/>
        <w:gridCol w:w="520"/>
      </w:tblGrid>
      <w:tr w:rsidR="00094162" w:rsidRPr="00D22D44" w:rsidTr="00CE149E">
        <w:trPr>
          <w:trHeight w:val="278"/>
          <w:jc w:val="center"/>
        </w:trPr>
        <w:tc>
          <w:tcPr>
            <w:tcW w:w="0" w:type="auto"/>
            <w:vMerge w:val="restart"/>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D22D44" w:rsidRDefault="00094162" w:rsidP="00094162">
            <w:pPr>
              <w:spacing w:after="0"/>
              <w:rPr>
                <w:rFonts w:cs="Times New Roman"/>
                <w:b/>
                <w:sz w:val="20"/>
                <w:szCs w:val="20"/>
              </w:rPr>
            </w:pPr>
            <w:r w:rsidRPr="00D22D44">
              <w:rPr>
                <w:rFonts w:cs="Times New Roman"/>
                <w:b/>
                <w:sz w:val="20"/>
                <w:szCs w:val="20"/>
              </w:rPr>
              <w:t> DOB I SPOL</w:t>
            </w:r>
          </w:p>
        </w:tc>
        <w:tc>
          <w:tcPr>
            <w:tcW w:w="3548" w:type="dxa"/>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
                <w:bCs/>
                <w:sz w:val="20"/>
                <w:szCs w:val="20"/>
              </w:rPr>
            </w:pPr>
            <w:r w:rsidRPr="00D22D44">
              <w:rPr>
                <w:rFonts w:cs="Times New Roman"/>
                <w:b/>
                <w:bCs/>
                <w:sz w:val="20"/>
                <w:szCs w:val="20"/>
              </w:rPr>
              <w:t>Broj primljenih zatvorenika tijekom godine</w:t>
            </w:r>
          </w:p>
        </w:tc>
        <w:tc>
          <w:tcPr>
            <w:tcW w:w="3774" w:type="dxa"/>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
                <w:bCs/>
                <w:sz w:val="20"/>
                <w:szCs w:val="20"/>
              </w:rPr>
            </w:pPr>
            <w:r w:rsidRPr="00D22D44">
              <w:rPr>
                <w:rFonts w:cs="Times New Roman"/>
                <w:b/>
                <w:bCs/>
                <w:sz w:val="20"/>
                <w:szCs w:val="20"/>
              </w:rPr>
              <w:t>Broj zatvorenika na dan 31.12.2018.</w:t>
            </w:r>
          </w:p>
        </w:tc>
      </w:tr>
      <w:tr w:rsidR="00094162" w:rsidRPr="00D22D44" w:rsidTr="00CE149E">
        <w:trPr>
          <w:cantSplit/>
          <w:trHeight w:val="340"/>
          <w:jc w:val="center"/>
        </w:trPr>
        <w:tc>
          <w:tcPr>
            <w:tcW w:w="0" w:type="auto"/>
            <w:vMerge/>
            <w:tcBorders>
              <w:top w:val="single" w:sz="4" w:space="0" w:color="auto"/>
              <w:left w:val="double" w:sz="4" w:space="0" w:color="auto"/>
              <w:bottom w:val="single" w:sz="4" w:space="0" w:color="auto"/>
              <w:right w:val="double" w:sz="4" w:space="0" w:color="auto"/>
            </w:tcBorders>
            <w:shd w:val="clear" w:color="auto" w:fill="C6D9F1" w:themeFill="text2" w:themeFillTint="33"/>
            <w:vAlign w:val="center"/>
          </w:tcPr>
          <w:p w:rsidR="00094162" w:rsidRPr="00D22D44" w:rsidRDefault="00094162" w:rsidP="00094162">
            <w:pPr>
              <w:spacing w:after="0"/>
              <w:rPr>
                <w:rFonts w:cs="Times New Roman"/>
                <w:sz w:val="20"/>
                <w:szCs w:val="20"/>
              </w:rPr>
            </w:pPr>
          </w:p>
        </w:tc>
        <w:tc>
          <w:tcPr>
            <w:tcW w:w="1271"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Zatvorenici, odgojni zavod, </w:t>
            </w:r>
          </w:p>
          <w:p w:rsidR="00094162" w:rsidRPr="00D22D44" w:rsidRDefault="00094162" w:rsidP="00303684">
            <w:pPr>
              <w:spacing w:after="0"/>
              <w:jc w:val="center"/>
              <w:rPr>
                <w:rFonts w:cs="Times New Roman"/>
                <w:bCs/>
                <w:sz w:val="20"/>
                <w:szCs w:val="20"/>
              </w:rPr>
            </w:pPr>
            <w:r w:rsidRPr="00D22D44">
              <w:rPr>
                <w:rFonts w:cs="Times New Roman"/>
                <w:bCs/>
                <w:sz w:val="20"/>
                <w:szCs w:val="20"/>
              </w:rPr>
              <w:t xml:space="preserve">mlt. </w:t>
            </w:r>
            <w:r w:rsidR="00303684">
              <w:rPr>
                <w:rFonts w:cs="Times New Roman"/>
                <w:bCs/>
                <w:sz w:val="20"/>
                <w:szCs w:val="20"/>
              </w:rPr>
              <w:t>z</w:t>
            </w:r>
            <w:r w:rsidRPr="00D22D44">
              <w:rPr>
                <w:rFonts w:cs="Times New Roman"/>
                <w:bCs/>
                <w:sz w:val="20"/>
                <w:szCs w:val="20"/>
              </w:rPr>
              <w:t>atvor</w:t>
            </w:r>
          </w:p>
        </w:tc>
        <w:tc>
          <w:tcPr>
            <w:tcW w:w="1046"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Istražni</w:t>
            </w:r>
          </w:p>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 zatvor</w:t>
            </w:r>
          </w:p>
        </w:tc>
        <w:tc>
          <w:tcPr>
            <w:tcW w:w="1231"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Prekršajno </w:t>
            </w:r>
          </w:p>
          <w:p w:rsidR="00094162" w:rsidRPr="00D22D44" w:rsidRDefault="00094162" w:rsidP="00094162">
            <w:pPr>
              <w:spacing w:after="0"/>
              <w:jc w:val="center"/>
              <w:rPr>
                <w:rFonts w:cs="Times New Roman"/>
                <w:bCs/>
                <w:sz w:val="20"/>
                <w:szCs w:val="20"/>
              </w:rPr>
            </w:pPr>
            <w:r w:rsidRPr="00D22D44">
              <w:rPr>
                <w:rFonts w:cs="Times New Roman"/>
                <w:bCs/>
                <w:sz w:val="20"/>
                <w:szCs w:val="20"/>
              </w:rPr>
              <w:t>kažnjeni</w:t>
            </w:r>
          </w:p>
        </w:tc>
        <w:tc>
          <w:tcPr>
            <w:tcW w:w="1413"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Zatvorenici,</w:t>
            </w:r>
          </w:p>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Odgojni zavod, </w:t>
            </w:r>
          </w:p>
          <w:p w:rsidR="00094162" w:rsidRPr="00D22D44" w:rsidRDefault="00094162" w:rsidP="00303684">
            <w:pPr>
              <w:spacing w:after="0"/>
              <w:jc w:val="center"/>
              <w:rPr>
                <w:rFonts w:cs="Times New Roman"/>
                <w:bCs/>
                <w:sz w:val="20"/>
                <w:szCs w:val="20"/>
              </w:rPr>
            </w:pPr>
            <w:r w:rsidRPr="00D22D44">
              <w:rPr>
                <w:rFonts w:cs="Times New Roman"/>
                <w:bCs/>
                <w:sz w:val="20"/>
                <w:szCs w:val="20"/>
              </w:rPr>
              <w:t xml:space="preserve">mlt. </w:t>
            </w:r>
            <w:r w:rsidR="00303684">
              <w:rPr>
                <w:rFonts w:cs="Times New Roman"/>
                <w:bCs/>
                <w:sz w:val="20"/>
                <w:szCs w:val="20"/>
              </w:rPr>
              <w:t>z</w:t>
            </w:r>
            <w:r w:rsidRPr="00D22D44">
              <w:rPr>
                <w:rFonts w:cs="Times New Roman"/>
                <w:bCs/>
                <w:sz w:val="20"/>
                <w:szCs w:val="20"/>
              </w:rPr>
              <w:t>atvor</w:t>
            </w:r>
          </w:p>
        </w:tc>
        <w:tc>
          <w:tcPr>
            <w:tcW w:w="1189"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Istražni</w:t>
            </w:r>
          </w:p>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 zatvor</w:t>
            </w:r>
          </w:p>
        </w:tc>
        <w:tc>
          <w:tcPr>
            <w:tcW w:w="1172"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tcPr>
          <w:p w:rsidR="00094162" w:rsidRPr="00D22D44" w:rsidRDefault="00094162" w:rsidP="00094162">
            <w:pPr>
              <w:spacing w:after="0"/>
              <w:jc w:val="center"/>
              <w:rPr>
                <w:rFonts w:cs="Times New Roman"/>
                <w:bCs/>
                <w:sz w:val="20"/>
                <w:szCs w:val="20"/>
              </w:rPr>
            </w:pPr>
            <w:r w:rsidRPr="00D22D44">
              <w:rPr>
                <w:rFonts w:cs="Times New Roman"/>
                <w:bCs/>
                <w:sz w:val="20"/>
                <w:szCs w:val="20"/>
              </w:rPr>
              <w:t xml:space="preserve">Prekršajno </w:t>
            </w:r>
          </w:p>
          <w:p w:rsidR="00094162" w:rsidRPr="00D22D44" w:rsidRDefault="00094162" w:rsidP="00094162">
            <w:pPr>
              <w:spacing w:after="0"/>
              <w:jc w:val="center"/>
              <w:rPr>
                <w:rFonts w:cs="Times New Roman"/>
                <w:bCs/>
                <w:sz w:val="20"/>
                <w:szCs w:val="20"/>
              </w:rPr>
            </w:pPr>
            <w:r w:rsidRPr="00D22D44">
              <w:rPr>
                <w:rFonts w:cs="Times New Roman"/>
                <w:bCs/>
                <w:sz w:val="20"/>
                <w:szCs w:val="20"/>
              </w:rPr>
              <w:t>kažnjeni</w:t>
            </w:r>
          </w:p>
        </w:tc>
      </w:tr>
      <w:tr w:rsidR="00094162" w:rsidRPr="00D22D44" w:rsidTr="00CE149E">
        <w:trPr>
          <w:trHeight w:val="170"/>
          <w:jc w:val="center"/>
        </w:trPr>
        <w:tc>
          <w:tcPr>
            <w:tcW w:w="0" w:type="auto"/>
            <w:vMerge/>
            <w:tcBorders>
              <w:top w:val="single" w:sz="4" w:space="0" w:color="auto"/>
              <w:left w:val="double" w:sz="4" w:space="0" w:color="auto"/>
              <w:bottom w:val="double" w:sz="4" w:space="0" w:color="auto"/>
              <w:right w:val="double" w:sz="4" w:space="0" w:color="auto"/>
            </w:tcBorders>
            <w:shd w:val="clear" w:color="auto" w:fill="C6D9F1" w:themeFill="text2" w:themeFillTint="33"/>
            <w:vAlign w:val="center"/>
          </w:tcPr>
          <w:p w:rsidR="00094162" w:rsidRPr="00D22D44" w:rsidRDefault="00094162" w:rsidP="00094162">
            <w:pPr>
              <w:spacing w:after="0"/>
              <w:rPr>
                <w:rFonts w:cs="Times New Roman"/>
                <w:sz w:val="20"/>
                <w:szCs w:val="20"/>
              </w:rPr>
            </w:pPr>
          </w:p>
        </w:tc>
        <w:tc>
          <w:tcPr>
            <w:tcW w:w="0" w:type="auto"/>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737"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c>
          <w:tcPr>
            <w:tcW w:w="0" w:type="auto"/>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499"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c>
          <w:tcPr>
            <w:tcW w:w="726"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505" w:type="dxa"/>
            <w:tcBorders>
              <w:top w:val="nil"/>
              <w:left w:val="nil"/>
              <w:bottom w:val="double" w:sz="4" w:space="0" w:color="auto"/>
              <w:right w:val="doub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c>
          <w:tcPr>
            <w:tcW w:w="779" w:type="dxa"/>
            <w:tcBorders>
              <w:top w:val="nil"/>
              <w:left w:val="double" w:sz="4" w:space="0" w:color="auto"/>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634"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c>
          <w:tcPr>
            <w:tcW w:w="655"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534"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c>
          <w:tcPr>
            <w:tcW w:w="652" w:type="dxa"/>
            <w:tcBorders>
              <w:top w:val="nil"/>
              <w:left w:val="nil"/>
              <w:bottom w:val="double" w:sz="4" w:space="0" w:color="auto"/>
              <w:right w:val="sing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m</w:t>
            </w:r>
          </w:p>
        </w:tc>
        <w:tc>
          <w:tcPr>
            <w:tcW w:w="0" w:type="auto"/>
            <w:tcBorders>
              <w:top w:val="nil"/>
              <w:left w:val="nil"/>
              <w:bottom w:val="double" w:sz="4" w:space="0" w:color="auto"/>
              <w:right w:val="double" w:sz="4" w:space="0" w:color="auto"/>
            </w:tcBorders>
            <w:shd w:val="clear" w:color="auto" w:fill="C6D9F1" w:themeFill="text2" w:themeFillTint="33"/>
            <w:noWrap/>
            <w:vAlign w:val="center"/>
          </w:tcPr>
          <w:p w:rsidR="00094162" w:rsidRPr="00D22D44" w:rsidRDefault="00094162" w:rsidP="00094162">
            <w:pPr>
              <w:spacing w:after="0"/>
              <w:jc w:val="center"/>
              <w:rPr>
                <w:rFonts w:cs="Times New Roman"/>
                <w:sz w:val="20"/>
                <w:szCs w:val="20"/>
              </w:rPr>
            </w:pPr>
            <w:r w:rsidRPr="00D22D44">
              <w:rPr>
                <w:rFonts w:cs="Times New Roman"/>
                <w:sz w:val="20"/>
                <w:szCs w:val="20"/>
              </w:rPr>
              <w:t>ž</w:t>
            </w:r>
          </w:p>
        </w:tc>
      </w:tr>
      <w:tr w:rsidR="00094162" w:rsidRPr="00D22D44" w:rsidTr="006B2535">
        <w:trPr>
          <w:trHeight w:hRule="exact" w:val="227"/>
          <w:jc w:val="center"/>
        </w:trPr>
        <w:tc>
          <w:tcPr>
            <w:tcW w:w="0" w:type="auto"/>
            <w:tcBorders>
              <w:top w:val="double" w:sz="4" w:space="0" w:color="auto"/>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&lt;16 god.</w:t>
            </w:r>
          </w:p>
        </w:tc>
        <w:tc>
          <w:tcPr>
            <w:tcW w:w="0" w:type="auto"/>
            <w:tcBorders>
              <w:top w:val="double" w:sz="4" w:space="0" w:color="auto"/>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37"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499"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26"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505" w:type="dxa"/>
            <w:tcBorders>
              <w:top w:val="double" w:sz="4" w:space="0" w:color="auto"/>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79" w:type="dxa"/>
            <w:tcBorders>
              <w:top w:val="double" w:sz="4" w:space="0" w:color="auto"/>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34"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534"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double" w:sz="4" w:space="0" w:color="auto"/>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double" w:sz="4" w:space="0" w:color="auto"/>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16-20 god.</w:t>
            </w:r>
          </w:p>
        </w:tc>
        <w:tc>
          <w:tcPr>
            <w:tcW w:w="0" w:type="auto"/>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w:t>
            </w:r>
          </w:p>
        </w:tc>
        <w:tc>
          <w:tcPr>
            <w:tcW w:w="737"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499"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26"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505" w:type="dxa"/>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79" w:type="dxa"/>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w:t>
            </w:r>
          </w:p>
        </w:tc>
        <w:tc>
          <w:tcPr>
            <w:tcW w:w="6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5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21-25 god.</w:t>
            </w:r>
          </w:p>
        </w:tc>
        <w:tc>
          <w:tcPr>
            <w:tcW w:w="0" w:type="auto"/>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34</w:t>
            </w:r>
          </w:p>
        </w:tc>
        <w:tc>
          <w:tcPr>
            <w:tcW w:w="737"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12</w:t>
            </w:r>
          </w:p>
        </w:tc>
        <w:tc>
          <w:tcPr>
            <w:tcW w:w="499"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726"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w:t>
            </w:r>
          </w:p>
        </w:tc>
        <w:tc>
          <w:tcPr>
            <w:tcW w:w="505" w:type="dxa"/>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79" w:type="dxa"/>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11</w:t>
            </w:r>
          </w:p>
        </w:tc>
        <w:tc>
          <w:tcPr>
            <w:tcW w:w="6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5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26-30 god.</w:t>
            </w:r>
          </w:p>
        </w:tc>
        <w:tc>
          <w:tcPr>
            <w:tcW w:w="0" w:type="auto"/>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64</w:t>
            </w:r>
          </w:p>
        </w:tc>
        <w:tc>
          <w:tcPr>
            <w:tcW w:w="737"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w:t>
            </w:r>
          </w:p>
        </w:tc>
        <w:tc>
          <w:tcPr>
            <w:tcW w:w="0" w:type="auto"/>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13</w:t>
            </w:r>
          </w:p>
        </w:tc>
        <w:tc>
          <w:tcPr>
            <w:tcW w:w="499"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26"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5</w:t>
            </w:r>
          </w:p>
        </w:tc>
        <w:tc>
          <w:tcPr>
            <w:tcW w:w="505" w:type="dxa"/>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779" w:type="dxa"/>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26</w:t>
            </w:r>
          </w:p>
        </w:tc>
        <w:tc>
          <w:tcPr>
            <w:tcW w:w="6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6</w:t>
            </w:r>
          </w:p>
        </w:tc>
        <w:tc>
          <w:tcPr>
            <w:tcW w:w="5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31-35 god.</w:t>
            </w:r>
          </w:p>
        </w:tc>
        <w:tc>
          <w:tcPr>
            <w:tcW w:w="0" w:type="auto"/>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85</w:t>
            </w:r>
          </w:p>
        </w:tc>
        <w:tc>
          <w:tcPr>
            <w:tcW w:w="737"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0" w:type="auto"/>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13</w:t>
            </w:r>
          </w:p>
        </w:tc>
        <w:tc>
          <w:tcPr>
            <w:tcW w:w="499"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726"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14</w:t>
            </w:r>
          </w:p>
        </w:tc>
        <w:tc>
          <w:tcPr>
            <w:tcW w:w="505" w:type="dxa"/>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79" w:type="dxa"/>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46</w:t>
            </w:r>
          </w:p>
        </w:tc>
        <w:tc>
          <w:tcPr>
            <w:tcW w:w="6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w:t>
            </w:r>
          </w:p>
        </w:tc>
        <w:tc>
          <w:tcPr>
            <w:tcW w:w="5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0" w:type="auto"/>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sing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36-40 god.</w:t>
            </w:r>
          </w:p>
        </w:tc>
        <w:tc>
          <w:tcPr>
            <w:tcW w:w="0" w:type="auto"/>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86</w:t>
            </w:r>
          </w:p>
        </w:tc>
        <w:tc>
          <w:tcPr>
            <w:tcW w:w="737"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12</w:t>
            </w:r>
          </w:p>
        </w:tc>
        <w:tc>
          <w:tcPr>
            <w:tcW w:w="499"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w:t>
            </w:r>
          </w:p>
        </w:tc>
        <w:tc>
          <w:tcPr>
            <w:tcW w:w="726"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15</w:t>
            </w:r>
          </w:p>
        </w:tc>
        <w:tc>
          <w:tcPr>
            <w:tcW w:w="505" w:type="dxa"/>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779" w:type="dxa"/>
            <w:tcBorders>
              <w:top w:val="nil"/>
              <w:left w:val="double" w:sz="4" w:space="0" w:color="auto"/>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35</w:t>
            </w:r>
          </w:p>
        </w:tc>
        <w:tc>
          <w:tcPr>
            <w:tcW w:w="6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5"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4</w:t>
            </w:r>
          </w:p>
        </w:tc>
        <w:tc>
          <w:tcPr>
            <w:tcW w:w="534"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652" w:type="dxa"/>
            <w:tcBorders>
              <w:top w:val="nil"/>
              <w:left w:val="nil"/>
              <w:bottom w:val="sing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c>
          <w:tcPr>
            <w:tcW w:w="0" w:type="auto"/>
            <w:tcBorders>
              <w:top w:val="nil"/>
              <w:left w:val="nil"/>
              <w:bottom w:val="sing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227"/>
          <w:jc w:val="center"/>
        </w:trPr>
        <w:tc>
          <w:tcPr>
            <w:tcW w:w="0" w:type="auto"/>
            <w:tcBorders>
              <w:top w:val="nil"/>
              <w:left w:val="double" w:sz="4" w:space="0" w:color="auto"/>
              <w:bottom w:val="double" w:sz="4" w:space="0" w:color="auto"/>
              <w:right w:val="double" w:sz="4" w:space="0" w:color="auto"/>
            </w:tcBorders>
            <w:noWrap/>
            <w:vAlign w:val="center"/>
          </w:tcPr>
          <w:p w:rsidR="00094162" w:rsidRPr="006B2535" w:rsidRDefault="00094162" w:rsidP="00094162">
            <w:pPr>
              <w:spacing w:after="0"/>
              <w:jc w:val="center"/>
              <w:rPr>
                <w:rFonts w:cs="Times New Roman"/>
                <w:bCs/>
                <w:sz w:val="18"/>
                <w:szCs w:val="18"/>
              </w:rPr>
            </w:pPr>
            <w:r w:rsidRPr="006B2535">
              <w:rPr>
                <w:rFonts w:cs="Times New Roman"/>
                <w:bCs/>
                <w:sz w:val="18"/>
                <w:szCs w:val="18"/>
              </w:rPr>
              <w:t>&gt;40 god.</w:t>
            </w:r>
          </w:p>
        </w:tc>
        <w:tc>
          <w:tcPr>
            <w:tcW w:w="0" w:type="auto"/>
            <w:tcBorders>
              <w:top w:val="nil"/>
              <w:left w:val="double" w:sz="4" w:space="0" w:color="auto"/>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302</w:t>
            </w:r>
          </w:p>
        </w:tc>
        <w:tc>
          <w:tcPr>
            <w:tcW w:w="737"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8</w:t>
            </w:r>
          </w:p>
        </w:tc>
        <w:tc>
          <w:tcPr>
            <w:tcW w:w="0" w:type="auto"/>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138</w:t>
            </w:r>
          </w:p>
        </w:tc>
        <w:tc>
          <w:tcPr>
            <w:tcW w:w="499"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7</w:t>
            </w:r>
          </w:p>
        </w:tc>
        <w:tc>
          <w:tcPr>
            <w:tcW w:w="726"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135</w:t>
            </w:r>
          </w:p>
        </w:tc>
        <w:tc>
          <w:tcPr>
            <w:tcW w:w="505" w:type="dxa"/>
            <w:tcBorders>
              <w:top w:val="nil"/>
              <w:left w:val="nil"/>
              <w:bottom w:val="doub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5</w:t>
            </w:r>
          </w:p>
        </w:tc>
        <w:tc>
          <w:tcPr>
            <w:tcW w:w="779" w:type="dxa"/>
            <w:tcBorders>
              <w:top w:val="nil"/>
              <w:left w:val="double" w:sz="4" w:space="0" w:color="auto"/>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149</w:t>
            </w:r>
          </w:p>
        </w:tc>
        <w:tc>
          <w:tcPr>
            <w:tcW w:w="634"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6</w:t>
            </w:r>
          </w:p>
        </w:tc>
        <w:tc>
          <w:tcPr>
            <w:tcW w:w="655"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34</w:t>
            </w:r>
          </w:p>
        </w:tc>
        <w:tc>
          <w:tcPr>
            <w:tcW w:w="534"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w:t>
            </w:r>
          </w:p>
        </w:tc>
        <w:tc>
          <w:tcPr>
            <w:tcW w:w="652" w:type="dxa"/>
            <w:tcBorders>
              <w:top w:val="nil"/>
              <w:left w:val="nil"/>
              <w:bottom w:val="double" w:sz="4" w:space="0" w:color="auto"/>
              <w:right w:val="sing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2</w:t>
            </w:r>
          </w:p>
        </w:tc>
        <w:tc>
          <w:tcPr>
            <w:tcW w:w="0" w:type="auto"/>
            <w:tcBorders>
              <w:top w:val="nil"/>
              <w:left w:val="nil"/>
              <w:bottom w:val="double" w:sz="4" w:space="0" w:color="auto"/>
              <w:right w:val="double" w:sz="4" w:space="0" w:color="auto"/>
            </w:tcBorders>
            <w:noWrap/>
          </w:tcPr>
          <w:p w:rsidR="00094162" w:rsidRPr="006B2535" w:rsidRDefault="00094162" w:rsidP="00E35A8B">
            <w:pPr>
              <w:jc w:val="center"/>
              <w:rPr>
                <w:rFonts w:cs="Times New Roman"/>
                <w:sz w:val="18"/>
                <w:szCs w:val="18"/>
              </w:rPr>
            </w:pPr>
            <w:r w:rsidRPr="006B2535">
              <w:rPr>
                <w:rFonts w:cs="Times New Roman"/>
                <w:sz w:val="18"/>
                <w:szCs w:val="18"/>
              </w:rPr>
              <w:t>0</w:t>
            </w:r>
          </w:p>
        </w:tc>
      </w:tr>
      <w:tr w:rsidR="00094162" w:rsidRPr="00D22D44" w:rsidTr="006B2535">
        <w:trPr>
          <w:trHeight w:hRule="exact" w:val="340"/>
          <w:jc w:val="center"/>
        </w:trPr>
        <w:tc>
          <w:tcPr>
            <w:tcW w:w="0" w:type="auto"/>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tcPr>
          <w:p w:rsidR="00094162" w:rsidRPr="00D22D44" w:rsidRDefault="00094162" w:rsidP="006B2535">
            <w:pPr>
              <w:spacing w:after="0"/>
              <w:jc w:val="center"/>
              <w:rPr>
                <w:rFonts w:cs="Times New Roman"/>
                <w:b/>
                <w:bCs/>
                <w:sz w:val="20"/>
                <w:szCs w:val="20"/>
              </w:rPr>
            </w:pPr>
            <w:r w:rsidRPr="00D22D44">
              <w:rPr>
                <w:rFonts w:cs="Times New Roman"/>
                <w:b/>
                <w:bCs/>
                <w:sz w:val="20"/>
                <w:szCs w:val="20"/>
              </w:rPr>
              <w:t>UKUPNO</w:t>
            </w:r>
          </w:p>
        </w:tc>
        <w:tc>
          <w:tcPr>
            <w:tcW w:w="0" w:type="auto"/>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574</w:t>
            </w:r>
          </w:p>
        </w:tc>
        <w:tc>
          <w:tcPr>
            <w:tcW w:w="737"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11</w:t>
            </w:r>
          </w:p>
        </w:tc>
        <w:tc>
          <w:tcPr>
            <w:tcW w:w="0" w:type="auto"/>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188</w:t>
            </w:r>
          </w:p>
        </w:tc>
        <w:tc>
          <w:tcPr>
            <w:tcW w:w="499"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10</w:t>
            </w:r>
          </w:p>
        </w:tc>
        <w:tc>
          <w:tcPr>
            <w:tcW w:w="726"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173</w:t>
            </w:r>
          </w:p>
        </w:tc>
        <w:tc>
          <w:tcPr>
            <w:tcW w:w="505" w:type="dxa"/>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6</w:t>
            </w:r>
          </w:p>
        </w:tc>
        <w:tc>
          <w:tcPr>
            <w:tcW w:w="779"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269</w:t>
            </w:r>
          </w:p>
        </w:tc>
        <w:tc>
          <w:tcPr>
            <w:tcW w:w="634"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6</w:t>
            </w:r>
          </w:p>
        </w:tc>
        <w:tc>
          <w:tcPr>
            <w:tcW w:w="655"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47</w:t>
            </w:r>
          </w:p>
        </w:tc>
        <w:tc>
          <w:tcPr>
            <w:tcW w:w="534"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2</w:t>
            </w:r>
          </w:p>
        </w:tc>
        <w:tc>
          <w:tcPr>
            <w:tcW w:w="652" w:type="dxa"/>
            <w:tcBorders>
              <w:top w:val="double" w:sz="4" w:space="0" w:color="auto"/>
              <w:left w:val="nil"/>
              <w:bottom w:val="double" w:sz="4" w:space="0" w:color="auto"/>
              <w:right w:val="sing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3</w:t>
            </w:r>
          </w:p>
        </w:tc>
        <w:tc>
          <w:tcPr>
            <w:tcW w:w="0" w:type="auto"/>
            <w:tcBorders>
              <w:top w:val="double" w:sz="4" w:space="0" w:color="auto"/>
              <w:left w:val="nil"/>
              <w:bottom w:val="double" w:sz="4" w:space="0" w:color="auto"/>
              <w:right w:val="double" w:sz="4" w:space="0" w:color="auto"/>
            </w:tcBorders>
            <w:shd w:val="clear" w:color="auto" w:fill="8DB3E2" w:themeFill="text2" w:themeFillTint="66"/>
            <w:noWrap/>
            <w:vAlign w:val="center"/>
          </w:tcPr>
          <w:p w:rsidR="00094162" w:rsidRPr="00331988" w:rsidRDefault="00094162" w:rsidP="006B2535">
            <w:pPr>
              <w:jc w:val="center"/>
              <w:rPr>
                <w:rFonts w:cs="Times New Roman"/>
                <w:b/>
                <w:sz w:val="20"/>
                <w:szCs w:val="20"/>
              </w:rPr>
            </w:pPr>
            <w:r w:rsidRPr="00331988">
              <w:rPr>
                <w:rFonts w:cs="Times New Roman"/>
                <w:b/>
                <w:sz w:val="20"/>
                <w:szCs w:val="20"/>
              </w:rPr>
              <w:t>0</w:t>
            </w:r>
          </w:p>
        </w:tc>
      </w:tr>
    </w:tbl>
    <w:p w:rsidR="00094162" w:rsidRPr="00CE149E" w:rsidRDefault="00094162" w:rsidP="006B2535">
      <w:pPr>
        <w:spacing w:after="0"/>
        <w:ind w:firstLine="357"/>
        <w:jc w:val="center"/>
        <w:rPr>
          <w:rFonts w:ascii="Arial" w:hAnsi="Arial"/>
          <w:sz w:val="16"/>
          <w:szCs w:val="16"/>
          <w:highlight w:val="yellow"/>
        </w:rPr>
      </w:pPr>
    </w:p>
    <w:p w:rsidR="00094162" w:rsidRPr="00331988" w:rsidRDefault="00094162" w:rsidP="00094162">
      <w:pPr>
        <w:rPr>
          <w:highlight w:val="yellow"/>
        </w:rPr>
      </w:pPr>
      <w:r w:rsidRPr="004710A6">
        <w:t xml:space="preserve">S obzirom na spol, kao i u ukupnoj zatvoreničkoj populaciji, i među zatvorenicima ovisnicima o alkoholu (svih formalnopravnih statusa) prevladavaju muške </w:t>
      </w:r>
      <w:r w:rsidRPr="00331988">
        <w:t>osobe, s udjelom od 97,19% tijekom 2018. godine.</w:t>
      </w:r>
    </w:p>
    <w:p w:rsidR="00094162" w:rsidRPr="00CE149E" w:rsidRDefault="00094162" w:rsidP="00094162">
      <w:r w:rsidRPr="00331988">
        <w:t>U odnosu na dob, tijekom 2018. godine najviše zatvorenika ovisnika o alkoholu bilo je starije od 40 godina (61,85%). Navedeno je u skladu s uvodnom napomenom da zatvorenici ovisnici o alkoholu u zatvorski sustav ulaze nakon višegodišnjeg opijanja, u fazi kada je alkoholizam praćen nizom dodatnih poremećaja i problema. Slijede zatvorenici u dobi od 36 do 40 godina i u dobi od 31 do 35 godina, s po 11,45%, zatvorenici u dobi od 26 do 30 godina s 8,84%, u dobi od 21 do 25 godina s 5,2% i zatvorenici i maloljetnici u dobi od 16 do 20 godina s 0,42%, dok ovisnika o alkoholu mlađi</w:t>
      </w:r>
      <w:r>
        <w:t>h</w:t>
      </w:r>
      <w:r w:rsidRPr="00331988">
        <w:t xml:space="preserve"> od 16 godina </w:t>
      </w:r>
      <w:r>
        <w:t xml:space="preserve">tijekom 2018. godine </w:t>
      </w:r>
      <w:r w:rsidRPr="00331988">
        <w:t>nije bilo.</w:t>
      </w:r>
    </w:p>
    <w:p w:rsidR="00094162" w:rsidRPr="00094162" w:rsidRDefault="00094162" w:rsidP="00811864">
      <w:pPr>
        <w:pStyle w:val="Heading2"/>
        <w:numPr>
          <w:ilvl w:val="1"/>
          <w:numId w:val="27"/>
        </w:numPr>
      </w:pPr>
      <w:bookmarkStart w:id="155" w:name="_Toc517168990"/>
      <w:bookmarkStart w:id="156" w:name="_Toc25057153"/>
      <w:r w:rsidRPr="00094162">
        <w:lastRenderedPageBreak/>
        <w:t>Zdravstvena zaštita zatvorenika i maloljetnika</w:t>
      </w:r>
      <w:bookmarkEnd w:id="155"/>
      <w:bookmarkEnd w:id="156"/>
      <w:r w:rsidRPr="00094162">
        <w:t xml:space="preserve"> </w:t>
      </w:r>
    </w:p>
    <w:p w:rsidR="00094162" w:rsidRPr="007F57A1" w:rsidRDefault="00094162" w:rsidP="00094162">
      <w:pPr>
        <w:rPr>
          <w:highlight w:val="yellow"/>
          <w:lang w:eastAsia="hr-HR"/>
        </w:rPr>
      </w:pPr>
      <w:r w:rsidRPr="00985B76">
        <w:rPr>
          <w:lang w:eastAsia="hr-HR"/>
        </w:rPr>
        <w:t>Zdravstvena zaštita zatvorenika i maloljetnika ostvaruje s</w:t>
      </w:r>
      <w:r>
        <w:rPr>
          <w:lang w:eastAsia="hr-HR"/>
        </w:rPr>
        <w:t>e</w:t>
      </w:r>
      <w:r w:rsidRPr="00985B76">
        <w:rPr>
          <w:lang w:eastAsia="hr-HR"/>
        </w:rPr>
        <w:t xml:space="preserve"> u ambulantama kaznionica, zatvora i odgojnih zavoda. Specijalistički pregledi i bolničko liječenje provode se u Zatvorskoj bolnici u Zagrebu, a u slučajevima hitnosti ili nemogućnosti zbrinjavanja u Zatvorskoj bolnici u Zagrebu zatvorenike i maloljetnike se upućuje u vanjske zdravstvene ustanove.</w:t>
      </w:r>
      <w:r w:rsidRPr="007F57A1">
        <w:rPr>
          <w:highlight w:val="yellow"/>
          <w:lang w:eastAsia="hr-HR"/>
        </w:rPr>
        <w:t xml:space="preserve"> </w:t>
      </w:r>
    </w:p>
    <w:p w:rsidR="00094162" w:rsidRPr="007F57A1" w:rsidRDefault="00094162" w:rsidP="00094162">
      <w:pPr>
        <w:rPr>
          <w:highlight w:val="yellow"/>
          <w:lang w:eastAsia="hr-HR"/>
        </w:rPr>
      </w:pPr>
      <w:r w:rsidRPr="00985B76">
        <w:rPr>
          <w:lang w:eastAsia="hr-HR"/>
        </w:rPr>
        <w:t>Zatvorenicima se osigurava liječenje te mjere i aktivnosti zdravstvene zaštite kvalitetom i opsegom određenim u javnom zdravstvu za osigurane osobe iz obveznog zdravstvenog osiguranja, a zatvorenicima koji nemaju zdravstveno osiguranje liječenje se osigurava na trošak kaznenog tijela.</w:t>
      </w:r>
      <w:r>
        <w:rPr>
          <w:lang w:eastAsia="hr-HR"/>
        </w:rPr>
        <w:t xml:space="preserve"> </w:t>
      </w:r>
    </w:p>
    <w:p w:rsidR="00094162" w:rsidRPr="00231AD2" w:rsidRDefault="00094162" w:rsidP="00094162">
      <w:pPr>
        <w:rPr>
          <w:highlight w:val="yellow"/>
          <w:lang w:eastAsia="hr-HR"/>
        </w:rPr>
      </w:pPr>
      <w:r w:rsidRPr="00985B76">
        <w:rPr>
          <w:lang w:eastAsia="hr-HR"/>
        </w:rPr>
        <w:t xml:space="preserve">Sukladno dogovoru s Hrvatskim zavodom za javno zdravstvo, zatvorenici i maloljetnici koji imaju status zdravstveno osigurane osobe mogu se liječiti kod liječnika u javnom zdravstvu u ambulantama u sjedištu kaznionica, zatvora odnosno odgojnih zavoda. Propisuju im se lijekovi s osnovne liste lijekova Hrvatskog zavoda za zdravstveno osiguranje u okviru prava </w:t>
      </w:r>
      <w:r w:rsidRPr="00231AD2">
        <w:rPr>
          <w:lang w:eastAsia="hr-HR"/>
        </w:rPr>
        <w:t>iz obveznog zdravstvenog osiguranja. Liječnički pregledi zatvorenika i maloljetnika u pravilu</w:t>
      </w:r>
      <w:r w:rsidRPr="00985B76">
        <w:rPr>
          <w:lang w:eastAsia="hr-HR"/>
        </w:rPr>
        <w:t xml:space="preserve"> se obavljaju bez nazočnosti službenika osiguranja, a u njegovoj nazočnosti samo u slučajevima kada to izričito zahtijeva liječnik.</w:t>
      </w:r>
    </w:p>
    <w:p w:rsidR="00094162" w:rsidRPr="00985B76" w:rsidRDefault="00094162" w:rsidP="00094162">
      <w:pPr>
        <w:spacing w:after="120"/>
        <w:rPr>
          <w:rFonts w:cs="Times New Roman"/>
          <w:lang w:eastAsia="hr-HR"/>
        </w:rPr>
      </w:pPr>
      <w:r>
        <w:rPr>
          <w:lang w:eastAsia="hr-HR"/>
        </w:rPr>
        <w:t>U 2018</w:t>
      </w:r>
      <w:r w:rsidRPr="00985B76">
        <w:rPr>
          <w:lang w:eastAsia="hr-HR"/>
        </w:rPr>
        <w:t>. godini zatvorenicima i maloljetnicima je pružana potrebna zdravstvena zaštita i liječenje u sljedećem opsegu:</w:t>
      </w:r>
    </w:p>
    <w:p w:rsidR="00094162" w:rsidRPr="00A27A81" w:rsidRDefault="00094162" w:rsidP="00A27A81">
      <w:pPr>
        <w:numPr>
          <w:ilvl w:val="0"/>
          <w:numId w:val="24"/>
        </w:numPr>
        <w:spacing w:after="0"/>
        <w:ind w:left="714" w:hanging="357"/>
        <w:rPr>
          <w:rFonts w:cs="Times New Roman"/>
          <w:szCs w:val="24"/>
          <w:lang w:eastAsia="hr-HR"/>
        </w:rPr>
      </w:pPr>
      <w:r w:rsidRPr="00A27A81">
        <w:rPr>
          <w:rFonts w:cs="Times New Roman"/>
          <w:szCs w:val="24"/>
          <w:lang w:eastAsia="hr-HR"/>
        </w:rPr>
        <w:t xml:space="preserve">61994 opća liječnička pregleda, </w:t>
      </w:r>
    </w:p>
    <w:p w:rsidR="00094162" w:rsidRPr="00A27A81" w:rsidRDefault="00094162" w:rsidP="00A27A81">
      <w:pPr>
        <w:numPr>
          <w:ilvl w:val="0"/>
          <w:numId w:val="24"/>
        </w:numPr>
        <w:spacing w:after="0"/>
        <w:ind w:left="714" w:hanging="357"/>
        <w:rPr>
          <w:rFonts w:cs="Times New Roman"/>
          <w:szCs w:val="24"/>
          <w:lang w:eastAsia="hr-HR"/>
        </w:rPr>
      </w:pPr>
      <w:r w:rsidRPr="00A27A81">
        <w:rPr>
          <w:rFonts w:cs="Times New Roman"/>
          <w:szCs w:val="24"/>
          <w:lang w:eastAsia="hr-HR"/>
        </w:rPr>
        <w:t xml:space="preserve">3208 stomatoloških pregleda,  </w:t>
      </w:r>
    </w:p>
    <w:p w:rsidR="00094162" w:rsidRPr="00A27A81" w:rsidRDefault="00094162" w:rsidP="00A27A81">
      <w:pPr>
        <w:numPr>
          <w:ilvl w:val="0"/>
          <w:numId w:val="24"/>
        </w:numPr>
        <w:spacing w:after="0"/>
        <w:ind w:left="714" w:hanging="357"/>
        <w:rPr>
          <w:rFonts w:cs="Times New Roman"/>
          <w:szCs w:val="24"/>
          <w:lang w:eastAsia="hr-HR"/>
        </w:rPr>
      </w:pPr>
      <w:r w:rsidRPr="00A27A81">
        <w:rPr>
          <w:rFonts w:cs="Times New Roman"/>
          <w:szCs w:val="24"/>
          <w:lang w:eastAsia="hr-HR"/>
        </w:rPr>
        <w:t>5535 psihijatrijskih pregleda,</w:t>
      </w:r>
    </w:p>
    <w:p w:rsidR="00094162" w:rsidRPr="00A27A81" w:rsidRDefault="00094162" w:rsidP="00A27A81">
      <w:pPr>
        <w:numPr>
          <w:ilvl w:val="0"/>
          <w:numId w:val="24"/>
        </w:numPr>
        <w:spacing w:after="0"/>
        <w:ind w:left="714" w:hanging="357"/>
        <w:rPr>
          <w:rFonts w:cs="Times New Roman"/>
          <w:szCs w:val="24"/>
          <w:lang w:eastAsia="hr-HR"/>
        </w:rPr>
      </w:pPr>
      <w:r w:rsidRPr="00A27A81">
        <w:rPr>
          <w:rFonts w:cs="Times New Roman"/>
          <w:szCs w:val="24"/>
          <w:lang w:eastAsia="hr-HR"/>
        </w:rPr>
        <w:t xml:space="preserve">1133 laboratorijske pretrage, </w:t>
      </w:r>
    </w:p>
    <w:p w:rsidR="00094162" w:rsidRPr="00A27A81" w:rsidRDefault="00094162" w:rsidP="00A27A81">
      <w:pPr>
        <w:numPr>
          <w:ilvl w:val="0"/>
          <w:numId w:val="24"/>
        </w:numPr>
        <w:spacing w:after="0"/>
        <w:rPr>
          <w:szCs w:val="24"/>
        </w:rPr>
      </w:pPr>
      <w:r w:rsidRPr="00A27A81">
        <w:rPr>
          <w:rFonts w:cs="Times New Roman"/>
          <w:szCs w:val="24"/>
          <w:lang w:eastAsia="hr-HR"/>
        </w:rPr>
        <w:t>314 drugih pregleda (samo Zatvorska bolnica u Zagrebu za zatvorenike iz drugih kaznenih tijela)</w:t>
      </w:r>
    </w:p>
    <w:p w:rsidR="00094162" w:rsidRPr="00A27A81" w:rsidRDefault="00094162" w:rsidP="00A27A81">
      <w:pPr>
        <w:numPr>
          <w:ilvl w:val="0"/>
          <w:numId w:val="24"/>
        </w:numPr>
        <w:rPr>
          <w:szCs w:val="24"/>
        </w:rPr>
      </w:pPr>
      <w:r w:rsidRPr="00A27A81">
        <w:rPr>
          <w:rFonts w:cs="Times New Roman"/>
          <w:szCs w:val="24"/>
        </w:rPr>
        <w:t>9412 specijalističkih zdravstvenih pregleda</w:t>
      </w:r>
      <w:r w:rsidRPr="00A27A81">
        <w:rPr>
          <w:rStyle w:val="FootnoteReference"/>
          <w:szCs w:val="24"/>
        </w:rPr>
        <w:footnoteReference w:id="1"/>
      </w:r>
      <w:r w:rsidRPr="00A27A81">
        <w:rPr>
          <w:rFonts w:cs="Times New Roman"/>
          <w:szCs w:val="24"/>
        </w:rPr>
        <w:t xml:space="preserve"> u ustanovama javnog zdravstva.</w:t>
      </w:r>
    </w:p>
    <w:p w:rsidR="00094162" w:rsidRDefault="00094162" w:rsidP="00A27A81">
      <w:pPr>
        <w:pStyle w:val="Caption"/>
        <w:keepNext/>
        <w:spacing w:after="0"/>
        <w:jc w:val="center"/>
      </w:pPr>
      <w:bookmarkStart w:id="157" w:name="_Toc17352752"/>
      <w:r>
        <w:t xml:space="preserve">Slika </w:t>
      </w:r>
      <w:r>
        <w:fldChar w:fldCharType="begin"/>
      </w:r>
      <w:r>
        <w:instrText xml:space="preserve"> SEQ Slika \* ARABIC </w:instrText>
      </w:r>
      <w:r>
        <w:fldChar w:fldCharType="separate"/>
      </w:r>
      <w:r w:rsidR="00FC6938">
        <w:rPr>
          <w:noProof/>
        </w:rPr>
        <w:t>13</w:t>
      </w:r>
      <w:r>
        <w:fldChar w:fldCharType="end"/>
      </w:r>
      <w:r>
        <w:t xml:space="preserve">. </w:t>
      </w:r>
      <w:r w:rsidRPr="001B7171">
        <w:t>Usporedba ukupnog broja zdravstvenih pregleda u kaznenim tijelima i ukupnog broja specijalističkih pregleda zatvorenika izvan kaznenih tijela u razdoblju od 2008. do 2018. godine</w:t>
      </w:r>
      <w:bookmarkEnd w:id="157"/>
    </w:p>
    <w:p w:rsidR="00094162" w:rsidRPr="00094162" w:rsidRDefault="00094162" w:rsidP="00094162">
      <w:pPr>
        <w:spacing w:after="0" w:line="276" w:lineRule="auto"/>
      </w:pPr>
      <w:r w:rsidRPr="00B436D6">
        <w:rPr>
          <w:rFonts w:ascii="Arial" w:hAnsi="Arial" w:cs="Arial"/>
          <w:noProof/>
          <w:color w:val="FF0000"/>
          <w:lang w:eastAsia="hr-HR"/>
        </w:rPr>
        <w:drawing>
          <wp:inline distT="0" distB="0" distL="0" distR="0" wp14:anchorId="33C7EC5F" wp14:editId="537ED53D">
            <wp:extent cx="5759450" cy="2628900"/>
            <wp:effectExtent l="0" t="0" r="12700" b="19050"/>
            <wp:docPr id="63" name="Obj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94162" w:rsidRPr="00AC4524" w:rsidRDefault="00094162" w:rsidP="00811864">
      <w:pPr>
        <w:pStyle w:val="Heading3"/>
        <w:numPr>
          <w:ilvl w:val="2"/>
          <w:numId w:val="27"/>
        </w:numPr>
      </w:pPr>
      <w:bookmarkStart w:id="158" w:name="_Toc418845732"/>
      <w:bookmarkStart w:id="159" w:name="_Toc517168991"/>
      <w:bookmarkStart w:id="160" w:name="_Toc25057154"/>
      <w:r w:rsidRPr="00AC4524">
        <w:t>Prevencija i liječenje virusnih hepatitisa</w:t>
      </w:r>
      <w:bookmarkEnd w:id="158"/>
      <w:bookmarkEnd w:id="159"/>
      <w:bookmarkEnd w:id="160"/>
    </w:p>
    <w:p w:rsidR="00094162" w:rsidRPr="00CE04B7" w:rsidRDefault="00094162" w:rsidP="00094162">
      <w:pPr>
        <w:rPr>
          <w:lang w:eastAsia="hr-HR"/>
        </w:rPr>
      </w:pPr>
      <w:r w:rsidRPr="00AC4524">
        <w:rPr>
          <w:lang w:eastAsia="hr-HR"/>
        </w:rPr>
        <w:t>Tijekom 201</w:t>
      </w:r>
      <w:r>
        <w:rPr>
          <w:lang w:eastAsia="hr-HR"/>
        </w:rPr>
        <w:t>8</w:t>
      </w:r>
      <w:r w:rsidRPr="00AC4524">
        <w:rPr>
          <w:lang w:eastAsia="hr-HR"/>
        </w:rPr>
        <w:t>. godine brzim testovima na hepatitis i</w:t>
      </w:r>
      <w:r>
        <w:rPr>
          <w:lang w:eastAsia="hr-HR"/>
        </w:rPr>
        <w:t>/ili</w:t>
      </w:r>
      <w:r w:rsidRPr="00AC4524">
        <w:rPr>
          <w:lang w:eastAsia="hr-HR"/>
        </w:rPr>
        <w:t xml:space="preserve"> HIV testirano je 19</w:t>
      </w:r>
      <w:r>
        <w:rPr>
          <w:lang w:eastAsia="hr-HR"/>
        </w:rPr>
        <w:t>6</w:t>
      </w:r>
      <w:r w:rsidRPr="00AC4524">
        <w:rPr>
          <w:lang w:eastAsia="hr-HR"/>
        </w:rPr>
        <w:t xml:space="preserve"> zatvorenika. Testiranja su se provodila u okviru aktivnosti odjela zdravstvene zaštite zatvorenika u kaznenim </w:t>
      </w:r>
      <w:r w:rsidRPr="00AC4524">
        <w:rPr>
          <w:lang w:eastAsia="hr-HR"/>
        </w:rPr>
        <w:lastRenderedPageBreak/>
        <w:t xml:space="preserve">tijelima (138 testiranja) te u suradnji s nastavnim zavodima za javno zdravstvo (52 testiranja). </w:t>
      </w:r>
      <w:r w:rsidRPr="00CE04B7">
        <w:rPr>
          <w:lang w:eastAsia="hr-HR"/>
        </w:rPr>
        <w:t xml:space="preserve">Testiranja su se primarno provodila u suradnji s nastavnim zavodima za javno zdravstvo i udrugama (192 testiranja), a u manjem broju u okviru aktivnosti odjela zdravstvene zaštite zatvorenika u kaznenim tijelima (4 testiranja na hepatitis) </w:t>
      </w:r>
    </w:p>
    <w:p w:rsidR="00094162" w:rsidRDefault="00094162" w:rsidP="00094162">
      <w:pPr>
        <w:rPr>
          <w:lang w:eastAsia="hr-HR"/>
        </w:rPr>
      </w:pPr>
      <w:r>
        <w:rPr>
          <w:lang w:eastAsia="hr-HR"/>
        </w:rPr>
        <w:t>E</w:t>
      </w:r>
      <w:r w:rsidRPr="00CE04B7">
        <w:rPr>
          <w:lang w:eastAsia="hr-HR"/>
        </w:rPr>
        <w:t xml:space="preserve">dukacijom i savjetovanjem usmjerenim na smanjivanje zdravstvenih šteta povezanih s uporabom droga, kao i o HIV-u i virusnim hepatitisima obuhvaćena su 374 zatvorenika </w:t>
      </w:r>
      <w:r>
        <w:rPr>
          <w:lang w:eastAsia="hr-HR"/>
        </w:rPr>
        <w:t>t</w:t>
      </w:r>
      <w:r w:rsidRPr="00CE04B7">
        <w:rPr>
          <w:lang w:eastAsia="hr-HR"/>
        </w:rPr>
        <w:t>ijekom 2018. godine. Edukacija i savjetovanje provodili su se individualno i grupno kroz aktivnosti odjela zdravstvene zaštite zatvorenika u kaznenim tijelima (314 zatvorenika) te u suradnji s nastavnim zavodima za javno zdravstvo i udrugama (60 zatvorenika).</w:t>
      </w:r>
    </w:p>
    <w:p w:rsidR="00E73187" w:rsidRDefault="00094162" w:rsidP="00EE06A2">
      <w:pPr>
        <w:rPr>
          <w:lang w:eastAsia="hr-HR"/>
        </w:rPr>
      </w:pPr>
      <w:r w:rsidRPr="00CE04B7">
        <w:rPr>
          <w:lang w:eastAsia="hr-HR"/>
        </w:rPr>
        <w:t xml:space="preserve">U 2018. godini 2 su zatvorenika liječena od hepatitisa C, a za 12 zatvorenika obavljena je </w:t>
      </w:r>
      <w:r w:rsidR="001A7ADD" w:rsidRPr="00CE04B7">
        <w:rPr>
          <w:lang w:eastAsia="hr-HR"/>
        </w:rPr>
        <w:t>pred terapijska</w:t>
      </w:r>
      <w:r w:rsidRPr="00CE04B7">
        <w:rPr>
          <w:lang w:eastAsia="hr-HR"/>
        </w:rPr>
        <w:t xml:space="preserve"> dijagnostička obrada, u okviru koje su zatvorenici upućivani na konzilijarne specijalističke preglede i preporučene dijagnostičke postupke u Kliniku za infektivne bolesti „Dr. Fran Mihaljević“ i druge ustanove javnog zdravstva nadležne za donošenje stručnog zaključka o potrebi liječenja i upućivanje zahtjeva za liječenje Hrvatskom zavodu za zdravstveno osiguranje, koji donosi rješenje o odobrenju liječenja.  </w:t>
      </w:r>
    </w:p>
    <w:p w:rsidR="00094162" w:rsidRDefault="00094162" w:rsidP="00811864">
      <w:pPr>
        <w:pStyle w:val="Heading2"/>
        <w:numPr>
          <w:ilvl w:val="1"/>
          <w:numId w:val="27"/>
        </w:numPr>
      </w:pPr>
      <w:bookmarkStart w:id="161" w:name="_Toc527117216"/>
      <w:bookmarkStart w:id="162" w:name="_Toc25057155"/>
      <w:r w:rsidRPr="00C9074D">
        <w:t>Tretman zatvorenika</w:t>
      </w:r>
      <w:bookmarkEnd w:id="161"/>
      <w:bookmarkEnd w:id="162"/>
    </w:p>
    <w:p w:rsidR="00094162" w:rsidRPr="007F57A1" w:rsidRDefault="00094162" w:rsidP="00094162">
      <w:pPr>
        <w:rPr>
          <w:highlight w:val="yellow"/>
          <w:lang w:eastAsia="hr-HR"/>
        </w:rPr>
      </w:pPr>
      <w:r w:rsidRPr="00C9074D">
        <w:rPr>
          <w:lang w:eastAsia="hr-HR"/>
        </w:rPr>
        <w:t>Za svakog zatvorenika obvezno se donosi pojedinačni program izvršavanja kazne zatvora na temelju procjene rizičnosti za vrijeme izvršavanja kazne zatvora (o čemu ovisi upućivanje u kaznionice prema stupnju sigurnosti: zatvorena, poluotvorena, otvorena), kao i prema osobinama i specifičnim potrebama zatvorenika primjerenih vrsti i mogućnostima kaznionice, odnosno zatvora. Pojedinačni program izvršavanja kazne zatvora sastoji se od pedagoških, radnih, zdravstvenih, psiholoških, socijalnih i sigurnosnih postupaka.</w:t>
      </w:r>
      <w:r w:rsidRPr="007F57A1">
        <w:rPr>
          <w:highlight w:val="yellow"/>
          <w:lang w:eastAsia="hr-HR"/>
        </w:rPr>
        <w:t xml:space="preserve"> </w:t>
      </w:r>
    </w:p>
    <w:p w:rsidR="00094162" w:rsidRPr="007F57A1" w:rsidRDefault="00094162" w:rsidP="00094162">
      <w:pPr>
        <w:rPr>
          <w:highlight w:val="yellow"/>
        </w:rPr>
      </w:pPr>
      <w:r w:rsidRPr="00C9074D">
        <w:rPr>
          <w:lang w:eastAsia="hr-HR"/>
        </w:rPr>
        <w:t>Elementi pojedinačnog programa izvršavanja kazne zatvora su: smještaj na odjel, raspored na rad, način korištenja slobodnog vremena, utvrđivanje obrazovne razine i potreba za obrazovanjem ili stručnim osposobljavanjem, zdravstveno stanje i potreba za liječenjem, uključivanje u posebne programe po odluci suda ili procjeni stručnog tima (program tretmana ovisnosti o drogama, alkoholu i dr.)</w:t>
      </w:r>
      <w:r>
        <w:rPr>
          <w:lang w:eastAsia="hr-HR"/>
        </w:rPr>
        <w:t>,</w:t>
      </w:r>
      <w:r w:rsidRPr="00C9074D">
        <w:rPr>
          <w:lang w:eastAsia="hr-HR"/>
        </w:rPr>
        <w:t xml:space="preserve"> prijedlog posebnih oblika individualnog ili skupnog rada zbog potrebe za specifičnom psihološkom, psihijatrijskom, socijalnom ili pravnom pomoći, način ostvarivanja prava na dodir s vanjskim svijetom, pogodnosti, posebne mjere sigurnosti i program pripreme za otpust i pomoći nakon otpusta.</w:t>
      </w:r>
    </w:p>
    <w:p w:rsidR="00094162" w:rsidRPr="002B5CD7" w:rsidRDefault="00094162" w:rsidP="00811864">
      <w:pPr>
        <w:pStyle w:val="Heading3"/>
        <w:numPr>
          <w:ilvl w:val="2"/>
          <w:numId w:val="27"/>
        </w:numPr>
        <w:rPr>
          <w:rStyle w:val="Heading2Char"/>
          <w:rFonts w:cs="Arial"/>
          <w:b/>
          <w:bCs/>
          <w:sz w:val="24"/>
          <w:szCs w:val="22"/>
        </w:rPr>
      </w:pPr>
      <w:bookmarkStart w:id="163" w:name="_Toc517168993"/>
      <w:bookmarkStart w:id="164" w:name="_Toc25057156"/>
      <w:r w:rsidRPr="002B5CD7">
        <w:rPr>
          <w:rStyle w:val="Heading2Char"/>
          <w:rFonts w:cs="Arial"/>
          <w:b/>
          <w:bCs/>
          <w:sz w:val="24"/>
          <w:szCs w:val="22"/>
        </w:rPr>
        <w:t>Opći programi</w:t>
      </w:r>
      <w:bookmarkEnd w:id="163"/>
      <w:bookmarkEnd w:id="164"/>
    </w:p>
    <w:p w:rsidR="00094162" w:rsidRPr="007F57A1" w:rsidRDefault="00094162" w:rsidP="00094162">
      <w:pPr>
        <w:rPr>
          <w:highlight w:val="yellow"/>
        </w:rPr>
      </w:pPr>
      <w:r w:rsidRPr="00C9074D">
        <w:t>Gledano u širem smislu, tretman obuhvaća sve postupke usmjerene prema zatvorenicima u svrhu njihove rehabilitacije i resocijalizacije. Ovakve postupke nazivamo općim programima tretmana, a odnose se na izobrazbu, rad i organizaciju slobodnog vremena zatvorenika te program pripreme za otpust i socijalnu integraciju te pružanje pomoći nakon otpusta, usmjeren na održavanje odnosa s obitelji, kontaktiranje s tijelima državne vlasti, ustanovama i udrugama te osobama koje se organizirano bave uključivanjem zatvorenika u život na slobodi. Opći programi tretmana provode se interdisciplinarno u suradnji odjela tretmana s odjelima za rad i strukovnu izobrazbu, odjelima osiguranja te odjelima zdravstvene zaštite.</w:t>
      </w:r>
    </w:p>
    <w:p w:rsidR="00094162" w:rsidRPr="00094162" w:rsidRDefault="00094162" w:rsidP="00811864">
      <w:pPr>
        <w:pStyle w:val="Heading4"/>
        <w:numPr>
          <w:ilvl w:val="3"/>
          <w:numId w:val="27"/>
        </w:numPr>
      </w:pPr>
      <w:bookmarkStart w:id="165" w:name="_Toc386809018"/>
      <w:bookmarkStart w:id="166" w:name="_Toc517168994"/>
      <w:bookmarkStart w:id="167" w:name="_Toc25057157"/>
      <w:bookmarkStart w:id="168" w:name="_Toc263238663"/>
      <w:r w:rsidRPr="00094162">
        <w:t>Izobrazba zatvorenika i maloljetnika</w:t>
      </w:r>
      <w:bookmarkEnd w:id="165"/>
      <w:bookmarkEnd w:id="166"/>
      <w:bookmarkEnd w:id="167"/>
    </w:p>
    <w:p w:rsidR="00094162" w:rsidRPr="007F57A1" w:rsidRDefault="00094162" w:rsidP="00094162">
      <w:pPr>
        <w:rPr>
          <w:highlight w:val="yellow"/>
        </w:rPr>
      </w:pPr>
      <w:r w:rsidRPr="00657762">
        <w:t>Izobrazba zatvorenika i maloljetnika odnosi se na završavanje osnovne škole bez obzira na dob zatvorenika i maloljetnika, osposobljavanje za obavljanje osnovnih, pomoćnih poslova, srednjoškolsk</w:t>
      </w:r>
      <w:r>
        <w:t>u</w:t>
      </w:r>
      <w:r w:rsidRPr="00657762">
        <w:t xml:space="preserve"> izobrazb</w:t>
      </w:r>
      <w:r>
        <w:t>u</w:t>
      </w:r>
      <w:r w:rsidRPr="00657762">
        <w:t xml:space="preserve"> za određena zanimanja, </w:t>
      </w:r>
      <w:r>
        <w:t xml:space="preserve">pohađanje </w:t>
      </w:r>
      <w:r w:rsidRPr="00657762">
        <w:t>razni</w:t>
      </w:r>
      <w:r>
        <w:t>h</w:t>
      </w:r>
      <w:r w:rsidRPr="00657762">
        <w:t xml:space="preserve"> tečajev</w:t>
      </w:r>
      <w:r>
        <w:t>a</w:t>
      </w:r>
      <w:r w:rsidRPr="00657762">
        <w:t xml:space="preserve"> te nastavak započete izobrazbe na razini srednje, više i visoke škole.</w:t>
      </w:r>
    </w:p>
    <w:p w:rsidR="00094162" w:rsidRPr="007F57A1" w:rsidRDefault="00094162" w:rsidP="00094162">
      <w:pPr>
        <w:rPr>
          <w:highlight w:val="yellow"/>
        </w:rPr>
      </w:pPr>
      <w:r w:rsidRPr="00657762">
        <w:lastRenderedPageBreak/>
        <w:t>Kaznionice i zatvori obvezni su organizirati nastavak izobrazbe radi završavanja osnovne škole za osobe do 21 godine starosti, a opismenjavanje se organizira neovisno o dobi. Nastavak izobrazbe predviđa se pojedinačnim programom izvršavanja kazne zatvora, a zatvorenike se potiče na završavanje započete izobrazbe u cilju lakše socijalne inkluzije po isteku kazne.</w:t>
      </w:r>
      <w:r w:rsidRPr="007F57A1">
        <w:rPr>
          <w:highlight w:val="yellow"/>
        </w:rPr>
        <w:t xml:space="preserve"> </w:t>
      </w:r>
    </w:p>
    <w:p w:rsidR="00094162" w:rsidRPr="007F57A1" w:rsidRDefault="00094162" w:rsidP="00094162">
      <w:pPr>
        <w:rPr>
          <w:highlight w:val="yellow"/>
        </w:rPr>
      </w:pPr>
      <w:r w:rsidRPr="00657762">
        <w:t xml:space="preserve">Izobrazba  zatvorenika realizira se u suradnji sa vanjskim obrazovnim ustanovama. U kaznionicama i zatvorima se organizira osposobljavanje za određena zanimanja, a </w:t>
      </w:r>
      <w:r>
        <w:t xml:space="preserve">zatvorenicima se može </w:t>
      </w:r>
      <w:r w:rsidRPr="00657762">
        <w:t xml:space="preserve">omogućiti stjecanje višeg i visokog obrazovanja na vlastiti trošak, ako se program izobrazbe može uskladiti sa sigurnosnim razlozima. </w:t>
      </w:r>
      <w:r w:rsidRPr="007F57A1">
        <w:rPr>
          <w:highlight w:val="yellow"/>
        </w:rPr>
        <w:t xml:space="preserve"> </w:t>
      </w:r>
    </w:p>
    <w:p w:rsidR="00094162" w:rsidRPr="007F57A1" w:rsidRDefault="00094162" w:rsidP="00094162">
      <w:pPr>
        <w:rPr>
          <w:highlight w:val="yellow"/>
        </w:rPr>
      </w:pPr>
      <w:r w:rsidRPr="00657762">
        <w:t>Izbor osposobljavanja za osnovne poslove i srednjoškolsko obrazovanje za zanimanja ograničen je brojem verificiranih programa i mogućnostima kaznionice, zatvora, odnosno odgojnog zavoda. Najčešće se radi o osposobljavanju za osnovne poslove u kojem je naglasak na praktičnom dijelu nastave (poslovi pečenjara, priprematelja jednostavnih jela, bureka i pizza, jednostavni poslovi u zanimanju kuhar, jednostavni poslovi u zanimanju konobar, parketar, drvoprerađivač-stolar, drvoprerađivač-bačvar, uzgojitelj svinja i goveda, voćar</w:t>
      </w:r>
      <w:r>
        <w:t>-</w:t>
      </w:r>
      <w:r w:rsidRPr="00657762">
        <w:t>vinogradar, ratar</w:t>
      </w:r>
      <w:r>
        <w:t>-</w:t>
      </w:r>
      <w:r w:rsidRPr="00657762">
        <w:t>povrtlar, monter metalnih konstrukcija, operater na računalu, rukovatelj viličarom, soboslikar</w:t>
      </w:r>
      <w:r>
        <w:t>-</w:t>
      </w:r>
      <w:r w:rsidRPr="00657762">
        <w:t>ličilac, zavarivač, pomoćni zidar, monter strojeva i konstrukcija i traktorist) što se upisuje u radnu knjižicu.</w:t>
      </w:r>
      <w:r w:rsidRPr="007F57A1">
        <w:rPr>
          <w:highlight w:val="yellow"/>
        </w:rPr>
        <w:t xml:space="preserve"> </w:t>
      </w:r>
    </w:p>
    <w:p w:rsidR="00094162" w:rsidRPr="007F57A1" w:rsidRDefault="00094162" w:rsidP="00094162">
      <w:pPr>
        <w:rPr>
          <w:highlight w:val="yellow"/>
        </w:rPr>
      </w:pPr>
      <w:r w:rsidRPr="00657762">
        <w:t>Iz potvrda o osposobljenosti i svjedodžbi o završenoj izobrazbi ne smije biti vidljivo da je ista stečena, odnosno završena tijekom izdržavanja kazne zatvora ili izvršavanja odgojne mjere.</w:t>
      </w:r>
      <w:r w:rsidRPr="007F57A1">
        <w:rPr>
          <w:highlight w:val="yellow"/>
        </w:rPr>
        <w:t xml:space="preserve"> </w:t>
      </w:r>
    </w:p>
    <w:p w:rsidR="00094162" w:rsidRPr="00657762" w:rsidRDefault="00094162" w:rsidP="00A27A81">
      <w:pPr>
        <w:pStyle w:val="Caption"/>
        <w:keepNext/>
        <w:spacing w:after="0"/>
        <w:jc w:val="center"/>
      </w:pPr>
      <w:bookmarkStart w:id="169" w:name="_Toc517255648"/>
      <w:bookmarkStart w:id="170" w:name="_Toc17352753"/>
      <w:r w:rsidRPr="00657762">
        <w:t xml:space="preserve">Slika </w:t>
      </w:r>
      <w:r>
        <w:fldChar w:fldCharType="begin"/>
      </w:r>
      <w:r>
        <w:instrText xml:space="preserve"> SEQ Slika \* ARABIC </w:instrText>
      </w:r>
      <w:r>
        <w:fldChar w:fldCharType="separate"/>
      </w:r>
      <w:r w:rsidR="00FC6938">
        <w:rPr>
          <w:noProof/>
        </w:rPr>
        <w:t>14</w:t>
      </w:r>
      <w:r>
        <w:fldChar w:fldCharType="end"/>
      </w:r>
      <w:r w:rsidRPr="00657762">
        <w:t>. Zatvorenici i maloljetnici uključeni u izobrazbu</w:t>
      </w:r>
      <w:r>
        <w:t xml:space="preserve"> u periodu 2007. – 2018</w:t>
      </w:r>
      <w:r w:rsidRPr="00657762">
        <w:t>.</w:t>
      </w:r>
      <w:bookmarkEnd w:id="169"/>
      <w:bookmarkEnd w:id="170"/>
    </w:p>
    <w:p w:rsidR="00094162" w:rsidRPr="00094162" w:rsidRDefault="00094162" w:rsidP="00094162">
      <w:pPr>
        <w:pStyle w:val="Caption"/>
        <w:jc w:val="center"/>
        <w:rPr>
          <w:highlight w:val="yellow"/>
        </w:rPr>
      </w:pPr>
      <w:r>
        <w:rPr>
          <w:b w:val="0"/>
          <w:bCs w:val="0"/>
          <w:noProof/>
          <w:lang w:eastAsia="hr-HR"/>
        </w:rPr>
        <w:drawing>
          <wp:inline distT="0" distB="0" distL="0" distR="0" wp14:anchorId="4EEDD26B" wp14:editId="37018D3F">
            <wp:extent cx="5486400" cy="1752600"/>
            <wp:effectExtent l="0" t="0" r="19050" b="19050"/>
            <wp:docPr id="65" name="Grafikon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94162" w:rsidRPr="00094162" w:rsidRDefault="00094162" w:rsidP="00094162">
      <w:r w:rsidRPr="00657762">
        <w:t>U 201</w:t>
      </w:r>
      <w:r>
        <w:t>8</w:t>
      </w:r>
      <w:r w:rsidRPr="00657762">
        <w:t xml:space="preserve">. godini </w:t>
      </w:r>
      <w:r w:rsidR="00C807B0">
        <w:t xml:space="preserve">u </w:t>
      </w:r>
      <w:r w:rsidRPr="00657762">
        <w:t>različite obrazovn</w:t>
      </w:r>
      <w:r>
        <w:t xml:space="preserve">e programe </w:t>
      </w:r>
      <w:r w:rsidR="00C807B0">
        <w:t>bilo je uključeno 375 zatvorenika i maloljetnika</w:t>
      </w:r>
      <w:r w:rsidR="00364B9D">
        <w:t xml:space="preserve">. Završilo ih je 260, a </w:t>
      </w:r>
      <w:r>
        <w:t>90</w:t>
      </w:r>
      <w:r w:rsidRPr="00657762">
        <w:t xml:space="preserve"> zatvorenika i maloljetnika</w:t>
      </w:r>
      <w:r>
        <w:t xml:space="preserve"> </w:t>
      </w:r>
      <w:r w:rsidR="00364B9D">
        <w:t>nastavljaju započete obrazovne programe.</w:t>
      </w:r>
    </w:p>
    <w:p w:rsidR="00094162" w:rsidRPr="00657762" w:rsidRDefault="00094162" w:rsidP="00A27A81">
      <w:pPr>
        <w:pStyle w:val="Caption"/>
        <w:keepNext/>
        <w:spacing w:after="0"/>
        <w:jc w:val="center"/>
      </w:pPr>
      <w:bookmarkStart w:id="171" w:name="_Toc517169175"/>
      <w:bookmarkStart w:id="172" w:name="_Toc17352672"/>
      <w:bookmarkStart w:id="173" w:name="_Toc263238664"/>
      <w:bookmarkEnd w:id="168"/>
      <w:r w:rsidRPr="00657762">
        <w:t xml:space="preserve">Tablica </w:t>
      </w:r>
      <w:r>
        <w:rPr>
          <w:noProof/>
        </w:rPr>
        <w:fldChar w:fldCharType="begin"/>
      </w:r>
      <w:r>
        <w:rPr>
          <w:noProof/>
        </w:rPr>
        <w:instrText xml:space="preserve"> SEQ Tablica \* ARABIC </w:instrText>
      </w:r>
      <w:r>
        <w:rPr>
          <w:noProof/>
        </w:rPr>
        <w:fldChar w:fldCharType="separate"/>
      </w:r>
      <w:r w:rsidR="00FC6938">
        <w:rPr>
          <w:noProof/>
        </w:rPr>
        <w:t>23</w:t>
      </w:r>
      <w:r>
        <w:rPr>
          <w:noProof/>
        </w:rPr>
        <w:fldChar w:fldCharType="end"/>
      </w:r>
      <w:r w:rsidRPr="00657762">
        <w:t>. Zatvorenici i maloljetnici uključeni u različite oblike izobrazbe tijekom 201</w:t>
      </w:r>
      <w:r>
        <w:t>8</w:t>
      </w:r>
      <w:r w:rsidRPr="00657762">
        <w:t>. godine</w:t>
      </w:r>
      <w:bookmarkEnd w:id="171"/>
      <w:bookmarkEnd w:id="172"/>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392"/>
        <w:gridCol w:w="855"/>
        <w:gridCol w:w="908"/>
        <w:gridCol w:w="1065"/>
        <w:gridCol w:w="1300"/>
        <w:gridCol w:w="1222"/>
        <w:gridCol w:w="1300"/>
      </w:tblGrid>
      <w:tr w:rsidR="00094162" w:rsidRPr="00D53C6E" w:rsidTr="00094162">
        <w:trPr>
          <w:trHeight w:hRule="exact" w:val="340"/>
          <w:jc w:val="center"/>
        </w:trPr>
        <w:tc>
          <w:tcPr>
            <w:tcW w:w="1322" w:type="pct"/>
            <w:vMerge w:val="restart"/>
            <w:tcBorders>
              <w:top w:val="double" w:sz="4" w:space="0" w:color="auto"/>
              <w:bottom w:val="single" w:sz="4" w:space="0" w:color="auto"/>
              <w:right w:val="double" w:sz="4" w:space="0" w:color="auto"/>
            </w:tcBorders>
            <w:shd w:val="clear" w:color="auto" w:fill="8DB3E2" w:themeFill="text2" w:themeFillTint="66"/>
            <w:vAlign w:val="center"/>
          </w:tcPr>
          <w:bookmarkEnd w:id="173"/>
          <w:p w:rsidR="00094162" w:rsidRPr="00D53C6E" w:rsidRDefault="00094162" w:rsidP="00094162">
            <w:pPr>
              <w:spacing w:after="0"/>
              <w:jc w:val="center"/>
              <w:rPr>
                <w:rFonts w:cstheme="minorHAnsi"/>
                <w:b/>
                <w:bCs/>
                <w:color w:val="000000"/>
                <w:sz w:val="20"/>
                <w:szCs w:val="20"/>
              </w:rPr>
            </w:pPr>
            <w:r w:rsidRPr="00D53C6E">
              <w:rPr>
                <w:rFonts w:cstheme="minorHAnsi"/>
                <w:b/>
                <w:bCs/>
                <w:color w:val="000000"/>
                <w:sz w:val="20"/>
                <w:szCs w:val="20"/>
              </w:rPr>
              <w:t>OBLICI</w:t>
            </w:r>
            <w:r w:rsidRPr="00D53C6E">
              <w:rPr>
                <w:rFonts w:cstheme="minorHAnsi"/>
                <w:b/>
                <w:bCs/>
                <w:color w:val="000000"/>
                <w:sz w:val="20"/>
                <w:szCs w:val="20"/>
              </w:rPr>
              <w:br/>
              <w:t>IZOBRAZBE</w:t>
            </w:r>
          </w:p>
        </w:tc>
        <w:tc>
          <w:tcPr>
            <w:tcW w:w="3678" w:type="pct"/>
            <w:gridSpan w:val="6"/>
            <w:tcBorders>
              <w:top w:val="double" w:sz="4" w:space="0" w:color="auto"/>
              <w:left w:val="double" w:sz="4" w:space="0" w:color="auto"/>
              <w:bottom w:val="sing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
                <w:bCs/>
                <w:color w:val="000000"/>
                <w:sz w:val="20"/>
                <w:szCs w:val="20"/>
              </w:rPr>
            </w:pPr>
            <w:r w:rsidRPr="00D53C6E">
              <w:rPr>
                <w:rFonts w:cstheme="minorHAnsi"/>
                <w:b/>
                <w:bCs/>
                <w:color w:val="000000"/>
                <w:sz w:val="20"/>
                <w:szCs w:val="20"/>
              </w:rPr>
              <w:t>TIJEKOM GODINE</w:t>
            </w:r>
          </w:p>
        </w:tc>
      </w:tr>
      <w:tr w:rsidR="00094162" w:rsidRPr="00D53C6E" w:rsidTr="00094162">
        <w:trPr>
          <w:trHeight w:hRule="exact" w:val="703"/>
          <w:jc w:val="center"/>
        </w:trPr>
        <w:tc>
          <w:tcPr>
            <w:tcW w:w="1322" w:type="pct"/>
            <w:vMerge/>
            <w:tcBorders>
              <w:top w:val="single" w:sz="4" w:space="0" w:color="auto"/>
              <w:bottom w:val="double" w:sz="4" w:space="0" w:color="auto"/>
              <w:right w:val="double" w:sz="4" w:space="0" w:color="auto"/>
            </w:tcBorders>
            <w:shd w:val="clear" w:color="auto" w:fill="8DB3E2" w:themeFill="text2" w:themeFillTint="66"/>
            <w:vAlign w:val="center"/>
          </w:tcPr>
          <w:p w:rsidR="00094162" w:rsidRPr="00D53C6E" w:rsidRDefault="00094162" w:rsidP="00094162">
            <w:pPr>
              <w:spacing w:after="0"/>
              <w:rPr>
                <w:rFonts w:cstheme="minorHAnsi"/>
                <w:bCs/>
                <w:color w:val="000000"/>
                <w:sz w:val="20"/>
                <w:szCs w:val="20"/>
              </w:rPr>
            </w:pPr>
          </w:p>
        </w:tc>
        <w:tc>
          <w:tcPr>
            <w:tcW w:w="473" w:type="pct"/>
            <w:tcBorders>
              <w:top w:val="single" w:sz="4" w:space="0" w:color="auto"/>
              <w:left w:val="double" w:sz="4" w:space="0" w:color="auto"/>
              <w:bottom w:val="doub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upisali</w:t>
            </w:r>
          </w:p>
        </w:tc>
        <w:tc>
          <w:tcPr>
            <w:tcW w:w="502" w:type="pct"/>
            <w:tcBorders>
              <w:top w:val="single" w:sz="4" w:space="0" w:color="auto"/>
              <w:bottom w:val="doub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završili</w:t>
            </w:r>
          </w:p>
        </w:tc>
        <w:tc>
          <w:tcPr>
            <w:tcW w:w="589" w:type="pct"/>
            <w:tcBorders>
              <w:top w:val="single" w:sz="4" w:space="0" w:color="auto"/>
              <w:bottom w:val="doub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prekinuli</w:t>
            </w:r>
          </w:p>
        </w:tc>
        <w:tc>
          <w:tcPr>
            <w:tcW w:w="719" w:type="pct"/>
            <w:tcBorders>
              <w:top w:val="single" w:sz="4" w:space="0" w:color="auto"/>
              <w:bottom w:val="doub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nastavljaju</w:t>
            </w:r>
          </w:p>
        </w:tc>
        <w:tc>
          <w:tcPr>
            <w:tcW w:w="676" w:type="pct"/>
            <w:tcBorders>
              <w:top w:val="single" w:sz="4" w:space="0" w:color="auto"/>
              <w:bottom w:val="double" w:sz="4" w:space="0" w:color="auto"/>
            </w:tcBorders>
            <w:shd w:val="clear" w:color="auto" w:fill="8DB3E2" w:themeFill="text2" w:themeFillTint="66"/>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u kaznenom tijelu</w:t>
            </w:r>
          </w:p>
        </w:tc>
        <w:tc>
          <w:tcPr>
            <w:tcW w:w="720" w:type="pct"/>
            <w:tcBorders>
              <w:top w:val="single" w:sz="4" w:space="0" w:color="auto"/>
              <w:bottom w:val="double" w:sz="4" w:space="0" w:color="auto"/>
            </w:tcBorders>
            <w:shd w:val="clear" w:color="auto" w:fill="8DB3E2" w:themeFill="text2" w:themeFillTint="66"/>
            <w:vAlign w:val="center"/>
          </w:tcPr>
          <w:p w:rsidR="00094162" w:rsidRPr="00D53C6E" w:rsidRDefault="00094162" w:rsidP="00094162">
            <w:pPr>
              <w:spacing w:after="0"/>
              <w:jc w:val="center"/>
              <w:rPr>
                <w:rFonts w:cstheme="minorHAnsi"/>
                <w:bCs/>
                <w:color w:val="000000"/>
                <w:sz w:val="20"/>
                <w:szCs w:val="20"/>
              </w:rPr>
            </w:pPr>
            <w:r w:rsidRPr="00D53C6E">
              <w:rPr>
                <w:rFonts w:cstheme="minorHAnsi"/>
                <w:bCs/>
                <w:color w:val="000000"/>
                <w:sz w:val="20"/>
                <w:szCs w:val="20"/>
              </w:rPr>
              <w:t>izvan kaznenog tijela</w:t>
            </w:r>
          </w:p>
        </w:tc>
      </w:tr>
      <w:tr w:rsidR="00094162" w:rsidRPr="00D53C6E" w:rsidTr="00094162">
        <w:trPr>
          <w:trHeight w:hRule="exact" w:val="268"/>
          <w:jc w:val="center"/>
        </w:trPr>
        <w:tc>
          <w:tcPr>
            <w:tcW w:w="1322" w:type="pct"/>
            <w:tcBorders>
              <w:top w:val="double" w:sz="4" w:space="0" w:color="auto"/>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opismenjavanje</w:t>
            </w:r>
          </w:p>
          <w:p w:rsidR="00094162" w:rsidRPr="00364B9D" w:rsidRDefault="00094162" w:rsidP="00094162">
            <w:pPr>
              <w:spacing w:after="0"/>
              <w:jc w:val="center"/>
              <w:rPr>
                <w:rFonts w:cstheme="minorHAnsi"/>
                <w:color w:val="000000"/>
                <w:sz w:val="18"/>
                <w:szCs w:val="18"/>
              </w:rPr>
            </w:pPr>
          </w:p>
          <w:p w:rsidR="00094162" w:rsidRPr="00364B9D" w:rsidRDefault="00094162" w:rsidP="00094162">
            <w:pPr>
              <w:spacing w:after="0"/>
              <w:jc w:val="center"/>
              <w:rPr>
                <w:rFonts w:cstheme="minorHAnsi"/>
                <w:color w:val="000000"/>
                <w:sz w:val="18"/>
                <w:szCs w:val="18"/>
              </w:rPr>
            </w:pPr>
          </w:p>
          <w:p w:rsidR="00094162" w:rsidRPr="00364B9D" w:rsidRDefault="00094162" w:rsidP="00094162">
            <w:pPr>
              <w:spacing w:after="0"/>
              <w:jc w:val="center"/>
              <w:rPr>
                <w:rFonts w:cstheme="minorHAnsi"/>
                <w:color w:val="000000"/>
                <w:sz w:val="18"/>
                <w:szCs w:val="18"/>
              </w:rPr>
            </w:pP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094162" w:rsidRPr="00364B9D" w:rsidRDefault="00094162" w:rsidP="00094162">
            <w:pPr>
              <w:spacing w:after="0"/>
              <w:jc w:val="center"/>
              <w:rPr>
                <w:rFonts w:eastAsia="Times New Roman" w:cs="Times New Roman"/>
                <w:sz w:val="18"/>
                <w:szCs w:val="18"/>
              </w:rPr>
            </w:pPr>
            <w:r w:rsidRPr="00364B9D">
              <w:rPr>
                <w:rFonts w:cs="Times New Roman"/>
                <w:sz w:val="18"/>
                <w:szCs w:val="18"/>
              </w:rPr>
              <w:t>4</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2</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2</w:t>
            </w:r>
          </w:p>
        </w:tc>
        <w:tc>
          <w:tcPr>
            <w:tcW w:w="719" w:type="pct"/>
            <w:tcBorders>
              <w:top w:val="single" w:sz="4" w:space="0" w:color="auto"/>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0</w:t>
            </w:r>
          </w:p>
        </w:tc>
        <w:tc>
          <w:tcPr>
            <w:tcW w:w="676" w:type="pct"/>
            <w:tcBorders>
              <w:top w:val="single" w:sz="4" w:space="0" w:color="auto"/>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2</w:t>
            </w:r>
          </w:p>
        </w:tc>
        <w:tc>
          <w:tcPr>
            <w:tcW w:w="720" w:type="pct"/>
            <w:tcBorders>
              <w:top w:val="single" w:sz="4" w:space="0" w:color="auto"/>
              <w:left w:val="nil"/>
              <w:bottom w:val="single" w:sz="4" w:space="0" w:color="auto"/>
              <w:right w:val="single" w:sz="8"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1</w:t>
            </w:r>
          </w:p>
        </w:tc>
      </w:tr>
      <w:tr w:rsidR="00094162" w:rsidRPr="00D53C6E" w:rsidTr="00094162">
        <w:trPr>
          <w:trHeight w:hRule="exact" w:val="268"/>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osnovna škola</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67</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26</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13</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28</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61</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6</w:t>
            </w:r>
          </w:p>
        </w:tc>
      </w:tr>
      <w:tr w:rsidR="00094162" w:rsidRPr="00D53C6E" w:rsidTr="00094162">
        <w:trPr>
          <w:trHeight w:hRule="exact" w:val="268"/>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osposobljavanje</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255</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192</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7</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56</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251</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4</w:t>
            </w:r>
          </w:p>
        </w:tc>
      </w:tr>
      <w:tr w:rsidR="00094162" w:rsidRPr="00D53C6E" w:rsidTr="00094162">
        <w:trPr>
          <w:trHeight w:hRule="exact" w:val="304"/>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obrtnička i strukovna škola</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13</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4</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3</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6</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13</w:t>
            </w:r>
          </w:p>
        </w:tc>
      </w:tr>
      <w:tr w:rsidR="00094162" w:rsidRPr="00D53C6E" w:rsidTr="00094162">
        <w:trPr>
          <w:trHeight w:hRule="exact" w:val="268"/>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srednja škola</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1</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w:t>
            </w:r>
          </w:p>
        </w:tc>
      </w:tr>
      <w:tr w:rsidR="00094162" w:rsidRPr="00D53C6E" w:rsidTr="00094162">
        <w:trPr>
          <w:trHeight w:hRule="exact" w:val="268"/>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viša škola</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1</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1</w:t>
            </w:r>
          </w:p>
        </w:tc>
      </w:tr>
      <w:tr w:rsidR="00094162" w:rsidRPr="00D53C6E" w:rsidTr="00094162">
        <w:trPr>
          <w:trHeight w:hRule="exact" w:val="268"/>
          <w:jc w:val="center"/>
        </w:trPr>
        <w:tc>
          <w:tcPr>
            <w:tcW w:w="1322" w:type="pct"/>
            <w:tcBorders>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visoka škola</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0</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r>
      <w:tr w:rsidR="00094162" w:rsidRPr="00D53C6E" w:rsidTr="00094162">
        <w:trPr>
          <w:trHeight w:hRule="exact" w:val="268"/>
          <w:jc w:val="center"/>
        </w:trPr>
        <w:tc>
          <w:tcPr>
            <w:tcW w:w="1322" w:type="pct"/>
            <w:tcBorders>
              <w:bottom w:val="double" w:sz="4" w:space="0" w:color="auto"/>
              <w:right w:val="double" w:sz="4" w:space="0" w:color="auto"/>
            </w:tcBorders>
            <w:shd w:val="clear" w:color="auto" w:fill="FFFFFF" w:themeFill="background1"/>
            <w:noWrap/>
            <w:vAlign w:val="center"/>
          </w:tcPr>
          <w:p w:rsidR="00094162" w:rsidRPr="00364B9D" w:rsidRDefault="00094162" w:rsidP="00094162">
            <w:pPr>
              <w:spacing w:after="0"/>
              <w:jc w:val="center"/>
              <w:rPr>
                <w:rFonts w:cstheme="minorHAnsi"/>
                <w:color w:val="000000"/>
                <w:sz w:val="18"/>
                <w:szCs w:val="18"/>
              </w:rPr>
            </w:pPr>
            <w:r w:rsidRPr="00364B9D">
              <w:rPr>
                <w:rFonts w:cstheme="minorHAnsi"/>
                <w:color w:val="000000"/>
                <w:sz w:val="18"/>
                <w:szCs w:val="18"/>
              </w:rPr>
              <w:t>tečajevi</w:t>
            </w:r>
          </w:p>
        </w:tc>
        <w:tc>
          <w:tcPr>
            <w:tcW w:w="473" w:type="pct"/>
            <w:tcBorders>
              <w:top w:val="nil"/>
              <w:left w:val="nil"/>
              <w:bottom w:val="single" w:sz="4" w:space="0" w:color="auto"/>
              <w:right w:val="single" w:sz="4" w:space="0" w:color="auto"/>
            </w:tcBorders>
            <w:shd w:val="clear" w:color="auto" w:fill="auto"/>
            <w:noWrap/>
            <w:vAlign w:val="center"/>
          </w:tcPr>
          <w:p w:rsidR="00094162" w:rsidRPr="00364B9D" w:rsidRDefault="00094162" w:rsidP="00094162">
            <w:pPr>
              <w:jc w:val="center"/>
              <w:rPr>
                <w:rFonts w:cs="Times New Roman"/>
                <w:sz w:val="18"/>
                <w:szCs w:val="18"/>
              </w:rPr>
            </w:pPr>
            <w:r w:rsidRPr="00364B9D">
              <w:rPr>
                <w:rFonts w:cs="Times New Roman"/>
                <w:sz w:val="18"/>
                <w:szCs w:val="18"/>
              </w:rPr>
              <w:t>34</w:t>
            </w:r>
          </w:p>
        </w:tc>
        <w:tc>
          <w:tcPr>
            <w:tcW w:w="502"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34</w:t>
            </w:r>
          </w:p>
        </w:tc>
        <w:tc>
          <w:tcPr>
            <w:tcW w:w="58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719"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c>
          <w:tcPr>
            <w:tcW w:w="676" w:type="pct"/>
            <w:tcBorders>
              <w:top w:val="nil"/>
              <w:left w:val="nil"/>
              <w:bottom w:val="single" w:sz="4" w:space="0" w:color="auto"/>
              <w:right w:val="single" w:sz="4"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34</w:t>
            </w:r>
          </w:p>
        </w:tc>
        <w:tc>
          <w:tcPr>
            <w:tcW w:w="720" w:type="pct"/>
            <w:tcBorders>
              <w:top w:val="nil"/>
              <w:left w:val="nil"/>
              <w:bottom w:val="single" w:sz="4" w:space="0" w:color="auto"/>
              <w:right w:val="single" w:sz="8" w:space="0" w:color="auto"/>
            </w:tcBorders>
            <w:shd w:val="clear" w:color="auto" w:fill="auto"/>
            <w:noWrap/>
            <w:vAlign w:val="bottom"/>
          </w:tcPr>
          <w:p w:rsidR="00094162" w:rsidRPr="00364B9D" w:rsidRDefault="00094162" w:rsidP="00094162">
            <w:pPr>
              <w:jc w:val="center"/>
              <w:rPr>
                <w:rFonts w:cs="Times New Roman"/>
                <w:sz w:val="18"/>
                <w:szCs w:val="18"/>
              </w:rPr>
            </w:pPr>
            <w:r w:rsidRPr="00364B9D">
              <w:rPr>
                <w:rFonts w:cs="Times New Roman"/>
                <w:sz w:val="18"/>
                <w:szCs w:val="18"/>
              </w:rPr>
              <w:t>0</w:t>
            </w:r>
          </w:p>
        </w:tc>
      </w:tr>
      <w:tr w:rsidR="00094162" w:rsidRPr="00D53C6E" w:rsidTr="00094162">
        <w:trPr>
          <w:trHeight w:hRule="exact" w:val="268"/>
          <w:jc w:val="center"/>
        </w:trPr>
        <w:tc>
          <w:tcPr>
            <w:tcW w:w="1322" w:type="pct"/>
            <w:tcBorders>
              <w:top w:val="double" w:sz="4" w:space="0" w:color="auto"/>
              <w:bottom w:val="double" w:sz="4" w:space="0" w:color="auto"/>
              <w:right w:val="double" w:sz="4" w:space="0" w:color="auto"/>
            </w:tcBorders>
            <w:shd w:val="clear" w:color="auto" w:fill="8DB3E2" w:themeFill="text2" w:themeFillTint="66"/>
            <w:noWrap/>
            <w:vAlign w:val="center"/>
          </w:tcPr>
          <w:p w:rsidR="00094162" w:rsidRPr="00D53C6E" w:rsidRDefault="00094162" w:rsidP="00094162">
            <w:pPr>
              <w:spacing w:after="0"/>
              <w:jc w:val="center"/>
              <w:rPr>
                <w:rFonts w:cstheme="minorHAnsi"/>
                <w:b/>
                <w:bCs/>
                <w:color w:val="000000"/>
                <w:sz w:val="20"/>
                <w:szCs w:val="20"/>
              </w:rPr>
            </w:pPr>
            <w:r w:rsidRPr="00D53C6E">
              <w:rPr>
                <w:rFonts w:cstheme="minorHAnsi"/>
                <w:b/>
                <w:bCs/>
                <w:color w:val="000000"/>
                <w:sz w:val="20"/>
                <w:szCs w:val="20"/>
              </w:rPr>
              <w:t>UKUPNO</w:t>
            </w:r>
          </w:p>
        </w:tc>
        <w:tc>
          <w:tcPr>
            <w:tcW w:w="473" w:type="pct"/>
            <w:tcBorders>
              <w:top w:val="nil"/>
              <w:left w:val="nil"/>
              <w:bottom w:val="single" w:sz="8" w:space="0" w:color="auto"/>
              <w:right w:val="single" w:sz="4"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375</w:t>
            </w:r>
          </w:p>
        </w:tc>
        <w:tc>
          <w:tcPr>
            <w:tcW w:w="502" w:type="pct"/>
            <w:tcBorders>
              <w:top w:val="nil"/>
              <w:left w:val="nil"/>
              <w:bottom w:val="single" w:sz="8" w:space="0" w:color="auto"/>
              <w:right w:val="single" w:sz="4"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260</w:t>
            </w:r>
          </w:p>
        </w:tc>
        <w:tc>
          <w:tcPr>
            <w:tcW w:w="589" w:type="pct"/>
            <w:tcBorders>
              <w:top w:val="nil"/>
              <w:left w:val="nil"/>
              <w:bottom w:val="single" w:sz="8" w:space="0" w:color="auto"/>
              <w:right w:val="single" w:sz="4"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25</w:t>
            </w:r>
          </w:p>
        </w:tc>
        <w:tc>
          <w:tcPr>
            <w:tcW w:w="719" w:type="pct"/>
            <w:tcBorders>
              <w:top w:val="nil"/>
              <w:left w:val="nil"/>
              <w:bottom w:val="single" w:sz="8" w:space="0" w:color="auto"/>
              <w:right w:val="single" w:sz="4"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90</w:t>
            </w:r>
          </w:p>
        </w:tc>
        <w:tc>
          <w:tcPr>
            <w:tcW w:w="676" w:type="pct"/>
            <w:tcBorders>
              <w:top w:val="nil"/>
              <w:left w:val="nil"/>
              <w:bottom w:val="single" w:sz="8" w:space="0" w:color="auto"/>
              <w:right w:val="single" w:sz="4"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348</w:t>
            </w:r>
          </w:p>
        </w:tc>
        <w:tc>
          <w:tcPr>
            <w:tcW w:w="720" w:type="pct"/>
            <w:tcBorders>
              <w:top w:val="nil"/>
              <w:left w:val="nil"/>
              <w:bottom w:val="single" w:sz="8" w:space="0" w:color="auto"/>
              <w:right w:val="single" w:sz="8" w:space="0" w:color="auto"/>
            </w:tcBorders>
            <w:shd w:val="clear" w:color="auto" w:fill="auto"/>
            <w:noWrap/>
            <w:vAlign w:val="bottom"/>
          </w:tcPr>
          <w:p w:rsidR="00094162" w:rsidRPr="00067991" w:rsidRDefault="00094162" w:rsidP="00094162">
            <w:pPr>
              <w:jc w:val="center"/>
              <w:rPr>
                <w:rFonts w:cs="Times New Roman"/>
                <w:b/>
                <w:bCs/>
                <w:sz w:val="20"/>
                <w:szCs w:val="20"/>
              </w:rPr>
            </w:pPr>
            <w:r w:rsidRPr="00067991">
              <w:rPr>
                <w:rFonts w:cs="Times New Roman"/>
                <w:b/>
                <w:bCs/>
                <w:sz w:val="20"/>
                <w:szCs w:val="20"/>
              </w:rPr>
              <w:t>26</w:t>
            </w:r>
          </w:p>
        </w:tc>
      </w:tr>
    </w:tbl>
    <w:p w:rsidR="00094162" w:rsidRPr="00094162" w:rsidRDefault="00094162" w:rsidP="00811864">
      <w:pPr>
        <w:pStyle w:val="Heading4"/>
        <w:numPr>
          <w:ilvl w:val="3"/>
          <w:numId w:val="27"/>
        </w:numPr>
      </w:pPr>
      <w:bookmarkStart w:id="174" w:name="_Toc386809025"/>
      <w:bookmarkStart w:id="175" w:name="_Toc418845744"/>
      <w:bookmarkStart w:id="176" w:name="_Toc517168995"/>
      <w:bookmarkStart w:id="177" w:name="_Toc25057158"/>
      <w:r w:rsidRPr="00094162">
        <w:lastRenderedPageBreak/>
        <w:t>Projekt resocijalizacije ovisnika o drogama</w:t>
      </w:r>
      <w:bookmarkEnd w:id="174"/>
      <w:bookmarkEnd w:id="175"/>
      <w:bookmarkEnd w:id="176"/>
      <w:bookmarkEnd w:id="177"/>
      <w:r w:rsidRPr="00094162">
        <w:t xml:space="preserve"> </w:t>
      </w:r>
    </w:p>
    <w:p w:rsidR="00094162" w:rsidRPr="00DC7E74" w:rsidRDefault="00094162" w:rsidP="00094162">
      <w:pPr>
        <w:rPr>
          <w:highlight w:val="yellow"/>
        </w:rPr>
      </w:pPr>
      <w:r w:rsidRPr="00DC7E74">
        <w:t>U 2018. godini nastavljeno je provođenje „Projekta resocijalizacije ovisnika o drogama koji su završili neki od programa odvikavanja od ovisnosti i rehabilitacije u terapijskoj zajednici ili zatvorskom sustavu, te ovisnika koji su u izvanbolničkom tretmanu i duže vrijeme stabilno održavaju apstinenciju i pridržavaju se propisanog načina liječenja“.</w:t>
      </w:r>
    </w:p>
    <w:p w:rsidR="00094162" w:rsidRPr="00DC7E74" w:rsidRDefault="00094162" w:rsidP="00094162">
      <w:pPr>
        <w:rPr>
          <w:highlight w:val="yellow"/>
        </w:rPr>
      </w:pPr>
      <w:r w:rsidRPr="00DC7E74">
        <w:t>Do lipnja 2018. obavljeno je informiranje zatvorenika, motiviranje za uključivanje te analiza iskazanog interesa. Prema preliminarnim podacima prikupljenim u 20 kaznenih tijela, za uključivanje u aktivnosti prekvalifikacije ili doškolovanja bilo je zainteresirano 38 zatvorenika. Od navedenog broja dio zatvorenika nije ispunjavao uvjete vezano uz istek kazne i/ili posjedovanje diplome o završenoj školi/stupnju obrazovanja.</w:t>
      </w:r>
      <w:r w:rsidRPr="00DC7E74">
        <w:rPr>
          <w:highlight w:val="yellow"/>
        </w:rPr>
        <w:t xml:space="preserve"> </w:t>
      </w:r>
    </w:p>
    <w:p w:rsidR="00094162" w:rsidRPr="00DC7E74" w:rsidRDefault="00094162" w:rsidP="00094162">
      <w:pPr>
        <w:rPr>
          <w:highlight w:val="yellow"/>
        </w:rPr>
      </w:pPr>
      <w:r w:rsidRPr="00DC7E74">
        <w:t xml:space="preserve">U drugoj fazi provedbe Projekta organiziran je specijalistički pregled selekcioniranih zatvorenika u suradnji kaznenog tijela s liječnikom medicine rada na čijem području se nalaze kaznena tijela. Na temelju utvrđenih medicinskih indikacija, izrađeno je završno individualno mišljenje o profesionalnoj orijentaciji, a plaćanje troškova specijalističkih pregleda medicine rada u cijelosti </w:t>
      </w:r>
      <w:r w:rsidR="00661603">
        <w:t>je snosilo Ministarstvo zdravstva</w:t>
      </w:r>
      <w:r w:rsidRPr="00DC7E74">
        <w:t>, odobravanjem naloga za plaćanje odabranim ordinacijama po izvršenim pregledima. Nakon obavljenih liječničkih pregleda pri nadležnim medicinama rada, daljnju mogućnost uključivanja u program stručnog osposobljavanja za zanimanja na računalu (1 program), grafičke poslove (1 program), program keramičar-oblagač i program soboslikar-ličilac, ostvarilo je ukupno 38 zatvorenika iz 4 kaznena tijela.</w:t>
      </w:r>
    </w:p>
    <w:p w:rsidR="00094162" w:rsidRPr="00DC7E74" w:rsidRDefault="00094162" w:rsidP="00094162">
      <w:r w:rsidRPr="00DC7E74">
        <w:t xml:space="preserve">Istovremeno, ponude izvođača edukacija koje su prikupljene proslijeđene su Ministarstvu znanosti i obrazovanja na odluku, </w:t>
      </w:r>
      <w:r>
        <w:t>koje</w:t>
      </w:r>
      <w:r w:rsidRPr="00DC7E74">
        <w:t xml:space="preserve"> je provelo postupak izbora provoditelja edukacije, uvažavajući specifičnosti provedbe projekta u zatvorskim uvjetima </w:t>
      </w:r>
      <w:r>
        <w:t xml:space="preserve">te je </w:t>
      </w:r>
      <w:r w:rsidRPr="00DC7E74">
        <w:t>ugovore o realizaciji osposobljavanja u zatvorskom sustavu</w:t>
      </w:r>
      <w:r>
        <w:t xml:space="preserve"> sklopilo s dva učilišta</w:t>
      </w:r>
      <w:r w:rsidRPr="00DC7E74">
        <w:t xml:space="preserve"> (Pučko otvoreno učilište “Zagreb” i Škola za grafiku, dizajn i medijsku produkciju u Zagrebu). </w:t>
      </w:r>
    </w:p>
    <w:p w:rsidR="00094162" w:rsidRDefault="00364B9D" w:rsidP="00094162">
      <w:r>
        <w:t>Realizacija</w:t>
      </w:r>
      <w:r w:rsidR="00094162" w:rsidRPr="00DC7E74">
        <w:t xml:space="preserve"> Projekta</w:t>
      </w:r>
      <w:r>
        <w:t xml:space="preserve"> planira se početkom 2019. godine, kada će biti </w:t>
      </w:r>
      <w:r w:rsidR="00094162" w:rsidRPr="00DC7E74">
        <w:t>provedeno stručno osposobljavanje za 15 zatvorenika za zanimanja keramičar-oblagač i poslove u tehnici sitotiska.</w:t>
      </w:r>
    </w:p>
    <w:p w:rsidR="002B5CD7" w:rsidRPr="00D54FB6" w:rsidRDefault="002B5CD7" w:rsidP="00811864">
      <w:pPr>
        <w:pStyle w:val="Heading4"/>
        <w:numPr>
          <w:ilvl w:val="3"/>
          <w:numId w:val="27"/>
        </w:numPr>
      </w:pPr>
      <w:bookmarkStart w:id="178" w:name="_Toc386809020"/>
      <w:bookmarkStart w:id="179" w:name="_Toc517168996"/>
      <w:bookmarkStart w:id="180" w:name="_Toc25057159"/>
      <w:r w:rsidRPr="00D54FB6">
        <w:t>Organizacija slobodnog vremena</w:t>
      </w:r>
      <w:bookmarkEnd w:id="178"/>
      <w:bookmarkEnd w:id="179"/>
      <w:bookmarkEnd w:id="180"/>
    </w:p>
    <w:p w:rsidR="002B5CD7" w:rsidRDefault="002B5CD7" w:rsidP="002B5CD7">
      <w:pPr>
        <w:spacing w:after="120"/>
      </w:pPr>
      <w:r w:rsidRPr="00D54FB6">
        <w:t>Tijekom 201</w:t>
      </w:r>
      <w:r>
        <w:t>8</w:t>
      </w:r>
      <w:r w:rsidRPr="00D54FB6">
        <w:t>. godine u kaznenim tijelima organizirane su različite vrste sportsko-rekreativnih, kulturnih i vjerskih događanja za zatvorenike i maloljetnike, a u skladu s iskazanim interesom i mogućnostima kaznionica, zatvora, odnosno odgojnih zavoda.</w:t>
      </w:r>
    </w:p>
    <w:p w:rsidR="002B5CD7" w:rsidRPr="00D54FB6" w:rsidRDefault="002B5CD7" w:rsidP="00A27A81">
      <w:pPr>
        <w:pStyle w:val="Caption"/>
        <w:keepNext/>
        <w:spacing w:after="0"/>
        <w:jc w:val="center"/>
      </w:pPr>
      <w:bookmarkStart w:id="181" w:name="_Toc17352673"/>
      <w:r w:rsidRPr="00D54FB6">
        <w:t xml:space="preserve">Tablica </w:t>
      </w:r>
      <w:r>
        <w:rPr>
          <w:noProof/>
        </w:rPr>
        <w:fldChar w:fldCharType="begin"/>
      </w:r>
      <w:r>
        <w:rPr>
          <w:noProof/>
        </w:rPr>
        <w:instrText xml:space="preserve"> SEQ Tablica \* ARABIC </w:instrText>
      </w:r>
      <w:r>
        <w:rPr>
          <w:noProof/>
        </w:rPr>
        <w:fldChar w:fldCharType="separate"/>
      </w:r>
      <w:r w:rsidR="00FC6938">
        <w:rPr>
          <w:noProof/>
        </w:rPr>
        <w:t>24</w:t>
      </w:r>
      <w:r>
        <w:rPr>
          <w:noProof/>
        </w:rPr>
        <w:fldChar w:fldCharType="end"/>
      </w:r>
      <w:r w:rsidRPr="00D54FB6">
        <w:t>. Broj i vrsta aktivnosti slobodnog vremena zatvorenika i maloljetnika tijekom 201</w:t>
      </w:r>
      <w:r>
        <w:t>8</w:t>
      </w:r>
      <w:r w:rsidRPr="00D54FB6">
        <w:t>. godine</w:t>
      </w:r>
      <w:bookmarkEnd w:id="181"/>
    </w:p>
    <w:tbl>
      <w:tblPr>
        <w:tblW w:w="8171" w:type="dxa"/>
        <w:jc w:val="center"/>
        <w:tblLook w:val="0000" w:firstRow="0" w:lastRow="0" w:firstColumn="0" w:lastColumn="0" w:noHBand="0" w:noVBand="0"/>
      </w:tblPr>
      <w:tblGrid>
        <w:gridCol w:w="2521"/>
        <w:gridCol w:w="4989"/>
        <w:gridCol w:w="661"/>
      </w:tblGrid>
      <w:tr w:rsidR="002B5CD7" w:rsidRPr="009D11FC" w:rsidTr="000B4A0B">
        <w:trPr>
          <w:trHeight w:val="227"/>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tcPr>
          <w:p w:rsidR="002B5CD7" w:rsidRPr="009D11FC" w:rsidRDefault="002B5CD7" w:rsidP="000C4D98">
            <w:pPr>
              <w:spacing w:after="0"/>
              <w:jc w:val="center"/>
              <w:rPr>
                <w:rFonts w:asciiTheme="minorHAnsi" w:hAnsiTheme="minorHAnsi" w:cstheme="minorHAnsi"/>
                <w:b/>
                <w:color w:val="000000"/>
                <w:sz w:val="20"/>
                <w:szCs w:val="20"/>
              </w:rPr>
            </w:pPr>
            <w:r w:rsidRPr="009D11FC">
              <w:rPr>
                <w:rFonts w:asciiTheme="minorHAnsi" w:hAnsiTheme="minorHAnsi" w:cstheme="minorHAnsi"/>
                <w:b/>
                <w:color w:val="000000"/>
                <w:sz w:val="20"/>
                <w:szCs w:val="20"/>
              </w:rPr>
              <w:t>KULTURNA I VJERSKA DOGAĐANJA</w:t>
            </w:r>
          </w:p>
        </w:tc>
        <w:tc>
          <w:tcPr>
            <w:tcW w:w="4989" w:type="dxa"/>
            <w:tcBorders>
              <w:top w:val="double" w:sz="4" w:space="0" w:color="auto"/>
              <w:left w:val="nil"/>
              <w:bottom w:val="sing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sz w:val="18"/>
                <w:szCs w:val="18"/>
              </w:rPr>
              <w:t>Koncerti</w:t>
            </w:r>
          </w:p>
        </w:tc>
        <w:tc>
          <w:tcPr>
            <w:tcW w:w="661" w:type="dxa"/>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31</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sing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color w:val="000000"/>
                <w:sz w:val="18"/>
                <w:szCs w:val="18"/>
              </w:rPr>
              <w:t>kazališne predstave</w:t>
            </w:r>
          </w:p>
        </w:tc>
        <w:tc>
          <w:tcPr>
            <w:tcW w:w="661" w:type="dxa"/>
            <w:tcBorders>
              <w:top w:val="nil"/>
              <w:left w:val="double" w:sz="4" w:space="0" w:color="auto"/>
              <w:bottom w:val="sing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37</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sz w:val="18"/>
                <w:szCs w:val="18"/>
              </w:rPr>
            </w:pPr>
            <w:r w:rsidRPr="000B4A0B">
              <w:rPr>
                <w:rFonts w:asciiTheme="minorHAnsi" w:hAnsiTheme="minorHAnsi" w:cstheme="minorHAnsi"/>
                <w:sz w:val="18"/>
                <w:szCs w:val="18"/>
              </w:rPr>
              <w:t>priredbe, izložbe</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sz w:val="18"/>
                <w:szCs w:val="18"/>
              </w:rPr>
            </w:pPr>
            <w:r w:rsidRPr="000B4A0B">
              <w:rPr>
                <w:rFonts w:asciiTheme="minorHAnsi" w:hAnsiTheme="minorHAnsi" w:cstheme="minorHAnsi"/>
                <w:b/>
                <w:sz w:val="18"/>
                <w:szCs w:val="18"/>
              </w:rPr>
              <w:t>27</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sz w:val="18"/>
                <w:szCs w:val="18"/>
              </w:rPr>
            </w:pPr>
            <w:r w:rsidRPr="000B4A0B">
              <w:rPr>
                <w:rFonts w:asciiTheme="minorHAnsi" w:hAnsiTheme="minorHAnsi" w:cstheme="minorHAnsi"/>
                <w:sz w:val="18"/>
                <w:szCs w:val="18"/>
              </w:rPr>
              <w:t>galerije, muzeji</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sz w:val="18"/>
                <w:szCs w:val="18"/>
              </w:rPr>
            </w:pPr>
            <w:r w:rsidRPr="000B4A0B">
              <w:rPr>
                <w:rFonts w:asciiTheme="minorHAnsi" w:hAnsiTheme="minorHAnsi" w:cstheme="minorHAnsi"/>
                <w:b/>
                <w:sz w:val="18"/>
                <w:szCs w:val="18"/>
              </w:rPr>
              <w:t>34</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FF0000"/>
                <w:sz w:val="18"/>
                <w:szCs w:val="18"/>
              </w:rPr>
            </w:pPr>
            <w:r w:rsidRPr="000B4A0B">
              <w:rPr>
                <w:rFonts w:asciiTheme="minorHAnsi" w:hAnsiTheme="minorHAnsi" w:cstheme="minorHAnsi"/>
                <w:sz w:val="18"/>
                <w:szCs w:val="18"/>
              </w:rPr>
              <w:t>vjerska događanja</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FF0000"/>
                <w:sz w:val="18"/>
                <w:szCs w:val="18"/>
              </w:rPr>
            </w:pPr>
            <w:r w:rsidRPr="000B4A0B">
              <w:rPr>
                <w:rFonts w:asciiTheme="minorHAnsi" w:hAnsiTheme="minorHAnsi" w:cstheme="minorHAnsi"/>
                <w:b/>
                <w:sz w:val="18"/>
                <w:szCs w:val="18"/>
              </w:rPr>
              <w:t>454</w:t>
            </w:r>
          </w:p>
        </w:tc>
      </w:tr>
      <w:tr w:rsidR="002B5CD7" w:rsidRPr="009D11FC" w:rsidTr="000B4A0B">
        <w:trPr>
          <w:trHeight w:val="227"/>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jc w:val="center"/>
              <w:rPr>
                <w:rFonts w:asciiTheme="minorHAnsi" w:hAnsiTheme="minorHAnsi" w:cstheme="minorHAnsi"/>
                <w:b/>
                <w:color w:val="000000"/>
                <w:sz w:val="20"/>
                <w:szCs w:val="20"/>
              </w:rPr>
            </w:pPr>
            <w:r w:rsidRPr="009D11FC">
              <w:rPr>
                <w:rFonts w:asciiTheme="minorHAnsi" w:hAnsiTheme="minorHAnsi" w:cstheme="minorHAnsi"/>
                <w:b/>
                <w:color w:val="000000"/>
                <w:sz w:val="20"/>
                <w:szCs w:val="20"/>
              </w:rPr>
              <w:t>SPORTSKA DOGAĐANJA</w:t>
            </w:r>
          </w:p>
        </w:tc>
        <w:tc>
          <w:tcPr>
            <w:tcW w:w="4989" w:type="dxa"/>
            <w:tcBorders>
              <w:top w:val="double" w:sz="4" w:space="0" w:color="auto"/>
              <w:left w:val="nil"/>
              <w:bottom w:val="sing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color w:val="000000"/>
                <w:sz w:val="18"/>
                <w:szCs w:val="18"/>
              </w:rPr>
              <w:t>nogomet (turniri)</w:t>
            </w:r>
          </w:p>
        </w:tc>
        <w:tc>
          <w:tcPr>
            <w:tcW w:w="661" w:type="dxa"/>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52</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sing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color w:val="000000"/>
                <w:sz w:val="18"/>
                <w:szCs w:val="18"/>
              </w:rPr>
              <w:t>stolni tenis (turniri)</w:t>
            </w:r>
          </w:p>
        </w:tc>
        <w:tc>
          <w:tcPr>
            <w:tcW w:w="661" w:type="dxa"/>
            <w:tcBorders>
              <w:top w:val="nil"/>
              <w:left w:val="double" w:sz="4" w:space="0" w:color="auto"/>
              <w:bottom w:val="sing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108</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single" w:sz="4" w:space="0" w:color="auto"/>
              <w:right w:val="double" w:sz="4" w:space="0" w:color="auto"/>
            </w:tcBorders>
            <w:noWrap/>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color w:val="000000"/>
                <w:sz w:val="18"/>
                <w:szCs w:val="18"/>
              </w:rPr>
              <w:t>košarka (turniri)</w:t>
            </w:r>
          </w:p>
        </w:tc>
        <w:tc>
          <w:tcPr>
            <w:tcW w:w="661" w:type="dxa"/>
            <w:tcBorders>
              <w:top w:val="nil"/>
              <w:left w:val="double" w:sz="4" w:space="0" w:color="auto"/>
              <w:bottom w:val="sing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51</w:t>
            </w:r>
          </w:p>
        </w:tc>
      </w:tr>
      <w:tr w:rsidR="002B5CD7" w:rsidRPr="009D11FC" w:rsidTr="000B4A0B">
        <w:trPr>
          <w:trHeight w:val="227"/>
          <w:jc w:val="center"/>
        </w:trPr>
        <w:tc>
          <w:tcPr>
            <w:tcW w:w="2521" w:type="dxa"/>
            <w:vMerge/>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tcPr>
          <w:p w:rsidR="002B5CD7" w:rsidRPr="009D11FC" w:rsidRDefault="002B5CD7" w:rsidP="000C4D98">
            <w:pPr>
              <w:spacing w:after="0"/>
              <w:rPr>
                <w:rFonts w:asciiTheme="minorHAnsi" w:hAnsiTheme="minorHAnsi" w:cstheme="minorHAnsi"/>
                <w:color w:val="000000"/>
                <w:sz w:val="20"/>
                <w:szCs w:val="20"/>
              </w:rPr>
            </w:pPr>
          </w:p>
        </w:tc>
        <w:tc>
          <w:tcPr>
            <w:tcW w:w="4989" w:type="dxa"/>
            <w:tcBorders>
              <w:top w:val="nil"/>
              <w:left w:val="nil"/>
              <w:bottom w:val="double" w:sz="4" w:space="0" w:color="auto"/>
              <w:right w:val="double" w:sz="4" w:space="0" w:color="auto"/>
            </w:tcBorders>
            <w:vAlign w:val="center"/>
          </w:tcPr>
          <w:p w:rsidR="002B5CD7" w:rsidRPr="000B4A0B" w:rsidRDefault="002B5CD7" w:rsidP="000C4D98">
            <w:pPr>
              <w:spacing w:after="0"/>
              <w:rPr>
                <w:rFonts w:asciiTheme="minorHAnsi" w:hAnsiTheme="minorHAnsi" w:cstheme="minorHAnsi"/>
                <w:color w:val="000000"/>
                <w:sz w:val="18"/>
                <w:szCs w:val="18"/>
              </w:rPr>
            </w:pPr>
            <w:r w:rsidRPr="000B4A0B">
              <w:rPr>
                <w:rFonts w:asciiTheme="minorHAnsi" w:hAnsiTheme="minorHAnsi" w:cstheme="minorHAnsi"/>
                <w:color w:val="000000"/>
                <w:sz w:val="18"/>
                <w:szCs w:val="18"/>
              </w:rPr>
              <w:t>drugo (badminton, šah, odbojka, boćanje, dizanje utega, teretana)</w:t>
            </w:r>
          </w:p>
        </w:tc>
        <w:tc>
          <w:tcPr>
            <w:tcW w:w="661" w:type="dxa"/>
            <w:tcBorders>
              <w:top w:val="nil"/>
              <w:left w:val="double" w:sz="4" w:space="0" w:color="auto"/>
              <w:bottom w:val="double" w:sz="4" w:space="0" w:color="auto"/>
              <w:right w:val="double" w:sz="4" w:space="0" w:color="auto"/>
            </w:tcBorders>
            <w:shd w:val="clear" w:color="auto" w:fill="8DB3E2" w:themeFill="text2" w:themeFillTint="66"/>
            <w:noWrap/>
            <w:vAlign w:val="center"/>
          </w:tcPr>
          <w:p w:rsidR="002B5CD7" w:rsidRPr="000B4A0B" w:rsidRDefault="002B5CD7" w:rsidP="000C4D98">
            <w:pPr>
              <w:spacing w:after="0"/>
              <w:jc w:val="center"/>
              <w:rPr>
                <w:rFonts w:asciiTheme="minorHAnsi" w:hAnsiTheme="minorHAnsi" w:cstheme="minorHAnsi"/>
                <w:b/>
                <w:color w:val="000000"/>
                <w:sz w:val="18"/>
                <w:szCs w:val="18"/>
              </w:rPr>
            </w:pPr>
            <w:r w:rsidRPr="000B4A0B">
              <w:rPr>
                <w:rFonts w:asciiTheme="minorHAnsi" w:hAnsiTheme="minorHAnsi" w:cstheme="minorHAnsi"/>
                <w:b/>
                <w:color w:val="000000"/>
                <w:sz w:val="18"/>
                <w:szCs w:val="18"/>
              </w:rPr>
              <w:t>672</w:t>
            </w:r>
          </w:p>
        </w:tc>
      </w:tr>
    </w:tbl>
    <w:p w:rsidR="002B5CD7" w:rsidRPr="007F57A1" w:rsidRDefault="002B5CD7" w:rsidP="002B5CD7">
      <w:pPr>
        <w:spacing w:after="0"/>
        <w:rPr>
          <w:highlight w:val="yellow"/>
        </w:rPr>
      </w:pPr>
    </w:p>
    <w:p w:rsidR="002B5CD7" w:rsidRPr="007F57A1" w:rsidRDefault="002B5CD7" w:rsidP="002B5CD7">
      <w:pPr>
        <w:rPr>
          <w:highlight w:val="yellow"/>
          <w:lang w:eastAsia="hr-HR"/>
        </w:rPr>
      </w:pPr>
      <w:r w:rsidRPr="00D54FB6">
        <w:rPr>
          <w:lang w:eastAsia="hr-HR"/>
        </w:rPr>
        <w:t xml:space="preserve">Zatvorenici i maloljetnici su tijekom čitave godine, sudjelovali u različitim sportskim aktivnostima i baviti se sportovima kao što su nogomet, košarka, stolni tenis, badminton, odbojka, boćanje, šah ili vježbanje u teretani. Organizirani su i različiti sportski turniri unutar i između kaznenih tijela, a poticala se i suradnja s lokalnim sportskim klubovima gdje god je za to postojao interes. Povremeno su gostovali poznati sportaši kako bi zatvorenicima približili </w:t>
      </w:r>
      <w:r w:rsidRPr="00D54FB6">
        <w:rPr>
          <w:lang w:eastAsia="hr-HR"/>
        </w:rPr>
        <w:lastRenderedPageBreak/>
        <w:t>sport kroz zdravstveni i socijalni aspekt (</w:t>
      </w:r>
      <w:r>
        <w:rPr>
          <w:lang w:eastAsia="hr-HR"/>
        </w:rPr>
        <w:t>Mirko Filipović</w:t>
      </w:r>
      <w:r w:rsidRPr="00D54FB6">
        <w:rPr>
          <w:lang w:eastAsia="hr-HR"/>
        </w:rPr>
        <w:t xml:space="preserve">, Tamara Boroš, </w:t>
      </w:r>
      <w:r>
        <w:rPr>
          <w:lang w:eastAsia="hr-HR"/>
        </w:rPr>
        <w:t>Ćiro Blažević</w:t>
      </w:r>
      <w:r w:rsidRPr="00D54FB6">
        <w:rPr>
          <w:lang w:eastAsia="hr-HR"/>
        </w:rPr>
        <w:t xml:space="preserve">, </w:t>
      </w:r>
      <w:r>
        <w:rPr>
          <w:lang w:eastAsia="hr-HR"/>
        </w:rPr>
        <w:t>Dražen Ladić</w:t>
      </w:r>
      <w:r w:rsidRPr="00D54FB6">
        <w:rPr>
          <w:lang w:eastAsia="hr-HR"/>
        </w:rPr>
        <w:t xml:space="preserve">, </w:t>
      </w:r>
      <w:r>
        <w:rPr>
          <w:lang w:eastAsia="hr-HR"/>
        </w:rPr>
        <w:t>Josip Šimunić</w:t>
      </w:r>
      <w:r w:rsidRPr="00D54FB6">
        <w:rPr>
          <w:lang w:eastAsia="hr-HR"/>
        </w:rPr>
        <w:t xml:space="preserve"> i dr.).</w:t>
      </w:r>
    </w:p>
    <w:p w:rsidR="002B5CD7" w:rsidRPr="00B02E56" w:rsidRDefault="002B5CD7" w:rsidP="002B5CD7">
      <w:pPr>
        <w:rPr>
          <w:lang w:eastAsia="hr-HR"/>
        </w:rPr>
      </w:pPr>
      <w:r w:rsidRPr="00D54FB6">
        <w:rPr>
          <w:lang w:eastAsia="hr-HR"/>
        </w:rPr>
        <w:t xml:space="preserve">Od kulturnih događanja organizirani su koncerti </w:t>
      </w:r>
      <w:r>
        <w:rPr>
          <w:lang w:eastAsia="hr-HR"/>
        </w:rPr>
        <w:t>(glazbene umjetnice Paule Štebih,</w:t>
      </w:r>
      <w:r w:rsidRPr="00D54FB6">
        <w:rPr>
          <w:lang w:eastAsia="hr-HR"/>
        </w:rPr>
        <w:t xml:space="preserve"> </w:t>
      </w:r>
      <w:r>
        <w:rPr>
          <w:lang w:eastAsia="hr-HR"/>
        </w:rPr>
        <w:t>glazbeni sastav Dubioza-kolektiv,</w:t>
      </w:r>
      <w:r w:rsidRPr="00D54FB6">
        <w:rPr>
          <w:lang w:eastAsia="hr-HR"/>
        </w:rPr>
        <w:t xml:space="preserve"> </w:t>
      </w:r>
      <w:r>
        <w:rPr>
          <w:lang w:eastAsia="hr-HR"/>
        </w:rPr>
        <w:t>mješoviti pjevački zbor Filozofskog fakulteta</w:t>
      </w:r>
      <w:r w:rsidRPr="00B576D2">
        <w:rPr>
          <w:lang w:eastAsia="hr-HR"/>
        </w:rPr>
        <w:t xml:space="preserve"> </w:t>
      </w:r>
      <w:r>
        <w:rPr>
          <w:lang w:eastAsia="hr-HR"/>
        </w:rPr>
        <w:t>Concondria Diseros,</w:t>
      </w:r>
      <w:r w:rsidRPr="00D54FB6">
        <w:rPr>
          <w:lang w:eastAsia="hr-HR"/>
        </w:rPr>
        <w:t xml:space="preserve"> </w:t>
      </w:r>
      <w:r>
        <w:rPr>
          <w:lang w:eastAsia="hr-HR"/>
        </w:rPr>
        <w:t xml:space="preserve">koncert glazbenog sastava Romskog društva u suradnji s Unijom Roma, reper Ante Cash i dr.), </w:t>
      </w:r>
      <w:r w:rsidRPr="00D54FB6">
        <w:rPr>
          <w:lang w:eastAsia="hr-HR"/>
        </w:rPr>
        <w:t>kazališne predstave</w:t>
      </w:r>
      <w:r>
        <w:rPr>
          <w:lang w:eastAsia="hr-HR"/>
        </w:rPr>
        <w:t xml:space="preserve">  („Svoga tela gospodar“ u izvedbi Pučkog kazališta iz Buševca</w:t>
      </w:r>
      <w:r w:rsidRPr="00D54FB6">
        <w:rPr>
          <w:lang w:eastAsia="hr-HR"/>
        </w:rPr>
        <w:t xml:space="preserve">, </w:t>
      </w:r>
      <w:r>
        <w:rPr>
          <w:lang w:eastAsia="hr-HR"/>
        </w:rPr>
        <w:t>kazališna predstava „Devet zapovijedi“ u izvedbi kazališne udruge „Kaj“, lutkarska predstava studenata Akademije</w:t>
      </w:r>
      <w:r w:rsidRPr="00B02E56">
        <w:rPr>
          <w:lang w:eastAsia="hr-HR"/>
        </w:rPr>
        <w:t xml:space="preserve"> </w:t>
      </w:r>
      <w:r>
        <w:rPr>
          <w:lang w:eastAsia="hr-HR"/>
        </w:rPr>
        <w:t>za umjetnosti kulturu,</w:t>
      </w:r>
      <w:r w:rsidRPr="00B02E56">
        <w:rPr>
          <w:lang w:eastAsia="hr-HR"/>
        </w:rPr>
        <w:t xml:space="preserve"> </w:t>
      </w:r>
      <w:r>
        <w:rPr>
          <w:lang w:eastAsia="hr-HR"/>
        </w:rPr>
        <w:t>predstava „Črna mati zemlja“-Zagrebačkog kazališta mladih, autobiografija Johana Pridmorea „Ispovijest londonskog gangstera“, gostovanje Zlatana Zuhrića Zuhre u predstavi „Metoda za brak“…</w:t>
      </w:r>
      <w:r w:rsidRPr="00D54FB6">
        <w:rPr>
          <w:lang w:eastAsia="hr-HR"/>
        </w:rPr>
        <w:t>). Organizirani su susreti s književnicima i poznatim javnim osobama (</w:t>
      </w:r>
      <w:r>
        <w:rPr>
          <w:lang w:eastAsia="hr-HR"/>
        </w:rPr>
        <w:t>književna tribina „Svaki trenutak je važan“ predstavio Dejan Nemčić, gostovanje književnika Kristiana Novaka), k</w:t>
      </w:r>
      <w:r w:rsidRPr="00D54FB6">
        <w:rPr>
          <w:lang w:eastAsia="hr-HR"/>
        </w:rPr>
        <w:t>ao i glazbene slušaonice, predavanja te tribine o aktualnim događajima.</w:t>
      </w:r>
      <w:r w:rsidRPr="007F57A1">
        <w:rPr>
          <w:highlight w:val="yellow"/>
          <w:lang w:eastAsia="hr-HR"/>
        </w:rPr>
        <w:t xml:space="preserve"> </w:t>
      </w:r>
    </w:p>
    <w:p w:rsidR="002B5CD7" w:rsidRPr="007F57A1" w:rsidRDefault="002B5CD7" w:rsidP="002B5CD7">
      <w:pPr>
        <w:rPr>
          <w:highlight w:val="yellow"/>
          <w:lang w:eastAsia="hr-HR"/>
        </w:rPr>
      </w:pPr>
      <w:r w:rsidRPr="00D54FB6">
        <w:rPr>
          <w:lang w:eastAsia="hr-HR"/>
        </w:rPr>
        <w:t>Zatvorenici i maloljetnici sudjelova</w:t>
      </w:r>
      <w:r>
        <w:rPr>
          <w:lang w:eastAsia="hr-HR"/>
        </w:rPr>
        <w:t>li</w:t>
      </w:r>
      <w:r w:rsidRPr="00D54FB6">
        <w:rPr>
          <w:lang w:eastAsia="hr-HR"/>
        </w:rPr>
        <w:t xml:space="preserve"> su također u radu literarno-novinarske, likovne i glazbene sekcije, a rezultat toga su časopisi kaznenih tijela koje su pripremili i uredili zatvorenici te glazbene grupe koje djeluju u kaznenim tijelima. Tijekom godine organizirane su prodajne izložbe likovnih radova zatvorenika i maloljetnika koje su naišle na vrlo dobar odaziv.</w:t>
      </w:r>
      <w:r w:rsidRPr="007F57A1">
        <w:rPr>
          <w:highlight w:val="yellow"/>
          <w:lang w:eastAsia="hr-HR"/>
        </w:rPr>
        <w:t xml:space="preserve"> </w:t>
      </w:r>
    </w:p>
    <w:p w:rsidR="002B5CD7" w:rsidRPr="007F57A1" w:rsidRDefault="002B5CD7" w:rsidP="002B5CD7">
      <w:pPr>
        <w:rPr>
          <w:highlight w:val="yellow"/>
          <w:lang w:eastAsia="hr-HR"/>
        </w:rPr>
      </w:pPr>
      <w:r w:rsidRPr="00D54FB6">
        <w:rPr>
          <w:lang w:eastAsia="hr-HR"/>
        </w:rPr>
        <w:t>U 201</w:t>
      </w:r>
      <w:r>
        <w:rPr>
          <w:lang w:eastAsia="hr-HR"/>
        </w:rPr>
        <w:t>8</w:t>
      </w:r>
      <w:r w:rsidRPr="00D54FB6">
        <w:rPr>
          <w:lang w:eastAsia="hr-HR"/>
        </w:rPr>
        <w:t>. godini zatvorenicima i maloljetnicima omogućena je posudba knjiga iz gradskih knjižnica ili knjižnica u kaznenim tijelima koje se kontinuirano obogaćuju novim naslovima iz različitih donacija. Omogućeno im je da nabavljaju knjige, časopise i dnevni tisak vlastitim sredstvima putem zatvorske prodavaonice.</w:t>
      </w:r>
    </w:p>
    <w:p w:rsidR="002B5CD7" w:rsidRPr="007F57A1" w:rsidRDefault="002B5CD7" w:rsidP="002B5CD7">
      <w:pPr>
        <w:rPr>
          <w:highlight w:val="yellow"/>
          <w:lang w:eastAsia="hr-HR"/>
        </w:rPr>
      </w:pPr>
      <w:r w:rsidRPr="00D54FB6">
        <w:rPr>
          <w:lang w:eastAsia="hr-HR"/>
        </w:rPr>
        <w:t xml:space="preserve">Nastavljajući se na vrlo uspješnu praksu proteklih godina, kaznena tijela su </w:t>
      </w:r>
      <w:r>
        <w:rPr>
          <w:lang w:eastAsia="hr-HR"/>
        </w:rPr>
        <w:t>aktivno sudjelovala u</w:t>
      </w:r>
      <w:r w:rsidRPr="00D54FB6">
        <w:rPr>
          <w:lang w:eastAsia="hr-HR"/>
        </w:rPr>
        <w:t xml:space="preserve"> travnju 201</w:t>
      </w:r>
      <w:r>
        <w:rPr>
          <w:lang w:eastAsia="hr-HR"/>
        </w:rPr>
        <w:t>8</w:t>
      </w:r>
      <w:r w:rsidRPr="00D54FB6">
        <w:rPr>
          <w:lang w:eastAsia="hr-HR"/>
        </w:rPr>
        <w:t>. godine u obilježavanje manifestacije „Noć knjige“ kroz različite aktivnosti. Organizirano je čitanje ulomaka iz knjiga, održane su radionice pričanja priča, predstavljeni su literarni radovi zatvorenika, proglašeni su „najčitači“ - zatvorenici koji su tijekom godine pročitali najviše naslova, uređeni su panoi s temom knjiga i čitanja, održane su projekcije filmova snimljenih po književnim predlošcima, a većina je kaznenih tijela ostavila upaljena svjetla dulje kako bi zatvorenici mogli dulje čitati.</w:t>
      </w:r>
    </w:p>
    <w:p w:rsidR="002B5CD7" w:rsidRDefault="002B5CD7" w:rsidP="002B5CD7">
      <w:pPr>
        <w:spacing w:after="0"/>
        <w:rPr>
          <w:lang w:eastAsia="hr-HR"/>
        </w:rPr>
      </w:pPr>
      <w:r w:rsidRPr="00D54FB6">
        <w:rPr>
          <w:lang w:eastAsia="hr-HR"/>
        </w:rPr>
        <w:t xml:space="preserve">Tijekom protekle godine zabilježena je suradnja s udrugama civilnog društva koje su na različite načine sudjelovale u aktivnostima vezanim uz slobodno vrijeme zatvorenika i </w:t>
      </w:r>
      <w:r>
        <w:rPr>
          <w:lang w:eastAsia="hr-HR"/>
        </w:rPr>
        <w:t>maloljetnika.</w:t>
      </w:r>
    </w:p>
    <w:p w:rsidR="002B5CD7" w:rsidRPr="00CE149E" w:rsidRDefault="002B5CD7" w:rsidP="00811864">
      <w:pPr>
        <w:pStyle w:val="ListParagraph"/>
        <w:keepNext/>
        <w:keepLines/>
        <w:numPr>
          <w:ilvl w:val="3"/>
          <w:numId w:val="27"/>
        </w:numPr>
        <w:spacing w:before="320" w:after="120"/>
        <w:contextualSpacing/>
        <w:outlineLvl w:val="3"/>
        <w:rPr>
          <w:rFonts w:eastAsia="Times New Roman" w:cs="Cambria"/>
          <w:b/>
          <w:bCs/>
          <w:i/>
          <w:iCs/>
          <w:color w:val="4F81BD" w:themeColor="accent1"/>
        </w:rPr>
      </w:pPr>
      <w:bookmarkStart w:id="182" w:name="_Toc25057160"/>
      <w:r w:rsidRPr="00CE149E">
        <w:rPr>
          <w:rFonts w:eastAsia="Times New Roman" w:cs="Cambria"/>
          <w:b/>
          <w:bCs/>
          <w:i/>
          <w:iCs/>
          <w:color w:val="4F81BD" w:themeColor="accent1"/>
        </w:rPr>
        <w:t>Dušobrižništvo i vjeroispovijedanje</w:t>
      </w:r>
      <w:bookmarkEnd w:id="182"/>
      <w:r w:rsidRPr="00CE149E">
        <w:rPr>
          <w:rFonts w:eastAsia="Times New Roman" w:cs="Cambria"/>
          <w:b/>
          <w:bCs/>
          <w:i/>
          <w:iCs/>
          <w:color w:val="4F81BD" w:themeColor="accent1"/>
        </w:rPr>
        <w:t xml:space="preserve"> </w:t>
      </w:r>
    </w:p>
    <w:p w:rsidR="002B5CD7" w:rsidRPr="004C291A" w:rsidRDefault="002B5CD7" w:rsidP="002B5CD7">
      <w:pPr>
        <w:rPr>
          <w:rFonts w:cs="Times New Roman"/>
          <w:color w:val="000000"/>
          <w:szCs w:val="24"/>
          <w:highlight w:val="yellow"/>
        </w:rPr>
      </w:pPr>
      <w:r w:rsidRPr="004C291A">
        <w:rPr>
          <w:rFonts w:cs="Times New Roman"/>
          <w:color w:val="000000"/>
          <w:szCs w:val="24"/>
        </w:rPr>
        <w:t>Zatvorenici i maloljetnici imaju pravo na vjeroispovijedanje koristeći vlastitu vjersku literaturu i stvari za religijsku uporabu, a također imaju pravo kontaktirati s vjerskim službenikom svoje vjerske zajednice.</w:t>
      </w:r>
      <w:r w:rsidRPr="004C291A">
        <w:rPr>
          <w:rFonts w:cs="Times New Roman"/>
          <w:color w:val="000000"/>
          <w:szCs w:val="24"/>
          <w:highlight w:val="yellow"/>
        </w:rPr>
        <w:t xml:space="preserve"> </w:t>
      </w:r>
    </w:p>
    <w:p w:rsidR="002B5CD7" w:rsidRPr="004C291A" w:rsidRDefault="002B5CD7" w:rsidP="002B5CD7">
      <w:pPr>
        <w:rPr>
          <w:rFonts w:cs="Times New Roman"/>
          <w:color w:val="000000"/>
          <w:szCs w:val="24"/>
          <w:highlight w:val="yellow"/>
        </w:rPr>
      </w:pPr>
      <w:r w:rsidRPr="004C291A">
        <w:rPr>
          <w:rFonts w:cs="Times New Roman"/>
          <w:color w:val="000000"/>
          <w:szCs w:val="24"/>
        </w:rPr>
        <w:t>Vjeroispovijedanje i dušobrižništvo za najzastupljenije vjerske zajednice uređeno je sporazumima o dušobrižništvu koje pojedina vjerska zajednica potpisuje s Vladom RH na temelju međunarodnih ugovora i Zakona o izvršavanju kazne zatvora (ovakav sporazum za sada postoji za zatvorenike i maloljetnike katoličke, pravoslavne i muslimanske vjeroispovijesti). U slučajevima ostalih vjerski</w:t>
      </w:r>
      <w:r w:rsidR="00494190">
        <w:rPr>
          <w:rFonts w:cs="Times New Roman"/>
          <w:color w:val="000000"/>
          <w:szCs w:val="24"/>
        </w:rPr>
        <w:t>h zajednica (upisanih u Evidenciju</w:t>
      </w:r>
      <w:r w:rsidRPr="004C291A">
        <w:rPr>
          <w:rFonts w:cs="Times New Roman"/>
          <w:color w:val="000000"/>
          <w:szCs w:val="24"/>
        </w:rPr>
        <w:t xml:space="preserve"> vjerskih zajednica </w:t>
      </w:r>
      <w:r w:rsidR="00494190">
        <w:rPr>
          <w:rFonts w:cs="Times New Roman"/>
          <w:color w:val="000000"/>
          <w:szCs w:val="24"/>
        </w:rPr>
        <w:t>u Republici Hrvatskoj koju</w:t>
      </w:r>
      <w:r w:rsidRPr="004C291A">
        <w:rPr>
          <w:rFonts w:cs="Times New Roman"/>
          <w:color w:val="000000"/>
          <w:szCs w:val="24"/>
        </w:rPr>
        <w:t xml:space="preserve"> vodi Ministarstvo uprave) zainteresiranom zatvoreniku ili maloljetniku omogućuje se kontakt s predstavnikom kojeg imenuje vjerska zajednica.</w:t>
      </w:r>
      <w:r w:rsidRPr="004C291A">
        <w:rPr>
          <w:rFonts w:cs="Times New Roman"/>
          <w:color w:val="000000"/>
          <w:szCs w:val="24"/>
          <w:highlight w:val="yellow"/>
        </w:rPr>
        <w:t xml:space="preserve">  </w:t>
      </w:r>
    </w:p>
    <w:p w:rsidR="002B5CD7" w:rsidRPr="004C291A" w:rsidRDefault="002B5CD7" w:rsidP="002B5CD7">
      <w:pPr>
        <w:rPr>
          <w:rFonts w:cs="Times New Roman"/>
          <w:color w:val="000000"/>
          <w:szCs w:val="24"/>
          <w:highlight w:val="yellow"/>
        </w:rPr>
      </w:pPr>
      <w:r w:rsidRPr="004C291A">
        <w:rPr>
          <w:rFonts w:cs="Times New Roman"/>
          <w:color w:val="000000"/>
          <w:szCs w:val="24"/>
        </w:rPr>
        <w:lastRenderedPageBreak/>
        <w:t>Povodom velikih katoličkih blagdana i ostalih blagdana drugih vjeroispovijesti osobita se pažnja poklanja vjerskim potrebama zatvorenika i maloljetnika te se organiziraju svete mise i duhovni susreti koje često predvode istaknuti crkveni vjerodostojnici.</w:t>
      </w:r>
    </w:p>
    <w:p w:rsidR="002B5CD7" w:rsidRPr="002B5CD7" w:rsidRDefault="002B5CD7" w:rsidP="00811864">
      <w:pPr>
        <w:pStyle w:val="Heading4"/>
        <w:numPr>
          <w:ilvl w:val="3"/>
          <w:numId w:val="27"/>
        </w:numPr>
      </w:pPr>
      <w:bookmarkStart w:id="183" w:name="_Toc517168998"/>
      <w:bookmarkStart w:id="184" w:name="_Toc25057161"/>
      <w:r w:rsidRPr="002B5CD7">
        <w:t>Podrška očuvanju obiteljske povezanosti zatvorenika i maloljetnika</w:t>
      </w:r>
      <w:bookmarkEnd w:id="183"/>
      <w:bookmarkEnd w:id="184"/>
    </w:p>
    <w:p w:rsidR="002B5CD7" w:rsidRPr="004C291A" w:rsidRDefault="002B5CD7" w:rsidP="002B5CD7">
      <w:pPr>
        <w:rPr>
          <w:highlight w:val="yellow"/>
        </w:rPr>
      </w:pPr>
      <w:r w:rsidRPr="004C291A">
        <w:t xml:space="preserve">Boravak u zatvoru ne predstavlja teškoće i izazove samo zatvorenicima, nego, ponekad u većoj mjeri i njihovim obiteljima. Činjenica izdržavanja kazne može imati različite i duboke posljedice na dobrobit i ukupno funkcioniranje obitelji, a posebno djeteta čiji je roditelj u zatvoru. Očuvanje obiteljske povezanosti i kvalitetnih obiteljskih odnosa tijekom izvršavanja kazne, realizirano kroz kvalitetne obiteljske posjete, zajedno s drugim intervencijama, značajno pridonosi ublažavanju ovih negativnih posljedica te utječe na pripremu zatvorenika i zatvorenica za socijalnu reintegraciju i život na slobodi u skladu s društvenim pravilima. </w:t>
      </w:r>
    </w:p>
    <w:p w:rsidR="002B5CD7" w:rsidRPr="004C291A" w:rsidRDefault="002B5CD7" w:rsidP="002B5CD7">
      <w:pPr>
        <w:rPr>
          <w:highlight w:val="yellow"/>
        </w:rPr>
      </w:pPr>
      <w:r w:rsidRPr="004C291A">
        <w:t xml:space="preserve">U svakodnevnom tretmanskom radu, naročita se pažnja pridaje osvještavanju </w:t>
      </w:r>
      <w:r>
        <w:t xml:space="preserve">zatvorenika za </w:t>
      </w:r>
      <w:r w:rsidRPr="004C291A">
        <w:t>potreb</w:t>
      </w:r>
      <w:r>
        <w:t>e</w:t>
      </w:r>
      <w:r w:rsidRPr="004C291A">
        <w:t xml:space="preserve"> djece za kontakt s roditeljem te ih se potiče na kvalitetno provođenje vremena tijekom posjeta. Sukladno zakonskim propisima, uvažavajući odredbe Konvencije o pravima djece, određeno je da djeca mogu posjećivati roditelja zatvorenika svaki tjedan i blagdanom kako bi se ublažile posljedice odvojenosti od jednog (ili čak oba roditelja) i nastojalo sačuvati obitelj do ponovnog spajanja po isteku kazne. Rasporedom posjeta određeno je posebno vrijeme za posjete maloljetne djece roditeljima zatvorenicima u za to posebno određenom prostoru koji je interijerom prilagođen djeci te opremljen didaktičkim sadržajima i igračkama. Svake godine kaznena tijela nastoje dodatno urediti i opremiti te prostore u skladu sa svojim materijalnim i financijskim mogućnostima. U pojedinim kaznenim tijelima u skladu s mogućnostima uređen je i vanjski prostor za djecu.</w:t>
      </w:r>
    </w:p>
    <w:p w:rsidR="002B5CD7" w:rsidRDefault="002B5CD7" w:rsidP="002B5CD7">
      <w:r w:rsidRPr="004C291A">
        <w:t>U Kaznionici i zatvoru u Požegi već 30 godina postoji Odjel za rodilje, jedinstven u hrvatskom zatvorskom sustavu, na kojem borave trudnice 6 tjedana prije poroda te rodilje nakon poroda zajedno s djetetom do njegove treće godine života. Ovisno o želji majke dijete se može uključiti u lokalnu predškolsku ustanovu, a centar za socijalnu skrb, nadležan prema prebivalištu majke, nadzire razvoj i dobrobit djeteta. Tijekom 201</w:t>
      </w:r>
      <w:r>
        <w:t>8</w:t>
      </w:r>
      <w:r w:rsidRPr="004C291A">
        <w:t xml:space="preserve">. godine, u ovom odjelu su boravile </w:t>
      </w:r>
      <w:r>
        <w:t>četiri</w:t>
      </w:r>
      <w:r w:rsidRPr="004C291A">
        <w:t xml:space="preserve"> zatvorenice sa svojom djecom.</w:t>
      </w:r>
    </w:p>
    <w:p w:rsidR="002B5CD7" w:rsidRDefault="002B5CD7" w:rsidP="002B5CD7">
      <w:r>
        <w:t xml:space="preserve">Koncem 2018. godine Ministarstvo pravosuđa je - </w:t>
      </w:r>
      <w:r>
        <w:rPr>
          <w:rFonts w:cs="Times New Roman"/>
        </w:rPr>
        <w:t xml:space="preserve">sukladno Godišnjem planu aktivnosti Vlade RH i </w:t>
      </w:r>
      <w:r>
        <w:t xml:space="preserve">Fonda Ujedinjenih naroda za djecu (UNICEF) </w:t>
      </w:r>
      <w:r>
        <w:rPr>
          <w:rFonts w:cs="Times New Roman"/>
        </w:rPr>
        <w:t xml:space="preserve">za 2018. i 2019. godinu - potpisalo s Uredom UNICEF-a u Hrvatskoj Sporazum o međusobnoj suradnji kojim se definiraju zajedničke aktivnosti usmjerene pružanju podrške zatvorskom sustavu radi zaštite i unaprjeđenja prava djece zatvorenika.  </w:t>
      </w:r>
    </w:p>
    <w:p w:rsidR="002B5CD7" w:rsidRPr="002B5CD7" w:rsidRDefault="002B5CD7" w:rsidP="002B5CD7">
      <w:pPr>
        <w:rPr>
          <w:rFonts w:cs="Times New Roman"/>
        </w:rPr>
      </w:pPr>
      <w:r>
        <w:rPr>
          <w:rFonts w:cs="Times New Roman"/>
        </w:rPr>
        <w:t xml:space="preserve">Ključni elementi ovog Sporazuma koji će se provoditi do 31. prosinca 2019. odnose se na: </w:t>
      </w:r>
      <w:r w:rsidRPr="00DB253B">
        <w:rPr>
          <w:rFonts w:cs="Times New Roman"/>
        </w:rPr>
        <w:t>uvođenje korištenja moderne tehnologije video-posjeta djece zatvorenicima kreiranjem virtualnih soba u 13 kaznenih tijela putem programske platforme „Pexip“ (slično komunikacijskom alatu „Skype“),</w:t>
      </w:r>
      <w:r>
        <w:rPr>
          <w:rFonts w:cs="Times New Roman"/>
        </w:rPr>
        <w:t xml:space="preserve"> </w:t>
      </w:r>
      <w:r w:rsidRPr="00DB253B">
        <w:rPr>
          <w:rFonts w:cs="Times New Roman"/>
        </w:rPr>
        <w:t>dodatno uređenje prostorija za dječje posjete u 7 kaznenih tijela</w:t>
      </w:r>
      <w:r>
        <w:rPr>
          <w:rFonts w:cs="Times New Roman"/>
        </w:rPr>
        <w:t xml:space="preserve"> te </w:t>
      </w:r>
      <w:r w:rsidRPr="00DB253B">
        <w:rPr>
          <w:rFonts w:cs="Times New Roman"/>
        </w:rPr>
        <w:t xml:space="preserve">edukaciju i senzibilizaciju službenika zatvorskog sustava koju će </w:t>
      </w:r>
      <w:r>
        <w:rPr>
          <w:rFonts w:cs="Times New Roman"/>
        </w:rPr>
        <w:t xml:space="preserve">tijekom 2019. godine </w:t>
      </w:r>
      <w:r w:rsidRPr="00DB253B">
        <w:rPr>
          <w:rFonts w:cs="Times New Roman"/>
        </w:rPr>
        <w:t>provesti Centar za izobrazbu u suradnji sa provedbenim partnerom UNICEF-a, udrugom RODA (Roditelji u akciji)</w:t>
      </w:r>
      <w:r>
        <w:rPr>
          <w:rFonts w:cs="Times New Roman"/>
        </w:rPr>
        <w:t>.</w:t>
      </w:r>
    </w:p>
    <w:p w:rsidR="002B5CD7" w:rsidRPr="004C291A" w:rsidRDefault="002B5CD7" w:rsidP="00A27A81">
      <w:pPr>
        <w:pStyle w:val="Heading5"/>
        <w:numPr>
          <w:ilvl w:val="4"/>
          <w:numId w:val="27"/>
        </w:numPr>
        <w:spacing w:after="240"/>
      </w:pPr>
      <w:bookmarkStart w:id="185" w:name="_Toc517168999"/>
      <w:r w:rsidRPr="00A619E8">
        <w:t>Zatvorenici roditelji maloljetne djece i posjeti maloljetne djece roditeljima u 2018. godini</w:t>
      </w:r>
      <w:bookmarkEnd w:id="185"/>
    </w:p>
    <w:p w:rsidR="00A27A81" w:rsidRDefault="002B5CD7" w:rsidP="0096237E">
      <w:r w:rsidRPr="002C7FDD">
        <w:t xml:space="preserve">Među zatvorenicima i maloljetnicima koji su se 31. prosinca 2018. godine nalazili </w:t>
      </w:r>
      <w:bookmarkStart w:id="186" w:name="_Hlk11229206"/>
      <w:r w:rsidRPr="002C7FDD">
        <w:t>na izvršavanju kazne zatvora, maloljetničkog zatvora, ili odgojne mjere upućivanja u odgojni zavod</w:t>
      </w:r>
      <w:bookmarkEnd w:id="186"/>
      <w:r w:rsidRPr="002C7FDD">
        <w:t xml:space="preserve"> (N=2130), njih 30,94% su roditelji maloljetne djece. Od ukupno 1256 maloljetne djece </w:t>
      </w:r>
      <w:r w:rsidRPr="002C7FDD">
        <w:lastRenderedPageBreak/>
        <w:t xml:space="preserve">zatvorenika i maloljetnika, 93,23% je na izvršavanju kazne zatvora, maloljetničkog zatvora ili odgojne mjere imalo oca (616 očeva), a 6,77% majku (43 majke).   </w:t>
      </w:r>
    </w:p>
    <w:p w:rsidR="002B5CD7" w:rsidRDefault="002B5CD7" w:rsidP="00A27A81">
      <w:pPr>
        <w:pStyle w:val="Caption"/>
        <w:keepNext/>
        <w:spacing w:after="0"/>
        <w:jc w:val="center"/>
      </w:pPr>
      <w:bookmarkStart w:id="187" w:name="_Toc17352674"/>
      <w:r>
        <w:t xml:space="preserve">Tablica </w:t>
      </w:r>
      <w:r>
        <w:fldChar w:fldCharType="begin"/>
      </w:r>
      <w:r>
        <w:instrText xml:space="preserve"> SEQ Tablica \* ARABIC </w:instrText>
      </w:r>
      <w:r>
        <w:fldChar w:fldCharType="separate"/>
      </w:r>
      <w:r w:rsidR="00FC6938">
        <w:rPr>
          <w:noProof/>
        </w:rPr>
        <w:t>25</w:t>
      </w:r>
      <w:r>
        <w:fldChar w:fldCharType="end"/>
      </w:r>
      <w:r>
        <w:t xml:space="preserve">. </w:t>
      </w:r>
      <w:r w:rsidRPr="001D31DB">
        <w:t>Zatvorenici i maloljetnici, roditelji maloljetne djece i maloljetna djeca na dan 31. 12. 2018</w:t>
      </w:r>
      <w:bookmarkEnd w:id="187"/>
    </w:p>
    <w:tbl>
      <w:tblPr>
        <w:tblW w:w="9164"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60"/>
        <w:gridCol w:w="740"/>
        <w:gridCol w:w="740"/>
        <w:gridCol w:w="782"/>
        <w:gridCol w:w="782"/>
        <w:gridCol w:w="740"/>
        <w:gridCol w:w="740"/>
        <w:gridCol w:w="740"/>
        <w:gridCol w:w="740"/>
      </w:tblGrid>
      <w:tr w:rsidR="002B5CD7" w:rsidRPr="004C291A" w:rsidTr="000C4D98">
        <w:trPr>
          <w:trHeight w:val="480"/>
        </w:trPr>
        <w:tc>
          <w:tcPr>
            <w:tcW w:w="3160" w:type="dxa"/>
            <w:vMerge w:val="restart"/>
            <w:shd w:val="clear" w:color="auto" w:fill="8DB3E2" w:themeFill="text2" w:themeFillTint="66"/>
            <w:vAlign w:val="center"/>
            <w:hideMark/>
          </w:tcPr>
          <w:p w:rsidR="002B5CD7" w:rsidRPr="0096237E" w:rsidRDefault="002B5CD7" w:rsidP="000C4D98">
            <w:pPr>
              <w:spacing w:after="0"/>
              <w:jc w:val="center"/>
              <w:rPr>
                <w:rFonts w:eastAsia="Times New Roman" w:cs="Times New Roman"/>
                <w:b/>
                <w:bCs/>
                <w:color w:val="000000"/>
                <w:sz w:val="20"/>
                <w:szCs w:val="20"/>
                <w:lang w:eastAsia="hr-HR"/>
              </w:rPr>
            </w:pPr>
            <w:r w:rsidRPr="0096237E">
              <w:rPr>
                <w:rFonts w:eastAsia="Times New Roman" w:cs="Times New Roman"/>
                <w:b/>
                <w:bCs/>
                <w:color w:val="000000"/>
                <w:sz w:val="20"/>
                <w:szCs w:val="20"/>
                <w:lang w:eastAsia="hr-HR"/>
              </w:rPr>
              <w:t>Roditelji maloljetne djece i maloljetna djeca na 31. prosinca 201</w:t>
            </w:r>
            <w:r w:rsidRPr="0096237E">
              <w:rPr>
                <w:rFonts w:eastAsia="Times New Roman" w:cs="Times New Roman"/>
                <w:b/>
                <w:bCs/>
                <w:sz w:val="20"/>
                <w:szCs w:val="20"/>
                <w:lang w:eastAsia="hr-HR"/>
              </w:rPr>
              <w:t>8</w:t>
            </w:r>
            <w:r w:rsidRPr="0096237E">
              <w:rPr>
                <w:rFonts w:eastAsia="Times New Roman" w:cs="Times New Roman"/>
                <w:b/>
                <w:bCs/>
                <w:color w:val="000000"/>
                <w:sz w:val="20"/>
                <w:szCs w:val="20"/>
                <w:lang w:eastAsia="hr-HR"/>
              </w:rPr>
              <w:t>. godine</w:t>
            </w:r>
          </w:p>
        </w:tc>
        <w:tc>
          <w:tcPr>
            <w:tcW w:w="1480" w:type="dxa"/>
            <w:gridSpan w:val="2"/>
            <w:shd w:val="clear" w:color="auto" w:fill="8DB3E2" w:themeFill="text2" w:themeFillTint="66"/>
            <w:vAlign w:val="center"/>
            <w:hideMark/>
          </w:tcPr>
          <w:p w:rsidR="002B5CD7" w:rsidRPr="004C291A" w:rsidRDefault="002B5CD7" w:rsidP="000C4D98">
            <w:pPr>
              <w:spacing w:after="0"/>
              <w:jc w:val="center"/>
              <w:rPr>
                <w:rFonts w:eastAsia="Times New Roman" w:cs="Times New Roman"/>
                <w:b/>
                <w:bCs/>
                <w:color w:val="000000"/>
                <w:sz w:val="20"/>
                <w:szCs w:val="24"/>
                <w:lang w:eastAsia="hr-HR"/>
              </w:rPr>
            </w:pPr>
            <w:r w:rsidRPr="004C291A">
              <w:rPr>
                <w:rFonts w:eastAsia="Times New Roman" w:cs="Times New Roman"/>
                <w:b/>
                <w:bCs/>
                <w:color w:val="000000"/>
                <w:sz w:val="20"/>
                <w:szCs w:val="24"/>
                <w:lang w:eastAsia="hr-HR"/>
              </w:rPr>
              <w:t>zatvorenici</w:t>
            </w:r>
          </w:p>
        </w:tc>
        <w:tc>
          <w:tcPr>
            <w:tcW w:w="1564" w:type="dxa"/>
            <w:gridSpan w:val="2"/>
            <w:shd w:val="clear" w:color="auto" w:fill="8DB3E2" w:themeFill="text2" w:themeFillTint="66"/>
            <w:vAlign w:val="center"/>
            <w:hideMark/>
          </w:tcPr>
          <w:p w:rsidR="002B5CD7" w:rsidRPr="004C291A" w:rsidRDefault="002B5CD7" w:rsidP="000C4D98">
            <w:pPr>
              <w:spacing w:after="0"/>
              <w:jc w:val="center"/>
              <w:rPr>
                <w:rFonts w:eastAsia="Times New Roman" w:cs="Times New Roman"/>
                <w:b/>
                <w:bCs/>
                <w:color w:val="000000"/>
                <w:sz w:val="20"/>
                <w:szCs w:val="24"/>
                <w:lang w:eastAsia="hr-HR"/>
              </w:rPr>
            </w:pPr>
            <w:r w:rsidRPr="004C291A">
              <w:rPr>
                <w:rFonts w:eastAsia="Times New Roman" w:cs="Times New Roman"/>
                <w:b/>
                <w:bCs/>
                <w:color w:val="000000"/>
                <w:sz w:val="20"/>
                <w:szCs w:val="24"/>
                <w:lang w:eastAsia="hr-HR"/>
              </w:rPr>
              <w:t>mlt. zatvor</w:t>
            </w:r>
          </w:p>
        </w:tc>
        <w:tc>
          <w:tcPr>
            <w:tcW w:w="1480" w:type="dxa"/>
            <w:gridSpan w:val="2"/>
            <w:shd w:val="clear" w:color="auto" w:fill="8DB3E2" w:themeFill="text2" w:themeFillTint="66"/>
            <w:vAlign w:val="center"/>
            <w:hideMark/>
          </w:tcPr>
          <w:p w:rsidR="002B5CD7" w:rsidRPr="004C291A" w:rsidRDefault="002B5CD7" w:rsidP="000C4D98">
            <w:pPr>
              <w:spacing w:after="0"/>
              <w:jc w:val="center"/>
              <w:rPr>
                <w:rFonts w:eastAsia="Times New Roman" w:cs="Times New Roman"/>
                <w:b/>
                <w:bCs/>
                <w:color w:val="000000"/>
                <w:sz w:val="20"/>
                <w:szCs w:val="24"/>
                <w:lang w:eastAsia="hr-HR"/>
              </w:rPr>
            </w:pPr>
            <w:r w:rsidRPr="004C291A">
              <w:rPr>
                <w:rFonts w:eastAsia="Times New Roman" w:cs="Times New Roman"/>
                <w:b/>
                <w:bCs/>
                <w:color w:val="000000"/>
                <w:sz w:val="20"/>
                <w:szCs w:val="24"/>
                <w:lang w:eastAsia="hr-HR"/>
              </w:rPr>
              <w:t>odg. zavod</w:t>
            </w:r>
          </w:p>
        </w:tc>
        <w:tc>
          <w:tcPr>
            <w:tcW w:w="1480" w:type="dxa"/>
            <w:gridSpan w:val="2"/>
            <w:shd w:val="clear" w:color="auto" w:fill="8DB3E2" w:themeFill="text2" w:themeFillTint="66"/>
            <w:noWrap/>
            <w:vAlign w:val="center"/>
            <w:hideMark/>
          </w:tcPr>
          <w:p w:rsidR="002B5CD7" w:rsidRPr="004C291A" w:rsidRDefault="002B5CD7" w:rsidP="000C4D98">
            <w:pPr>
              <w:spacing w:after="0"/>
              <w:jc w:val="center"/>
              <w:rPr>
                <w:rFonts w:eastAsia="Times New Roman" w:cs="Times New Roman"/>
                <w:b/>
                <w:bCs/>
                <w:color w:val="000000"/>
                <w:sz w:val="20"/>
                <w:szCs w:val="24"/>
                <w:lang w:eastAsia="hr-HR"/>
              </w:rPr>
            </w:pPr>
            <w:r w:rsidRPr="004C291A">
              <w:rPr>
                <w:rFonts w:eastAsia="Times New Roman" w:cs="Times New Roman"/>
                <w:b/>
                <w:bCs/>
                <w:color w:val="000000"/>
                <w:sz w:val="20"/>
                <w:szCs w:val="24"/>
                <w:lang w:eastAsia="hr-HR"/>
              </w:rPr>
              <w:t>UKUPNO</w:t>
            </w:r>
          </w:p>
        </w:tc>
      </w:tr>
      <w:tr w:rsidR="002B5CD7" w:rsidRPr="004C291A" w:rsidTr="000C4D98">
        <w:trPr>
          <w:trHeight w:val="421"/>
        </w:trPr>
        <w:tc>
          <w:tcPr>
            <w:tcW w:w="3160" w:type="dxa"/>
            <w:vMerge/>
            <w:vAlign w:val="center"/>
            <w:hideMark/>
          </w:tcPr>
          <w:p w:rsidR="002B5CD7" w:rsidRPr="004C291A" w:rsidRDefault="002B5CD7" w:rsidP="000C4D98">
            <w:pPr>
              <w:spacing w:after="0"/>
              <w:rPr>
                <w:rFonts w:eastAsia="Times New Roman" w:cs="Times New Roman"/>
                <w:b/>
                <w:bCs/>
                <w:color w:val="000000"/>
                <w:szCs w:val="24"/>
                <w:lang w:eastAsia="hr-HR"/>
              </w:rPr>
            </w:pP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M</w:t>
            </w: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Ž</w:t>
            </w:r>
          </w:p>
        </w:tc>
        <w:tc>
          <w:tcPr>
            <w:tcW w:w="782"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M</w:t>
            </w:r>
          </w:p>
        </w:tc>
        <w:tc>
          <w:tcPr>
            <w:tcW w:w="782"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Ž</w:t>
            </w: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M</w:t>
            </w: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color w:val="000000"/>
                <w:sz w:val="20"/>
                <w:szCs w:val="20"/>
                <w:lang w:eastAsia="hr-HR"/>
              </w:rPr>
            </w:pPr>
            <w:r w:rsidRPr="004C291A">
              <w:rPr>
                <w:rFonts w:eastAsia="Times New Roman" w:cs="Times New Roman"/>
                <w:color w:val="000000"/>
                <w:sz w:val="20"/>
                <w:szCs w:val="20"/>
                <w:lang w:eastAsia="hr-HR"/>
              </w:rPr>
              <w:t>Ž</w:t>
            </w: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b/>
                <w:bCs/>
                <w:color w:val="000000"/>
                <w:sz w:val="20"/>
                <w:szCs w:val="20"/>
                <w:lang w:eastAsia="hr-HR"/>
              </w:rPr>
            </w:pPr>
            <w:r w:rsidRPr="004C291A">
              <w:rPr>
                <w:rFonts w:eastAsia="Times New Roman" w:cs="Times New Roman"/>
                <w:b/>
                <w:bCs/>
                <w:color w:val="000000"/>
                <w:sz w:val="20"/>
                <w:szCs w:val="20"/>
                <w:lang w:eastAsia="hr-HR"/>
              </w:rPr>
              <w:t>M</w:t>
            </w:r>
          </w:p>
        </w:tc>
        <w:tc>
          <w:tcPr>
            <w:tcW w:w="740" w:type="dxa"/>
            <w:shd w:val="clear" w:color="auto" w:fill="C6D9F1" w:themeFill="text2" w:themeFillTint="33"/>
            <w:vAlign w:val="center"/>
            <w:hideMark/>
          </w:tcPr>
          <w:p w:rsidR="002B5CD7" w:rsidRPr="004C291A" w:rsidRDefault="002B5CD7" w:rsidP="000C4D98">
            <w:pPr>
              <w:spacing w:after="0"/>
              <w:contextualSpacing/>
              <w:jc w:val="center"/>
              <w:rPr>
                <w:rFonts w:eastAsia="Times New Roman" w:cs="Times New Roman"/>
                <w:b/>
                <w:bCs/>
                <w:color w:val="000000"/>
                <w:sz w:val="20"/>
                <w:szCs w:val="20"/>
                <w:lang w:eastAsia="hr-HR"/>
              </w:rPr>
            </w:pPr>
            <w:r w:rsidRPr="004C291A">
              <w:rPr>
                <w:rFonts w:eastAsia="Times New Roman" w:cs="Times New Roman"/>
                <w:b/>
                <w:bCs/>
                <w:color w:val="000000"/>
                <w:sz w:val="20"/>
                <w:szCs w:val="20"/>
                <w:lang w:eastAsia="hr-HR"/>
              </w:rPr>
              <w:t>Ž</w:t>
            </w:r>
          </w:p>
        </w:tc>
      </w:tr>
      <w:tr w:rsidR="002B5CD7" w:rsidRPr="004C291A" w:rsidTr="0096237E">
        <w:trPr>
          <w:trHeight w:val="20"/>
        </w:trPr>
        <w:tc>
          <w:tcPr>
            <w:tcW w:w="3160" w:type="dxa"/>
            <w:shd w:val="clear" w:color="auto" w:fill="C6D9F1" w:themeFill="text2" w:themeFillTint="33"/>
            <w:vAlign w:val="center"/>
            <w:hideMark/>
          </w:tcPr>
          <w:p w:rsidR="002B5CD7" w:rsidRPr="0096237E" w:rsidRDefault="002B5CD7" w:rsidP="000C4D98">
            <w:pPr>
              <w:spacing w:after="0"/>
              <w:jc w:val="center"/>
              <w:rPr>
                <w:rFonts w:eastAsia="Times New Roman" w:cs="Times New Roman"/>
                <w:bCs/>
                <w:color w:val="000000"/>
                <w:sz w:val="18"/>
                <w:szCs w:val="18"/>
                <w:lang w:eastAsia="hr-HR"/>
              </w:rPr>
            </w:pPr>
            <w:r w:rsidRPr="0096237E">
              <w:rPr>
                <w:rFonts w:eastAsia="Times New Roman" w:cs="Times New Roman"/>
                <w:bCs/>
                <w:color w:val="000000"/>
                <w:sz w:val="18"/>
                <w:szCs w:val="18"/>
                <w:lang w:eastAsia="hr-HR"/>
              </w:rPr>
              <w:t xml:space="preserve">broj zatvorenika i maloljetnika koji imaju  maloljetnu djecu </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610</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43</w:t>
            </w:r>
          </w:p>
        </w:tc>
        <w:tc>
          <w:tcPr>
            <w:tcW w:w="782"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1</w:t>
            </w:r>
          </w:p>
        </w:tc>
        <w:tc>
          <w:tcPr>
            <w:tcW w:w="782"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0</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5</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0</w:t>
            </w:r>
          </w:p>
        </w:tc>
        <w:tc>
          <w:tcPr>
            <w:tcW w:w="740" w:type="dxa"/>
            <w:shd w:val="clear" w:color="auto" w:fill="C6D9F1" w:themeFill="text2" w:themeFillTint="33"/>
            <w:noWrap/>
            <w:vAlign w:val="center"/>
          </w:tcPr>
          <w:p w:rsidR="002B5CD7" w:rsidRPr="0096237E" w:rsidRDefault="002B5CD7" w:rsidP="000C4D98">
            <w:pPr>
              <w:spacing w:after="0"/>
              <w:contextualSpacing/>
              <w:jc w:val="center"/>
              <w:rPr>
                <w:b/>
                <w:sz w:val="18"/>
                <w:szCs w:val="18"/>
              </w:rPr>
            </w:pPr>
            <w:r w:rsidRPr="0096237E">
              <w:rPr>
                <w:b/>
                <w:sz w:val="18"/>
                <w:szCs w:val="18"/>
              </w:rPr>
              <w:t>616</w:t>
            </w:r>
          </w:p>
        </w:tc>
        <w:tc>
          <w:tcPr>
            <w:tcW w:w="740" w:type="dxa"/>
            <w:shd w:val="clear" w:color="auto" w:fill="C6D9F1" w:themeFill="text2" w:themeFillTint="33"/>
            <w:noWrap/>
            <w:vAlign w:val="center"/>
          </w:tcPr>
          <w:p w:rsidR="002B5CD7" w:rsidRPr="0096237E" w:rsidRDefault="002B5CD7" w:rsidP="000C4D98">
            <w:pPr>
              <w:spacing w:after="0"/>
              <w:contextualSpacing/>
              <w:jc w:val="center"/>
              <w:rPr>
                <w:b/>
                <w:sz w:val="18"/>
                <w:szCs w:val="18"/>
              </w:rPr>
            </w:pPr>
            <w:r w:rsidRPr="0096237E">
              <w:rPr>
                <w:b/>
                <w:sz w:val="18"/>
                <w:szCs w:val="18"/>
              </w:rPr>
              <w:t>43</w:t>
            </w:r>
          </w:p>
        </w:tc>
      </w:tr>
      <w:tr w:rsidR="002B5CD7" w:rsidRPr="004C291A" w:rsidTr="0096237E">
        <w:trPr>
          <w:trHeight w:val="20"/>
        </w:trPr>
        <w:tc>
          <w:tcPr>
            <w:tcW w:w="3160" w:type="dxa"/>
            <w:shd w:val="clear" w:color="auto" w:fill="C6D9F1" w:themeFill="text2" w:themeFillTint="33"/>
            <w:vAlign w:val="center"/>
            <w:hideMark/>
          </w:tcPr>
          <w:p w:rsidR="002B5CD7" w:rsidRPr="0096237E" w:rsidRDefault="002B5CD7" w:rsidP="000C4D98">
            <w:pPr>
              <w:spacing w:after="0"/>
              <w:jc w:val="center"/>
              <w:rPr>
                <w:rFonts w:eastAsia="Times New Roman" w:cs="Times New Roman"/>
                <w:bCs/>
                <w:color w:val="000000"/>
                <w:sz w:val="18"/>
                <w:szCs w:val="18"/>
                <w:lang w:eastAsia="hr-HR"/>
              </w:rPr>
            </w:pPr>
            <w:r w:rsidRPr="0096237E">
              <w:rPr>
                <w:rFonts w:eastAsia="Times New Roman" w:cs="Times New Roman"/>
                <w:bCs/>
                <w:color w:val="000000"/>
                <w:sz w:val="18"/>
                <w:szCs w:val="18"/>
                <w:lang w:eastAsia="hr-HR"/>
              </w:rPr>
              <w:t>broj maloljetne djece zatvorenika i maloljetnika</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1154</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85</w:t>
            </w:r>
          </w:p>
        </w:tc>
        <w:tc>
          <w:tcPr>
            <w:tcW w:w="782"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2</w:t>
            </w:r>
          </w:p>
        </w:tc>
        <w:tc>
          <w:tcPr>
            <w:tcW w:w="782"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0</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15</w:t>
            </w:r>
          </w:p>
        </w:tc>
        <w:tc>
          <w:tcPr>
            <w:tcW w:w="740" w:type="dxa"/>
            <w:shd w:val="clear" w:color="auto" w:fill="auto"/>
            <w:vAlign w:val="center"/>
          </w:tcPr>
          <w:p w:rsidR="002B5CD7" w:rsidRPr="0096237E" w:rsidRDefault="002B5CD7" w:rsidP="000C4D98">
            <w:pPr>
              <w:spacing w:after="0"/>
              <w:contextualSpacing/>
              <w:jc w:val="center"/>
              <w:rPr>
                <w:sz w:val="18"/>
                <w:szCs w:val="18"/>
              </w:rPr>
            </w:pPr>
            <w:r w:rsidRPr="0096237E">
              <w:rPr>
                <w:sz w:val="18"/>
                <w:szCs w:val="18"/>
              </w:rPr>
              <w:t>0</w:t>
            </w:r>
          </w:p>
        </w:tc>
        <w:tc>
          <w:tcPr>
            <w:tcW w:w="740" w:type="dxa"/>
            <w:shd w:val="clear" w:color="auto" w:fill="C6D9F1" w:themeFill="text2" w:themeFillTint="33"/>
            <w:noWrap/>
            <w:vAlign w:val="center"/>
          </w:tcPr>
          <w:p w:rsidR="002B5CD7" w:rsidRPr="0096237E" w:rsidRDefault="002B5CD7" w:rsidP="000C4D98">
            <w:pPr>
              <w:spacing w:after="0"/>
              <w:contextualSpacing/>
              <w:jc w:val="center"/>
              <w:rPr>
                <w:b/>
                <w:sz w:val="18"/>
                <w:szCs w:val="18"/>
              </w:rPr>
            </w:pPr>
            <w:r w:rsidRPr="0096237E">
              <w:rPr>
                <w:b/>
                <w:sz w:val="18"/>
                <w:szCs w:val="18"/>
              </w:rPr>
              <w:t>1171</w:t>
            </w:r>
          </w:p>
        </w:tc>
        <w:tc>
          <w:tcPr>
            <w:tcW w:w="740" w:type="dxa"/>
            <w:shd w:val="clear" w:color="auto" w:fill="C6D9F1" w:themeFill="text2" w:themeFillTint="33"/>
            <w:noWrap/>
            <w:vAlign w:val="center"/>
          </w:tcPr>
          <w:p w:rsidR="002B5CD7" w:rsidRPr="0096237E" w:rsidRDefault="002B5CD7" w:rsidP="000C4D98">
            <w:pPr>
              <w:spacing w:after="0"/>
              <w:contextualSpacing/>
              <w:jc w:val="center"/>
              <w:rPr>
                <w:b/>
                <w:sz w:val="18"/>
                <w:szCs w:val="18"/>
              </w:rPr>
            </w:pPr>
            <w:r w:rsidRPr="0096237E">
              <w:rPr>
                <w:b/>
                <w:sz w:val="18"/>
                <w:szCs w:val="18"/>
              </w:rPr>
              <w:t>85</w:t>
            </w:r>
          </w:p>
        </w:tc>
      </w:tr>
    </w:tbl>
    <w:p w:rsidR="00A27A81" w:rsidRDefault="00A27A81" w:rsidP="002B5CD7"/>
    <w:p w:rsidR="002B5CD7" w:rsidRPr="002C7FDD" w:rsidRDefault="002B5CD7" w:rsidP="002B5CD7">
      <w:r w:rsidRPr="002C7FDD">
        <w:t>Tijekom 2018. godine, na izvršavanju kazne zatvora, maloljetničkog zatvora, ili odgojne mjere upućivanja u odgojni zavod nalazio se 1</w:t>
      </w:r>
      <w:r>
        <w:t>5</w:t>
      </w:r>
      <w:r w:rsidRPr="002C7FDD">
        <w:t>91 roditelj maloljetne djece, od čega 1480 očeva i 111 majki. Zatvorenici i maloljetnici roditelji koji su tijekom godine izvršavali kaznu zatvora, maloljetničkog zatvora ili odgojnu mjeru upućivanja u odgojni zavod imali su 3801 maloljetno dijete, od čega je 27,7% maloljetne djece posjećivalo svog roditelja u kaznionici, zatvoru, Centru za dijagnostiku u Zagrebu ili odgojnom zavodu. Tijekom 2018. godine, zabilježena su ukupno 5264 posjeta maloljetne djece roditeljima koji se nalaze na izdržavanju kazne zatvora, kazne maloljetničkog zatvora i odgojne mjere upućivanja u odgojni zavod, što je povećanje za 25,27% u odnosu na 2017. godinu (N=4202). Od ukupnog broja posjeta maloljetne djece tijekom godine, 89,97% posjeta su imali očevi, koje je posjetilo 969 maloljetne djece, a 10,03% posjeta imale su majke, koje je posjetilo ukupno 80 maloljetne djece. Posjeti maloljetne djece roditeljima traju najmanje 1 sat.</w:t>
      </w:r>
    </w:p>
    <w:p w:rsidR="002B5CD7" w:rsidRPr="004C291A" w:rsidRDefault="002B5CD7" w:rsidP="00A27A81">
      <w:pPr>
        <w:keepNext/>
        <w:spacing w:after="0"/>
        <w:jc w:val="center"/>
        <w:rPr>
          <w:b/>
          <w:bCs/>
          <w:color w:val="4F81BD"/>
          <w:sz w:val="18"/>
          <w:szCs w:val="18"/>
        </w:rPr>
      </w:pPr>
      <w:bookmarkStart w:id="188" w:name="_Toc517169178"/>
      <w:bookmarkStart w:id="189" w:name="_Toc17352675"/>
      <w:r w:rsidRPr="004C291A">
        <w:rPr>
          <w:b/>
          <w:bCs/>
          <w:color w:val="4F81BD"/>
          <w:sz w:val="18"/>
          <w:szCs w:val="18"/>
        </w:rPr>
        <w:t xml:space="preserve">Tablica </w:t>
      </w:r>
      <w:r w:rsidRPr="004C291A">
        <w:rPr>
          <w:b/>
          <w:bCs/>
          <w:color w:val="4F81BD"/>
          <w:sz w:val="18"/>
          <w:szCs w:val="18"/>
        </w:rPr>
        <w:fldChar w:fldCharType="begin"/>
      </w:r>
      <w:r w:rsidRPr="004C291A">
        <w:rPr>
          <w:b/>
          <w:bCs/>
          <w:color w:val="4F81BD"/>
          <w:sz w:val="18"/>
          <w:szCs w:val="18"/>
        </w:rPr>
        <w:instrText xml:space="preserve"> SEQ Tablica \* ARABIC </w:instrText>
      </w:r>
      <w:r w:rsidRPr="004C291A">
        <w:rPr>
          <w:b/>
          <w:bCs/>
          <w:color w:val="4F81BD"/>
          <w:sz w:val="18"/>
          <w:szCs w:val="18"/>
        </w:rPr>
        <w:fldChar w:fldCharType="separate"/>
      </w:r>
      <w:r w:rsidR="00FC6938">
        <w:rPr>
          <w:b/>
          <w:bCs/>
          <w:noProof/>
          <w:color w:val="4F81BD"/>
          <w:sz w:val="18"/>
          <w:szCs w:val="18"/>
        </w:rPr>
        <w:t>26</w:t>
      </w:r>
      <w:r w:rsidRPr="004C291A">
        <w:rPr>
          <w:b/>
          <w:bCs/>
          <w:color w:val="4F81BD"/>
          <w:sz w:val="18"/>
          <w:szCs w:val="18"/>
        </w:rPr>
        <w:fldChar w:fldCharType="end"/>
      </w:r>
      <w:r w:rsidRPr="004C291A">
        <w:rPr>
          <w:b/>
          <w:bCs/>
          <w:color w:val="4F81BD"/>
          <w:sz w:val="18"/>
          <w:szCs w:val="18"/>
        </w:rPr>
        <w:t>. Posjeti maloljetne djece tijekom 201</w:t>
      </w:r>
      <w:r>
        <w:rPr>
          <w:b/>
          <w:bCs/>
          <w:color w:val="4F81BD"/>
          <w:sz w:val="18"/>
          <w:szCs w:val="18"/>
        </w:rPr>
        <w:t>8</w:t>
      </w:r>
      <w:r w:rsidRPr="004C291A">
        <w:rPr>
          <w:b/>
          <w:bCs/>
          <w:color w:val="4F81BD"/>
          <w:sz w:val="18"/>
          <w:szCs w:val="18"/>
        </w:rPr>
        <w:t>.</w:t>
      </w:r>
      <w:bookmarkEnd w:id="188"/>
      <w:bookmarkEnd w:id="18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309"/>
        <w:gridCol w:w="908"/>
        <w:gridCol w:w="850"/>
        <w:gridCol w:w="561"/>
        <w:gridCol w:w="532"/>
        <w:gridCol w:w="750"/>
        <w:gridCol w:w="474"/>
        <w:gridCol w:w="908"/>
        <w:gridCol w:w="750"/>
      </w:tblGrid>
      <w:tr w:rsidR="002B5CD7" w:rsidRPr="00373634" w:rsidTr="000C4D98">
        <w:trPr>
          <w:trHeight w:val="410"/>
        </w:trPr>
        <w:tc>
          <w:tcPr>
            <w:tcW w:w="1829" w:type="pct"/>
            <w:vMerge w:val="restart"/>
            <w:shd w:val="clear" w:color="auto" w:fill="8DB3E2" w:themeFill="text2" w:themeFillTint="66"/>
            <w:vAlign w:val="center"/>
            <w:hideMark/>
          </w:tcPr>
          <w:p w:rsidR="002B5CD7" w:rsidRPr="00B2606D" w:rsidRDefault="002B5CD7" w:rsidP="000C4D98">
            <w:pPr>
              <w:spacing w:after="0"/>
              <w:jc w:val="center"/>
              <w:rPr>
                <w:rFonts w:eastAsia="Times New Roman" w:cs="Times New Roman"/>
                <w:b/>
                <w:bCs/>
                <w:sz w:val="20"/>
                <w:szCs w:val="20"/>
                <w:lang w:eastAsia="hr-HR"/>
              </w:rPr>
            </w:pPr>
            <w:r w:rsidRPr="00B2606D">
              <w:rPr>
                <w:rFonts w:eastAsia="Times New Roman" w:cs="Times New Roman"/>
                <w:b/>
                <w:bCs/>
                <w:sz w:val="20"/>
                <w:szCs w:val="20"/>
                <w:lang w:eastAsia="hr-HR"/>
              </w:rPr>
              <w:t>POSJETI MALOLJETNE DJECE TIJEKOM 2018. GODINE</w:t>
            </w:r>
          </w:p>
        </w:tc>
        <w:tc>
          <w:tcPr>
            <w:tcW w:w="972" w:type="pct"/>
            <w:gridSpan w:val="2"/>
            <w:shd w:val="clear" w:color="auto" w:fill="8DB3E2" w:themeFill="text2" w:themeFillTint="66"/>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zatvorenici</w:t>
            </w:r>
          </w:p>
        </w:tc>
        <w:tc>
          <w:tcPr>
            <w:tcW w:w="604" w:type="pct"/>
            <w:gridSpan w:val="2"/>
            <w:shd w:val="clear" w:color="auto" w:fill="8DB3E2" w:themeFill="text2" w:themeFillTint="66"/>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mlt. zatvor</w:t>
            </w:r>
          </w:p>
        </w:tc>
        <w:tc>
          <w:tcPr>
            <w:tcW w:w="677" w:type="pct"/>
            <w:gridSpan w:val="2"/>
            <w:shd w:val="clear" w:color="auto" w:fill="8DB3E2" w:themeFill="text2" w:themeFillTint="66"/>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odg. zavod</w:t>
            </w:r>
          </w:p>
        </w:tc>
        <w:tc>
          <w:tcPr>
            <w:tcW w:w="917" w:type="pct"/>
            <w:gridSpan w:val="2"/>
            <w:shd w:val="clear" w:color="auto" w:fill="8DB3E2" w:themeFill="text2" w:themeFillTint="66"/>
            <w:noWrap/>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UKUPNO</w:t>
            </w:r>
          </w:p>
        </w:tc>
      </w:tr>
      <w:tr w:rsidR="002B5CD7" w:rsidRPr="00373634" w:rsidTr="000C4D98">
        <w:trPr>
          <w:trHeight w:val="362"/>
        </w:trPr>
        <w:tc>
          <w:tcPr>
            <w:tcW w:w="1829" w:type="pct"/>
            <w:vMerge/>
            <w:vAlign w:val="center"/>
            <w:hideMark/>
          </w:tcPr>
          <w:p w:rsidR="002B5CD7" w:rsidRPr="00B2606D" w:rsidRDefault="002B5CD7" w:rsidP="000C4D98">
            <w:pPr>
              <w:spacing w:after="0"/>
              <w:rPr>
                <w:rFonts w:eastAsia="Times New Roman" w:cs="Times New Roman"/>
                <w:bCs/>
                <w:sz w:val="20"/>
                <w:szCs w:val="20"/>
                <w:lang w:eastAsia="hr-HR"/>
              </w:rPr>
            </w:pPr>
          </w:p>
        </w:tc>
        <w:tc>
          <w:tcPr>
            <w:tcW w:w="502"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M</w:t>
            </w:r>
          </w:p>
        </w:tc>
        <w:tc>
          <w:tcPr>
            <w:tcW w:w="470"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Ž</w:t>
            </w:r>
          </w:p>
        </w:tc>
        <w:tc>
          <w:tcPr>
            <w:tcW w:w="310"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M</w:t>
            </w:r>
          </w:p>
        </w:tc>
        <w:tc>
          <w:tcPr>
            <w:tcW w:w="294"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Ž</w:t>
            </w:r>
          </w:p>
        </w:tc>
        <w:tc>
          <w:tcPr>
            <w:tcW w:w="415"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M</w:t>
            </w:r>
          </w:p>
        </w:tc>
        <w:tc>
          <w:tcPr>
            <w:tcW w:w="262"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sz w:val="20"/>
                <w:szCs w:val="20"/>
                <w:lang w:eastAsia="hr-HR"/>
              </w:rPr>
            </w:pPr>
            <w:r w:rsidRPr="00B2606D">
              <w:rPr>
                <w:rFonts w:eastAsia="Times New Roman" w:cs="Times New Roman"/>
                <w:sz w:val="20"/>
                <w:szCs w:val="20"/>
                <w:lang w:eastAsia="hr-HR"/>
              </w:rPr>
              <w:t>Ž</w:t>
            </w:r>
          </w:p>
        </w:tc>
        <w:tc>
          <w:tcPr>
            <w:tcW w:w="502"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M</w:t>
            </w:r>
          </w:p>
        </w:tc>
        <w:tc>
          <w:tcPr>
            <w:tcW w:w="415" w:type="pct"/>
            <w:shd w:val="clear" w:color="auto" w:fill="C6D9F1" w:themeFill="text2" w:themeFillTint="33"/>
            <w:vAlign w:val="center"/>
            <w:hideMark/>
          </w:tcPr>
          <w:p w:rsidR="002B5CD7" w:rsidRPr="00B2606D" w:rsidRDefault="002B5CD7" w:rsidP="000C4D98">
            <w:pPr>
              <w:spacing w:after="0"/>
              <w:jc w:val="center"/>
              <w:rPr>
                <w:rFonts w:eastAsia="Times New Roman" w:cs="Times New Roman"/>
                <w:b/>
                <w:sz w:val="20"/>
                <w:szCs w:val="20"/>
                <w:lang w:eastAsia="hr-HR"/>
              </w:rPr>
            </w:pPr>
            <w:r w:rsidRPr="00B2606D">
              <w:rPr>
                <w:rFonts w:eastAsia="Times New Roman" w:cs="Times New Roman"/>
                <w:b/>
                <w:sz w:val="20"/>
                <w:szCs w:val="20"/>
                <w:lang w:eastAsia="hr-HR"/>
              </w:rPr>
              <w:t>Ž</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0C4D98">
            <w:pPr>
              <w:spacing w:after="0"/>
              <w:rPr>
                <w:rFonts w:eastAsia="Times New Roman" w:cs="Times New Roman"/>
                <w:bCs/>
                <w:sz w:val="18"/>
                <w:szCs w:val="18"/>
                <w:lang w:eastAsia="hr-HR"/>
              </w:rPr>
            </w:pPr>
            <w:r w:rsidRPr="00B2606D">
              <w:rPr>
                <w:rFonts w:eastAsia="Times New Roman" w:cs="Times New Roman"/>
                <w:bCs/>
                <w:sz w:val="18"/>
                <w:szCs w:val="18"/>
                <w:lang w:eastAsia="hr-HR"/>
              </w:rPr>
              <w:t xml:space="preserve">broj zatvorenika i maloljetnika koji imaju  maloljetnu djecu </w:t>
            </w:r>
          </w:p>
        </w:tc>
        <w:tc>
          <w:tcPr>
            <w:tcW w:w="50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1473</w:t>
            </w:r>
          </w:p>
        </w:tc>
        <w:tc>
          <w:tcPr>
            <w:tcW w:w="47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109</w:t>
            </w:r>
          </w:p>
        </w:tc>
        <w:tc>
          <w:tcPr>
            <w:tcW w:w="31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2</w:t>
            </w:r>
          </w:p>
        </w:tc>
        <w:tc>
          <w:tcPr>
            <w:tcW w:w="294"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5</w:t>
            </w:r>
          </w:p>
        </w:tc>
        <w:tc>
          <w:tcPr>
            <w:tcW w:w="26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2</w:t>
            </w:r>
          </w:p>
        </w:tc>
        <w:tc>
          <w:tcPr>
            <w:tcW w:w="502"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1480</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111</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B2606D">
            <w:pPr>
              <w:spacing w:after="0"/>
              <w:jc w:val="left"/>
              <w:rPr>
                <w:rFonts w:eastAsia="Times New Roman" w:cs="Times New Roman"/>
                <w:bCs/>
                <w:sz w:val="18"/>
                <w:szCs w:val="18"/>
                <w:lang w:eastAsia="hr-HR"/>
              </w:rPr>
            </w:pPr>
            <w:r w:rsidRPr="00B2606D">
              <w:rPr>
                <w:rFonts w:eastAsia="Times New Roman" w:cs="Times New Roman"/>
                <w:bCs/>
                <w:sz w:val="18"/>
                <w:szCs w:val="18"/>
                <w:lang w:eastAsia="hr-HR"/>
              </w:rPr>
              <w:t>broj maloljetne djece zatvorenika i maloljetnika</w:t>
            </w:r>
          </w:p>
        </w:tc>
        <w:tc>
          <w:tcPr>
            <w:tcW w:w="50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2824</w:t>
            </w:r>
          </w:p>
        </w:tc>
        <w:tc>
          <w:tcPr>
            <w:tcW w:w="47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236</w:t>
            </w:r>
          </w:p>
        </w:tc>
        <w:tc>
          <w:tcPr>
            <w:tcW w:w="31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4</w:t>
            </w:r>
          </w:p>
        </w:tc>
        <w:tc>
          <w:tcPr>
            <w:tcW w:w="294"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auto"/>
            <w:vAlign w:val="center"/>
          </w:tcPr>
          <w:p w:rsidR="002B5CD7" w:rsidRPr="00B2606D" w:rsidRDefault="002B5CD7" w:rsidP="000C4D98">
            <w:pPr>
              <w:spacing w:after="0"/>
              <w:contextualSpacing/>
              <w:rPr>
                <w:rFonts w:cs="Times New Roman"/>
                <w:sz w:val="18"/>
                <w:szCs w:val="18"/>
              </w:rPr>
            </w:pPr>
            <w:r w:rsidRPr="00B2606D">
              <w:rPr>
                <w:rFonts w:cs="Times New Roman"/>
                <w:sz w:val="18"/>
                <w:szCs w:val="18"/>
              </w:rPr>
              <w:t xml:space="preserve">   15</w:t>
            </w:r>
          </w:p>
        </w:tc>
        <w:tc>
          <w:tcPr>
            <w:tcW w:w="26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2</w:t>
            </w:r>
          </w:p>
        </w:tc>
        <w:tc>
          <w:tcPr>
            <w:tcW w:w="502"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2843</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238</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0C4D98">
            <w:pPr>
              <w:spacing w:after="0"/>
              <w:rPr>
                <w:rFonts w:eastAsia="Times New Roman" w:cs="Times New Roman"/>
                <w:bCs/>
                <w:sz w:val="18"/>
                <w:szCs w:val="18"/>
                <w:lang w:eastAsia="hr-HR"/>
              </w:rPr>
            </w:pPr>
            <w:r w:rsidRPr="00B2606D">
              <w:rPr>
                <w:rFonts w:eastAsia="Times New Roman" w:cs="Times New Roman"/>
                <w:bCs/>
                <w:sz w:val="18"/>
                <w:szCs w:val="18"/>
                <w:lang w:eastAsia="hr-HR"/>
              </w:rPr>
              <w:t xml:space="preserve">broj roditelja koji su imali barem jedan posjet maloljetne djece </w:t>
            </w:r>
          </w:p>
        </w:tc>
        <w:tc>
          <w:tcPr>
            <w:tcW w:w="50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614</w:t>
            </w:r>
          </w:p>
        </w:tc>
        <w:tc>
          <w:tcPr>
            <w:tcW w:w="47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45</w:t>
            </w:r>
          </w:p>
        </w:tc>
        <w:tc>
          <w:tcPr>
            <w:tcW w:w="31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294"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3</w:t>
            </w:r>
          </w:p>
        </w:tc>
        <w:tc>
          <w:tcPr>
            <w:tcW w:w="26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1</w:t>
            </w:r>
          </w:p>
        </w:tc>
        <w:tc>
          <w:tcPr>
            <w:tcW w:w="502"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617</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46</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0C4D98">
            <w:pPr>
              <w:spacing w:after="0"/>
              <w:rPr>
                <w:rFonts w:eastAsia="Times New Roman" w:cs="Times New Roman"/>
                <w:bCs/>
                <w:sz w:val="18"/>
                <w:szCs w:val="18"/>
                <w:lang w:eastAsia="hr-HR"/>
              </w:rPr>
            </w:pPr>
            <w:r w:rsidRPr="00B2606D">
              <w:rPr>
                <w:rFonts w:eastAsia="Times New Roman" w:cs="Times New Roman"/>
                <w:bCs/>
                <w:sz w:val="18"/>
                <w:szCs w:val="18"/>
                <w:lang w:eastAsia="hr-HR"/>
              </w:rPr>
              <w:t>broj maloljetne djece koja su dolazila u posjet zatvoreniku i maloljetniku</w:t>
            </w:r>
          </w:p>
        </w:tc>
        <w:tc>
          <w:tcPr>
            <w:tcW w:w="50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964</w:t>
            </w:r>
          </w:p>
        </w:tc>
        <w:tc>
          <w:tcPr>
            <w:tcW w:w="47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83</w:t>
            </w:r>
          </w:p>
        </w:tc>
        <w:tc>
          <w:tcPr>
            <w:tcW w:w="31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294"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5</w:t>
            </w:r>
          </w:p>
        </w:tc>
        <w:tc>
          <w:tcPr>
            <w:tcW w:w="26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1</w:t>
            </w:r>
          </w:p>
        </w:tc>
        <w:tc>
          <w:tcPr>
            <w:tcW w:w="502"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969</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84</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0C4D98">
            <w:pPr>
              <w:spacing w:after="0"/>
              <w:rPr>
                <w:rFonts w:eastAsia="Times New Roman" w:cs="Times New Roman"/>
                <w:bCs/>
                <w:sz w:val="18"/>
                <w:szCs w:val="18"/>
                <w:lang w:eastAsia="hr-HR"/>
              </w:rPr>
            </w:pPr>
            <w:r w:rsidRPr="00B2606D">
              <w:rPr>
                <w:rFonts w:eastAsia="Times New Roman" w:cs="Times New Roman"/>
                <w:bCs/>
                <w:sz w:val="18"/>
                <w:szCs w:val="18"/>
                <w:lang w:eastAsia="hr-HR"/>
              </w:rPr>
              <w:t>broj posjeta maloljetne djece zatvorenicima i maloljetnicima</w:t>
            </w:r>
          </w:p>
        </w:tc>
        <w:tc>
          <w:tcPr>
            <w:tcW w:w="50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4691</w:t>
            </w:r>
          </w:p>
        </w:tc>
        <w:tc>
          <w:tcPr>
            <w:tcW w:w="47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521</w:t>
            </w:r>
          </w:p>
        </w:tc>
        <w:tc>
          <w:tcPr>
            <w:tcW w:w="310"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294"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45</w:t>
            </w:r>
          </w:p>
        </w:tc>
        <w:tc>
          <w:tcPr>
            <w:tcW w:w="262" w:type="pct"/>
            <w:shd w:val="clear" w:color="auto" w:fill="auto"/>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7</w:t>
            </w:r>
          </w:p>
        </w:tc>
        <w:tc>
          <w:tcPr>
            <w:tcW w:w="502"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4736</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528</w:t>
            </w:r>
          </w:p>
        </w:tc>
      </w:tr>
      <w:tr w:rsidR="002B5CD7" w:rsidRPr="00373634" w:rsidTr="00B2606D">
        <w:trPr>
          <w:trHeight w:val="20"/>
        </w:trPr>
        <w:tc>
          <w:tcPr>
            <w:tcW w:w="1829" w:type="pct"/>
            <w:shd w:val="clear" w:color="auto" w:fill="C6D9F1" w:themeFill="text2" w:themeFillTint="33"/>
            <w:vAlign w:val="center"/>
            <w:hideMark/>
          </w:tcPr>
          <w:p w:rsidR="002B5CD7" w:rsidRPr="00B2606D" w:rsidRDefault="002B5CD7" w:rsidP="000C4D98">
            <w:pPr>
              <w:spacing w:after="0"/>
              <w:rPr>
                <w:rFonts w:eastAsia="Times New Roman" w:cs="Times New Roman"/>
                <w:bCs/>
                <w:sz w:val="18"/>
                <w:szCs w:val="18"/>
                <w:lang w:eastAsia="hr-HR"/>
              </w:rPr>
            </w:pPr>
            <w:r w:rsidRPr="00B2606D">
              <w:rPr>
                <w:rFonts w:eastAsia="Times New Roman" w:cs="Times New Roman"/>
                <w:bCs/>
                <w:sz w:val="18"/>
                <w:szCs w:val="18"/>
                <w:lang w:eastAsia="hr-HR"/>
              </w:rPr>
              <w:t xml:space="preserve">broj djece u dobi do 3. godine života koja su se tijekom 2018. g. nalazila u Kaznionici u Požegi s majkom </w:t>
            </w:r>
          </w:p>
        </w:tc>
        <w:tc>
          <w:tcPr>
            <w:tcW w:w="502" w:type="pct"/>
            <w:shd w:val="clear" w:color="auto" w:fill="FFFFFF" w:themeFill="background1"/>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70" w:type="pct"/>
            <w:shd w:val="clear" w:color="auto" w:fill="auto"/>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3</w:t>
            </w:r>
          </w:p>
        </w:tc>
        <w:tc>
          <w:tcPr>
            <w:tcW w:w="310" w:type="pct"/>
            <w:shd w:val="clear" w:color="auto" w:fill="FFFFFF" w:themeFill="background1"/>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294" w:type="pct"/>
            <w:shd w:val="clear" w:color="auto" w:fill="auto"/>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415" w:type="pct"/>
            <w:shd w:val="clear" w:color="auto" w:fill="FFFFFF" w:themeFill="background1"/>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0</w:t>
            </w:r>
          </w:p>
        </w:tc>
        <w:tc>
          <w:tcPr>
            <w:tcW w:w="262" w:type="pct"/>
            <w:shd w:val="clear" w:color="auto" w:fill="auto"/>
            <w:noWrap/>
            <w:vAlign w:val="center"/>
          </w:tcPr>
          <w:p w:rsidR="002B5CD7" w:rsidRPr="00B2606D" w:rsidRDefault="002B5CD7" w:rsidP="000C4D98">
            <w:pPr>
              <w:spacing w:after="0"/>
              <w:contextualSpacing/>
              <w:jc w:val="center"/>
              <w:rPr>
                <w:rFonts w:cs="Times New Roman"/>
                <w:sz w:val="18"/>
                <w:szCs w:val="18"/>
              </w:rPr>
            </w:pPr>
            <w:r w:rsidRPr="00B2606D">
              <w:rPr>
                <w:rFonts w:cs="Times New Roman"/>
                <w:sz w:val="18"/>
                <w:szCs w:val="18"/>
              </w:rPr>
              <w:t>1</w:t>
            </w:r>
          </w:p>
        </w:tc>
        <w:tc>
          <w:tcPr>
            <w:tcW w:w="502" w:type="pct"/>
            <w:shd w:val="clear" w:color="auto" w:fill="C6D9F1" w:themeFill="text2" w:themeFillTint="33"/>
            <w:noWrap/>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0</w:t>
            </w:r>
          </w:p>
        </w:tc>
        <w:tc>
          <w:tcPr>
            <w:tcW w:w="415" w:type="pct"/>
            <w:shd w:val="clear" w:color="auto" w:fill="C6D9F1" w:themeFill="text2" w:themeFillTint="33"/>
            <w:vAlign w:val="center"/>
          </w:tcPr>
          <w:p w:rsidR="002B5CD7" w:rsidRPr="00B2606D" w:rsidRDefault="002B5CD7" w:rsidP="000C4D98">
            <w:pPr>
              <w:spacing w:after="0"/>
              <w:contextualSpacing/>
              <w:jc w:val="center"/>
              <w:rPr>
                <w:rFonts w:cs="Times New Roman"/>
                <w:b/>
                <w:sz w:val="18"/>
                <w:szCs w:val="18"/>
              </w:rPr>
            </w:pPr>
            <w:r w:rsidRPr="00B2606D">
              <w:rPr>
                <w:rFonts w:cs="Times New Roman"/>
                <w:b/>
                <w:sz w:val="18"/>
                <w:szCs w:val="18"/>
              </w:rPr>
              <w:t>4</w:t>
            </w:r>
          </w:p>
        </w:tc>
      </w:tr>
    </w:tbl>
    <w:p w:rsidR="002B5CD7" w:rsidRPr="004C291A" w:rsidRDefault="002B5CD7" w:rsidP="002B5CD7">
      <w:pPr>
        <w:jc w:val="center"/>
        <w:rPr>
          <w:sz w:val="18"/>
          <w:highlight w:val="yellow"/>
        </w:rPr>
      </w:pPr>
    </w:p>
    <w:p w:rsidR="002B5CD7" w:rsidRPr="002C7FDD" w:rsidRDefault="002B5CD7" w:rsidP="002B5CD7">
      <w:r w:rsidRPr="002C7FDD">
        <w:t>Dio zatvorenika roditelja, osobito onih koji kaznu izdržavaju u poluotvorenim i otvorenim uvjetima, koristi izlaske za posjet obitelji te je stoga manje dolazaka maloljetne djece u kazneno tijelo, s obzirom da se susreti odvijaju u mjestu prebivališta ili boravišta. Na učestalost kontakata utječu različiti čimbenici kao što su udaljenost kaznionica i zatvora od mjesta prebivališta obitelji, materijalne mogućnosti obitelji, obiteljski odnosi i suradnja roditelja koji skrbi o djetetu ili skrbnika djeteta</w:t>
      </w:r>
      <w:r>
        <w:t xml:space="preserve">, kao i </w:t>
      </w:r>
      <w:r w:rsidRPr="002C7FDD">
        <w:t>odluka samog zatvorenika roditelja u vezi za dolaskom djeteta u zatvor, kaznionicu ili odgojni zavod.</w:t>
      </w:r>
    </w:p>
    <w:p w:rsidR="002B5CD7" w:rsidRPr="002B5CD7" w:rsidRDefault="002B5CD7" w:rsidP="00811864">
      <w:pPr>
        <w:pStyle w:val="Heading4"/>
        <w:numPr>
          <w:ilvl w:val="3"/>
          <w:numId w:val="27"/>
        </w:numPr>
      </w:pPr>
      <w:bookmarkStart w:id="190" w:name="_Toc517169000"/>
      <w:bookmarkStart w:id="191" w:name="_Toc25057162"/>
      <w:r w:rsidRPr="002B5CD7">
        <w:rPr>
          <w:rStyle w:val="Heading4Char"/>
          <w:b/>
          <w:bCs/>
          <w:i/>
          <w:iCs/>
        </w:rPr>
        <w:lastRenderedPageBreak/>
        <w:t>Priprema za otpust i pomoć nakon otpusta</w:t>
      </w:r>
      <w:bookmarkEnd w:id="190"/>
      <w:bookmarkEnd w:id="191"/>
    </w:p>
    <w:p w:rsidR="002B5CD7" w:rsidRPr="007F57A1" w:rsidRDefault="002B5CD7" w:rsidP="002B5CD7">
      <w:pPr>
        <w:rPr>
          <w:highlight w:val="yellow"/>
        </w:rPr>
      </w:pPr>
      <w:r w:rsidRPr="00E02D3F">
        <w:t>Pripremanje zatvorenika za otpust započinje ubrzo nakon dolaska na izdržavanje kazne i sastavni je dio pojedinačnog programa. Kaznena tijela su tijekom izvršavanja kazne dužna poduzimati sve kako bi život u njima bio što sličniji postojećim općim životnim okolnostima. Tijekom izvršavanja kazne zatvorenika se potiče da razvije osjećaj odgovornosti i ojača svoje socijalne vještine u svrhu što boje pripreme za život na slobodi.</w:t>
      </w:r>
      <w:r w:rsidRPr="007F57A1">
        <w:rPr>
          <w:highlight w:val="yellow"/>
        </w:rPr>
        <w:t xml:space="preserve"> </w:t>
      </w:r>
    </w:p>
    <w:p w:rsidR="002B5CD7" w:rsidRPr="007F57A1" w:rsidRDefault="002B5CD7" w:rsidP="002B5CD7">
      <w:pPr>
        <w:rPr>
          <w:highlight w:val="yellow"/>
        </w:rPr>
      </w:pPr>
      <w:r w:rsidRPr="00E02D3F">
        <w:t>Zatvorenika se potiče na održavanje odnosa s obitelji, kontaktiranje s tijelima državne vlasti, ustanovama i udrugama te osobama koje se organizirano bave pružanjem pomoći zatvoreniku za što kvalitetnije uključivanje u život na slobodi.</w:t>
      </w:r>
      <w:r w:rsidRPr="007F57A1">
        <w:rPr>
          <w:highlight w:val="yellow"/>
        </w:rPr>
        <w:t xml:space="preserve"> </w:t>
      </w:r>
    </w:p>
    <w:p w:rsidR="002B5CD7" w:rsidRPr="007F57A1" w:rsidRDefault="002B5CD7" w:rsidP="002B5CD7">
      <w:pPr>
        <w:rPr>
          <w:highlight w:val="yellow"/>
        </w:rPr>
      </w:pPr>
      <w:r w:rsidRPr="00E02D3F">
        <w:t>Kaznionica odnosno zatvor, najkasnije tri mjeseca prije isteka kazne intenzivira postupak uključivanja zatvorenika u pojedinačni ili skupni savjetodavni rad u vezi njegove pripreme za otpust. Tijekom savjetovanja, zatvorenika se upoznaje s njegovim pravima i dužnostima koje ima nakon isteka kazne. Upoznaje ga se sa pravima koja može ostvariti pri centrima za socijalnu skrb, savjetuje ga se radi uključivanja u aktivno traženje posla po izlasku na slobodu, te ga se potiče na odgovorno ponašanje.</w:t>
      </w:r>
    </w:p>
    <w:p w:rsidR="002B5CD7" w:rsidRPr="007F57A1" w:rsidRDefault="002B5CD7" w:rsidP="002B5CD7">
      <w:pPr>
        <w:rPr>
          <w:highlight w:val="yellow"/>
        </w:rPr>
      </w:pPr>
      <w:r w:rsidRPr="00E02D3F">
        <w:t>Sukladno Zakonu o izvršavanju kazne zatvora, na zahtjev kaznionice, odnosno zatvora, ured za probaciju obavlja poslove pripreme prihvata zatvorenika nakon otpusta. Nadalje, prije otpusta zatvorenika koji izdržava kaznu zatvora zbog počinjenog kaznenog djela protiv spolne slobode i spolnog ćudoređa, protiv života i tijela ili kaznenog tijela s elementima nasilja, kaznionica ili zatvor o tome obavještava Službu za podršku žrtvama i svjedocima pri Ministarstvu pravosuđa, radi obavješćivanja žrtve, oštećenog ili njihove obitelji.</w:t>
      </w:r>
      <w:r w:rsidRPr="007F57A1">
        <w:rPr>
          <w:highlight w:val="yellow"/>
        </w:rPr>
        <w:t xml:space="preserve"> </w:t>
      </w:r>
    </w:p>
    <w:p w:rsidR="002B5CD7" w:rsidRPr="007F57A1" w:rsidRDefault="002B5CD7" w:rsidP="002B5CD7">
      <w:pPr>
        <w:rPr>
          <w:highlight w:val="yellow"/>
        </w:rPr>
      </w:pPr>
      <w:r w:rsidRPr="00E02D3F">
        <w:t>Nakon otpuštanja, osuđenik se može obratiti nadležnom sucu izvršenja radi pružanja pomoći i podrške. Sudac izvršenja surađuje s centrima za socijalnu skrb kojima može pismenim rješenjem izreći poduzimanje potrebnih mjera.</w:t>
      </w:r>
      <w:r w:rsidRPr="007F57A1">
        <w:rPr>
          <w:highlight w:val="yellow"/>
        </w:rPr>
        <w:t xml:space="preserve"> </w:t>
      </w:r>
    </w:p>
    <w:p w:rsidR="002B5CD7" w:rsidRPr="007F57A1" w:rsidRDefault="002B5CD7" w:rsidP="002B5CD7">
      <w:pPr>
        <w:rPr>
          <w:highlight w:val="yellow"/>
        </w:rPr>
      </w:pPr>
      <w:r w:rsidRPr="00E02D3F">
        <w:t>Nakon otpusta, u centrima za socijalnu skrb svaka osoba ima pravo na informaciju o pravima i uslugama te pravo na podršku u prevladavanju komunikacijskih teškoća, pomoć kod utvrđivanja potreba, početnu procjenu mogućnosti korisnika te podršku i pomoć pri izboru prava</w:t>
      </w:r>
      <w:r>
        <w:t xml:space="preserve"> i usluga</w:t>
      </w:r>
      <w:r w:rsidRPr="00E02D3F">
        <w:t xml:space="preserve"> u sustavu socijalne skrbi. Savjetovanje i pomaganje pojedincu je socijalna usluga sustavne stručne pomoći kojom se pojedincu pruža pomoć radi prevladavanja poteškoća te stvaranje uvjeta za očuvanje i razvoj osobnih mogućnosti i odgovornog odnosa pojedinca prema sebi, obitelji i društvu.</w:t>
      </w:r>
      <w:r w:rsidRPr="007F57A1">
        <w:rPr>
          <w:highlight w:val="yellow"/>
        </w:rPr>
        <w:t xml:space="preserve"> </w:t>
      </w:r>
    </w:p>
    <w:p w:rsidR="002B5CD7" w:rsidRDefault="002B5CD7" w:rsidP="002B5CD7">
      <w:r w:rsidRPr="00E02D3F">
        <w:t xml:space="preserve">S obzirom da nedostatak podrške osuđeniku nakon otpusta iz zatvora predstavlja jedan od najznačajnijih rizičnih čimbenika za kriminalni povrat, Uprava za zatvorski sustav </w:t>
      </w:r>
      <w:r w:rsidR="00F12C05">
        <w:t xml:space="preserve">i probaciju </w:t>
      </w:r>
      <w:r w:rsidRPr="00E02D3F">
        <w:t>ulaže napore kako bi se unaprijedile mogućnosti postpenalnog prihvata. Suradnja u ovom području ostvaruje se s nadležnim institucijama, ali i organizacijama civilnog društva. Tako su u okviru raspisanog Natječaja Ministarstva pravosuđa za financiranje projekata i programa udruga usmjerenih pružanju potpore provođenju pojedinačnog programa izvršavanje kazne zatvora/odgojne mjere, u rujnu 2016. godine, udrugama dodijeljena financijska sredstva i za provođenje 6 projekata i jednog programa tijekom 2017. godine u području pripreme postpenalnog prihvata zatvorenika i maloljetnika.</w:t>
      </w:r>
      <w:r>
        <w:t xml:space="preserve"> </w:t>
      </w:r>
    </w:p>
    <w:p w:rsidR="002B5CD7" w:rsidRPr="00DC7E74" w:rsidRDefault="002B5CD7" w:rsidP="00094162">
      <w:pPr>
        <w:rPr>
          <w:highlight w:val="yellow"/>
        </w:rPr>
      </w:pPr>
      <w:r>
        <w:t xml:space="preserve">U studenom 2017. godine raspisan je </w:t>
      </w:r>
      <w:r w:rsidRPr="00E02D3F">
        <w:t>Natječaj Ministarstva pravosuđa za financiranje projekata i programa udruga usmjerenih pružanju potpore provođenju pojedinačnog programa izvršavanje kazne zatvora/odgojne mjere</w:t>
      </w:r>
      <w:r>
        <w:t xml:space="preserve"> u području pripreme pos</w:t>
      </w:r>
      <w:r w:rsidR="004F0757">
        <w:t>t</w:t>
      </w:r>
      <w:r>
        <w:t xml:space="preserve">penalnog prihvata zatvorenika i maloljetnika, te su trima udrugama dodijeljena financijska sredstva.  </w:t>
      </w:r>
      <w:r w:rsidRPr="00E02D3F">
        <w:t xml:space="preserve">Udruge su u sklopu svojih aktivnosti u cilju pripreme zatvorenika za otpust i bolju integraciju u društvo </w:t>
      </w:r>
      <w:r w:rsidRPr="00E02D3F">
        <w:lastRenderedPageBreak/>
        <w:t>održavale radionice jačanja osobnih kapaciteta zatvorenika kao i učenja novih vještina čije usvajanje može umanjiti rizik kriminalnog povrata (više u poglavlju Suradnja s organizacijama civilnog društva i institucijama).</w:t>
      </w:r>
    </w:p>
    <w:p w:rsidR="00094162" w:rsidRPr="00094162" w:rsidRDefault="00094162" w:rsidP="00811864">
      <w:pPr>
        <w:pStyle w:val="Heading3"/>
        <w:numPr>
          <w:ilvl w:val="2"/>
          <w:numId w:val="27"/>
        </w:numPr>
      </w:pPr>
      <w:bookmarkStart w:id="192" w:name="_Toc418845740"/>
      <w:bookmarkStart w:id="193" w:name="_Toc517169001"/>
      <w:bookmarkStart w:id="194" w:name="_Toc25057163"/>
      <w:r w:rsidRPr="00094162">
        <w:t>Posebni programi tretmana</w:t>
      </w:r>
      <w:bookmarkEnd w:id="192"/>
      <w:r w:rsidRPr="00094162">
        <w:t xml:space="preserve"> i edukativno-razvojni programi</w:t>
      </w:r>
      <w:bookmarkEnd w:id="193"/>
      <w:r w:rsidRPr="00094162">
        <w:rPr>
          <w:rStyle w:val="FootnoteReference"/>
          <w:color w:val="4F81BD"/>
        </w:rPr>
        <w:footnoteReference w:id="2"/>
      </w:r>
      <w:bookmarkEnd w:id="194"/>
      <w:r w:rsidRPr="00094162">
        <w:t xml:space="preserve">  </w:t>
      </w:r>
    </w:p>
    <w:p w:rsidR="00094162" w:rsidRPr="004B2361" w:rsidRDefault="00094162" w:rsidP="00094162">
      <w:pPr>
        <w:rPr>
          <w:highlight w:val="yellow"/>
        </w:rPr>
      </w:pPr>
      <w:r w:rsidRPr="004B2361">
        <w:t>Posebni programi tretmana primjenjuju se prema specifičnim skupinama zatvorenika (ovisnici o drogama, ovisnici o alkoholu, nasilni delinkventi, seksualni delinkventi i sl.) s ciljem smanjivanja rizika od ponovnog počinjenja kaznenog djela kroz ublažavanje i otklanjanje dinamičkih kriminogenih čimbenika.</w:t>
      </w:r>
      <w:r w:rsidRPr="004B2361">
        <w:rPr>
          <w:highlight w:val="yellow"/>
        </w:rPr>
        <w:t xml:space="preserve"> </w:t>
      </w:r>
    </w:p>
    <w:p w:rsidR="00094162" w:rsidRPr="004B2361" w:rsidRDefault="00094162" w:rsidP="00094162">
      <w:pPr>
        <w:rPr>
          <w:highlight w:val="yellow"/>
        </w:rPr>
      </w:pPr>
      <w:r w:rsidRPr="004B2361">
        <w:t>Posebni programi tretmana primjenjuju se u pravilu samo za pravomoćno osuđene osobe, odnosno za zatvorenike koji izvršavaju kaznu zatvora i maloljetnike koji izvršavaju kaznu maloljetničkog zatvora i odgojne mjere upućivanja u odgojni zavod. Kod ostalih kategorija zatvorenika provedba posebnih programa otežana je iz nekoliko razloga, među kojima su kratkoća boravka u kaznenom tijelu (kažnjenici i istražni zatvorenici) te nemogućnost planiranja tretmana uslijed neizvjesne duljine boravka u kaznenom tijelu (istražni zatvorenici).</w:t>
      </w:r>
      <w:r w:rsidRPr="004B2361">
        <w:rPr>
          <w:highlight w:val="yellow"/>
        </w:rPr>
        <w:t xml:space="preserve"> </w:t>
      </w:r>
    </w:p>
    <w:p w:rsidR="00094162" w:rsidRPr="004B2361" w:rsidRDefault="00094162" w:rsidP="00094162">
      <w:pPr>
        <w:rPr>
          <w:highlight w:val="yellow"/>
        </w:rPr>
      </w:pPr>
      <w:r w:rsidRPr="004B2361">
        <w:t xml:space="preserve">Posebni programi tretmana određuju se zatvorenicima i maloljetnicima u okviru provođenja pojedinačnog programa izvršavanja kazne zatvora, odnosno pojedinačnog programa postupanja, ovisno o procjeni njihovih kriminogenih rizika i tretmanskih potreba, a provode se grupno. Uz posebne programe, zatvorenici se uključuju i u edukativno-razvojne programe, koji nisu usmjereni izravno na kriminogene čimbenike, </w:t>
      </w:r>
      <w:r>
        <w:t xml:space="preserve">ali </w:t>
      </w:r>
      <w:r w:rsidRPr="004B2361">
        <w:t>zatvorenicima omogućuju usvajanje različitih znanja i socijalnih i životnih vještina radi rješavanja specifičnih problema te općenito unaprjeđenja kvalitete života</w:t>
      </w:r>
      <w:r>
        <w:t>, što također utječe na uspješnost resocijalizacije</w:t>
      </w:r>
      <w:r w:rsidRPr="004B2361">
        <w:t>.</w:t>
      </w:r>
      <w:r w:rsidRPr="004B2361">
        <w:rPr>
          <w:highlight w:val="yellow"/>
        </w:rPr>
        <w:t xml:space="preserve"> </w:t>
      </w:r>
    </w:p>
    <w:p w:rsidR="00094162" w:rsidRPr="004B2361" w:rsidRDefault="00094162" w:rsidP="00094162">
      <w:pPr>
        <w:rPr>
          <w:highlight w:val="yellow"/>
        </w:rPr>
      </w:pPr>
      <w:r w:rsidRPr="004B2361">
        <w:t>Tijekom 201</w:t>
      </w:r>
      <w:r>
        <w:t>8</w:t>
      </w:r>
      <w:r w:rsidRPr="004B2361">
        <w:t xml:space="preserve">. godine u zatvorima, kaznionicama i odgojnim zavodima primjenjivali su se sljedeći posebni programi: tretman ovisnika o alkoholu, tretman ovisnika o drogama, trening kontrole agresivnog ponašanja, tretman seksualnih delinkvenata, tretman počinitelja kaznenih djela u prometu, trening socijalnih vještina i tretman počinitelja </w:t>
      </w:r>
      <w:r>
        <w:t xml:space="preserve">kaznenih djela s obilježjem </w:t>
      </w:r>
      <w:r w:rsidRPr="004B2361">
        <w:t>nasilja. Od edukativno razvojnih programa provodili su se programi pod nazivom „Zatvorenik kao roditelj“</w:t>
      </w:r>
      <w:r>
        <w:t xml:space="preserve">, </w:t>
      </w:r>
      <w:r w:rsidRPr="004B2361">
        <w:t xml:space="preserve">program „Vozač – čimbenik sigurnosti u prometu“ te psihosocijalna podrška zatvorenicima s </w:t>
      </w:r>
      <w:r>
        <w:t>posttraumatskim stresnim poremećajem</w:t>
      </w:r>
      <w:r w:rsidRPr="004B2361">
        <w:t>.</w:t>
      </w:r>
    </w:p>
    <w:p w:rsidR="00094162" w:rsidRPr="004B2361" w:rsidRDefault="00094162" w:rsidP="00094162">
      <w:pPr>
        <w:rPr>
          <w:highlight w:val="yellow"/>
        </w:rPr>
      </w:pPr>
      <w:r w:rsidRPr="004B2361">
        <w:t>Iako većina navedenih programa po svojim ciljevima spada u jednu od navedenih kategorija, dio programa se istovremeno može smatrati posebnim i edukativno razvojnim programom, ovisno o tome uključuje li se zatvorenika u pojedini program radi otklanjanja kriminogenih čimbenika, radi rješavanja specifičnih problema koji nisu povezani s počinjenim kaznenim djelom, ili radi unaprjeđivanja kvalitete života i međuljudskih odnosa. Primjeri ovakvih programa su „Zatvorenik kao roditelj“ i „Trening socijalnih vještina“.</w:t>
      </w:r>
    </w:p>
    <w:p w:rsidR="00094162" w:rsidRPr="007C6D41" w:rsidRDefault="00094162" w:rsidP="00094162">
      <w:r w:rsidRPr="004B2361">
        <w:t>Jedan zatvorenik, u skladu s procijenjenim kriminogenim rizicima i potrebama, može tijekom izdržavanja kazne biti uključen u više programa (npr. tretman ovisnika o drogama i trening socijalnih vještina). U najmanje jedan posebni ili edukativno razvojni program tijekom 201</w:t>
      </w:r>
      <w:r w:rsidRPr="00A20AD9">
        <w:t>8</w:t>
      </w:r>
      <w:r w:rsidRPr="004B2361">
        <w:t xml:space="preserve">. godine bilo je uključeno ukupno </w:t>
      </w:r>
      <w:r w:rsidRPr="00A20AD9">
        <w:t xml:space="preserve">782 </w:t>
      </w:r>
      <w:r w:rsidRPr="004B2361">
        <w:t>zatvorenika i maloljetnika</w:t>
      </w:r>
      <w:r>
        <w:t xml:space="preserve">, što predstavlja smanjenje od 8,54% u odnosu na 2017. godinu </w:t>
      </w:r>
      <w:r w:rsidRPr="00EF42CD">
        <w:t xml:space="preserve">(N u 2017.g. = </w:t>
      </w:r>
      <w:r w:rsidRPr="004B2361">
        <w:t>855</w:t>
      </w:r>
      <w:r w:rsidRPr="00EF42CD">
        <w:t>)</w:t>
      </w:r>
      <w:r w:rsidRPr="004B2361">
        <w:t>. S obzirom da su neki zatvorenici i maloljetnici tijekom godine bili uključeni u dva ili više programa, ukupan broj polaznika različitih posebnih i edukativno-razvojnih programa u 201</w:t>
      </w:r>
      <w:r w:rsidRPr="00A20AD9">
        <w:t>8</w:t>
      </w:r>
      <w:r w:rsidRPr="004B2361">
        <w:t xml:space="preserve">. godini je </w:t>
      </w:r>
      <w:r>
        <w:t xml:space="preserve">1035, što je 12,88% manje nego prethodne godine (N u 2017.g. </w:t>
      </w:r>
      <w:r w:rsidRPr="00EF42CD">
        <w:t xml:space="preserve">= </w:t>
      </w:r>
      <w:r w:rsidRPr="004B2361">
        <w:t>1188</w:t>
      </w:r>
      <w:r w:rsidRPr="00EF42CD">
        <w:t>)</w:t>
      </w:r>
      <w:r w:rsidRPr="004B2361">
        <w:t>.</w:t>
      </w:r>
      <w:r w:rsidRPr="00EF42CD">
        <w:t xml:space="preserve"> Postupno </w:t>
      </w:r>
      <w:r w:rsidRPr="007C6D41">
        <w:t xml:space="preserve">smanjenje broja zatvorenika </w:t>
      </w:r>
      <w:r w:rsidRPr="007C6D41">
        <w:lastRenderedPageBreak/>
        <w:t xml:space="preserve">uključenih u posebne programe veže se primarno uz </w:t>
      </w:r>
      <w:r>
        <w:t>okolnost</w:t>
      </w:r>
      <w:r w:rsidRPr="007C6D41">
        <w:t xml:space="preserve"> da je većina zatvorenika koji izdržavaju višegodišnje kazne zatvora </w:t>
      </w:r>
      <w:r>
        <w:t xml:space="preserve">u </w:t>
      </w:r>
      <w:r w:rsidRPr="007C6D41">
        <w:t xml:space="preserve">programe </w:t>
      </w:r>
      <w:r>
        <w:t>bila uključena u</w:t>
      </w:r>
      <w:r w:rsidRPr="007C6D41">
        <w:t xml:space="preserve"> prethodnim godinama.</w:t>
      </w:r>
    </w:p>
    <w:p w:rsidR="00094162" w:rsidRPr="00CE149E" w:rsidRDefault="00094162" w:rsidP="00CE149E">
      <w:pPr>
        <w:rPr>
          <w:highlight w:val="yellow"/>
        </w:rPr>
      </w:pPr>
      <w:r w:rsidRPr="004B2361">
        <w:t>Na kraju 201</w:t>
      </w:r>
      <w:r w:rsidRPr="00A20AD9">
        <w:t>8</w:t>
      </w:r>
      <w:r w:rsidRPr="004B2361">
        <w:t xml:space="preserve">. godine u tijeku je bilo provođenje posebnih programa tretmana te edukativno-razvojnih programa sa </w:t>
      </w:r>
      <w:r w:rsidRPr="00A20AD9">
        <w:t xml:space="preserve">350 </w:t>
      </w:r>
      <w:r w:rsidRPr="004B2361">
        <w:t>zatvorenika i maloljetnika</w:t>
      </w:r>
      <w:r>
        <w:t xml:space="preserve">, što je smanjenje za 22,22% u odnosu na kraj 2017. godine </w:t>
      </w:r>
      <w:r w:rsidRPr="00EF42CD">
        <w:t xml:space="preserve">(N u 2017.g. = </w:t>
      </w:r>
      <w:r w:rsidRPr="004B2361">
        <w:t>450</w:t>
      </w:r>
      <w:r w:rsidRPr="00EF42CD">
        <w:t>)</w:t>
      </w:r>
      <w:r w:rsidRPr="004B2361">
        <w:t>.</w:t>
      </w:r>
      <w:r w:rsidRPr="00EF42CD">
        <w:t xml:space="preserve"> Uz </w:t>
      </w:r>
      <w:r>
        <w:t>već navedeno obrazloženje smanjenja, treba napomenuti i da se tijekom 2018.g. dio programa provodio u ciklusima koji završavaju u lipnju i prosincu tekuće godine te je na samom kraju godine dnevni broj zatvorenika uključenih u posebne programe bio manji ne</w:t>
      </w:r>
      <w:r w:rsidR="00CE149E">
        <w:t>go npr. u ožujku ili listopadu.</w:t>
      </w:r>
    </w:p>
    <w:p w:rsidR="00CE149E" w:rsidRDefault="00CE149E" w:rsidP="00A27A81">
      <w:pPr>
        <w:pStyle w:val="Caption"/>
        <w:keepNext/>
        <w:spacing w:after="0"/>
        <w:jc w:val="center"/>
      </w:pPr>
      <w:bookmarkStart w:id="195" w:name="_Toc17352676"/>
      <w:r>
        <w:t xml:space="preserve">Tablica </w:t>
      </w:r>
      <w:r>
        <w:fldChar w:fldCharType="begin"/>
      </w:r>
      <w:r>
        <w:instrText xml:space="preserve"> SEQ Tablica \* ARABIC </w:instrText>
      </w:r>
      <w:r>
        <w:fldChar w:fldCharType="separate"/>
      </w:r>
      <w:r w:rsidR="00FC6938">
        <w:rPr>
          <w:noProof/>
        </w:rPr>
        <w:t>27</w:t>
      </w:r>
      <w:r>
        <w:fldChar w:fldCharType="end"/>
      </w:r>
      <w:r>
        <w:t xml:space="preserve">. </w:t>
      </w:r>
      <w:r w:rsidRPr="00F87578">
        <w:t>Broj zatvorenika uključenih u posebne i edukativno razvojne programe</w:t>
      </w:r>
      <w:bookmarkEnd w:id="195"/>
    </w:p>
    <w:tbl>
      <w:tblPr>
        <w:tblW w:w="86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23"/>
        <w:gridCol w:w="2752"/>
        <w:gridCol w:w="1843"/>
        <w:gridCol w:w="1682"/>
      </w:tblGrid>
      <w:tr w:rsidR="00094162" w:rsidRPr="004B2361" w:rsidTr="00094162">
        <w:trPr>
          <w:trHeight w:hRule="exact" w:val="624"/>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jc w:val="center"/>
              <w:rPr>
                <w:rFonts w:cs="Times New Roman"/>
                <w:b/>
                <w:bCs/>
                <w:sz w:val="20"/>
                <w:szCs w:val="20"/>
              </w:rPr>
            </w:pPr>
            <w:r w:rsidRPr="004B2361">
              <w:rPr>
                <w:rFonts w:cs="Times New Roman"/>
                <w:b/>
                <w:bCs/>
                <w:sz w:val="20"/>
                <w:szCs w:val="20"/>
              </w:rPr>
              <w:t xml:space="preserve">POSEBNI </w:t>
            </w:r>
            <w:r>
              <w:rPr>
                <w:rFonts w:cs="Times New Roman"/>
                <w:b/>
                <w:bCs/>
                <w:sz w:val="20"/>
                <w:szCs w:val="20"/>
              </w:rPr>
              <w:t>I EDUKATIVNO RAZVOJNI PROGRAMI</w:t>
            </w:r>
          </w:p>
        </w:tc>
        <w:tc>
          <w:tcPr>
            <w:tcW w:w="1843"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jc w:val="center"/>
              <w:rPr>
                <w:rFonts w:cs="Times New Roman"/>
                <w:b/>
                <w:sz w:val="20"/>
                <w:szCs w:val="20"/>
              </w:rPr>
            </w:pPr>
            <w:r w:rsidRPr="004B2361">
              <w:rPr>
                <w:rFonts w:cs="Times New Roman"/>
                <w:b/>
                <w:sz w:val="20"/>
                <w:szCs w:val="20"/>
              </w:rPr>
              <w:t xml:space="preserve">Tijekom </w:t>
            </w:r>
          </w:p>
          <w:p w:rsidR="00094162" w:rsidRPr="004B2361" w:rsidRDefault="00094162" w:rsidP="00094162">
            <w:pPr>
              <w:spacing w:after="0"/>
              <w:jc w:val="center"/>
              <w:rPr>
                <w:rFonts w:cs="Times New Roman"/>
                <w:b/>
                <w:sz w:val="20"/>
                <w:szCs w:val="20"/>
              </w:rPr>
            </w:pPr>
            <w:r w:rsidRPr="004B2361">
              <w:rPr>
                <w:rFonts w:cs="Times New Roman"/>
                <w:b/>
                <w:sz w:val="20"/>
                <w:szCs w:val="20"/>
              </w:rPr>
              <w:t>201</w:t>
            </w:r>
            <w:r>
              <w:rPr>
                <w:rFonts w:cs="Times New Roman"/>
                <w:b/>
                <w:sz w:val="20"/>
                <w:szCs w:val="20"/>
              </w:rPr>
              <w:t>8</w:t>
            </w:r>
            <w:r w:rsidRPr="004B2361">
              <w:rPr>
                <w:rFonts w:cs="Times New Roman"/>
                <w:b/>
                <w:sz w:val="20"/>
                <w:szCs w:val="20"/>
              </w:rPr>
              <w:t>. godine</w:t>
            </w:r>
          </w:p>
        </w:tc>
        <w:tc>
          <w:tcPr>
            <w:tcW w:w="1682"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jc w:val="center"/>
              <w:rPr>
                <w:rFonts w:cs="Times New Roman"/>
                <w:b/>
                <w:sz w:val="20"/>
                <w:szCs w:val="20"/>
              </w:rPr>
            </w:pPr>
            <w:r w:rsidRPr="004B2361">
              <w:rPr>
                <w:rFonts w:cs="Times New Roman"/>
                <w:b/>
                <w:sz w:val="20"/>
                <w:szCs w:val="20"/>
              </w:rPr>
              <w:t>na 31. 12. 201</w:t>
            </w:r>
            <w:r>
              <w:rPr>
                <w:rFonts w:cs="Times New Roman"/>
                <w:b/>
                <w:sz w:val="20"/>
                <w:szCs w:val="20"/>
              </w:rPr>
              <w:t>8</w:t>
            </w:r>
            <w:r w:rsidRPr="004B2361">
              <w:rPr>
                <w:rFonts w:cs="Times New Roman"/>
                <w:b/>
                <w:sz w:val="20"/>
                <w:szCs w:val="20"/>
              </w:rPr>
              <w:t>.</w:t>
            </w:r>
          </w:p>
        </w:tc>
      </w:tr>
      <w:tr w:rsidR="00094162" w:rsidRPr="004B2361" w:rsidTr="00543F83">
        <w:trPr>
          <w:trHeight w:val="20"/>
          <w:jc w:val="center"/>
        </w:trPr>
        <w:tc>
          <w:tcPr>
            <w:tcW w:w="2323" w:type="dxa"/>
            <w:vMerge w:val="restart"/>
            <w:tcBorders>
              <w:top w:val="double" w:sz="4" w:space="0" w:color="auto"/>
              <w:left w:val="double" w:sz="4" w:space="0" w:color="auto"/>
              <w:right w:val="double" w:sz="4" w:space="0" w:color="auto"/>
            </w:tcBorders>
            <w:shd w:val="clear" w:color="auto" w:fill="8DB3E2"/>
            <w:vAlign w:val="center"/>
            <w:hideMark/>
          </w:tcPr>
          <w:p w:rsidR="00094162" w:rsidRPr="00543F83" w:rsidRDefault="00094162" w:rsidP="00094162">
            <w:pPr>
              <w:spacing w:after="0"/>
              <w:rPr>
                <w:rFonts w:cs="Times New Roman"/>
                <w:sz w:val="18"/>
                <w:szCs w:val="18"/>
              </w:rPr>
            </w:pPr>
            <w:r w:rsidRPr="00543F83">
              <w:rPr>
                <w:rFonts w:cs="Times New Roman"/>
                <w:sz w:val="18"/>
                <w:szCs w:val="18"/>
              </w:rPr>
              <w:t>Tretman ovisnika o drogama</w:t>
            </w:r>
          </w:p>
        </w:tc>
        <w:tc>
          <w:tcPr>
            <w:tcW w:w="2752" w:type="dxa"/>
            <w:tcBorders>
              <w:top w:val="double" w:sz="4" w:space="0" w:color="auto"/>
              <w:left w:val="double" w:sz="4" w:space="0" w:color="auto"/>
              <w:bottom w:val="single" w:sz="4" w:space="0" w:color="auto"/>
              <w:right w:val="double" w:sz="4" w:space="0" w:color="auto"/>
            </w:tcBorders>
            <w:shd w:val="clear" w:color="auto" w:fill="C6D9F1"/>
            <w:vAlign w:val="center"/>
          </w:tcPr>
          <w:p w:rsidR="00094162" w:rsidRPr="00543F83" w:rsidRDefault="00094162" w:rsidP="00094162">
            <w:pPr>
              <w:spacing w:after="0"/>
              <w:rPr>
                <w:rFonts w:cs="Times New Roman"/>
                <w:sz w:val="18"/>
                <w:szCs w:val="18"/>
              </w:rPr>
            </w:pPr>
            <w:r w:rsidRPr="00543F83">
              <w:rPr>
                <w:rFonts w:cs="Times New Roman"/>
                <w:sz w:val="18"/>
                <w:szCs w:val="18"/>
              </w:rPr>
              <w:t>Modificirana TZ / KLO</w:t>
            </w:r>
          </w:p>
        </w:tc>
        <w:tc>
          <w:tcPr>
            <w:tcW w:w="1843"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137</w:t>
            </w:r>
          </w:p>
        </w:tc>
        <w:tc>
          <w:tcPr>
            <w:tcW w:w="1682"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59</w:t>
            </w:r>
          </w:p>
        </w:tc>
      </w:tr>
      <w:tr w:rsidR="00094162" w:rsidRPr="004B2361" w:rsidTr="00543F83">
        <w:trPr>
          <w:trHeight w:val="20"/>
          <w:jc w:val="center"/>
        </w:trPr>
        <w:tc>
          <w:tcPr>
            <w:tcW w:w="2323" w:type="dxa"/>
            <w:vMerge/>
            <w:tcBorders>
              <w:left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p>
        </w:tc>
        <w:tc>
          <w:tcPr>
            <w:tcW w:w="2752" w:type="dxa"/>
            <w:tcBorders>
              <w:top w:val="single" w:sz="4" w:space="0" w:color="auto"/>
              <w:left w:val="double" w:sz="4" w:space="0" w:color="auto"/>
              <w:bottom w:val="single" w:sz="4" w:space="0" w:color="auto"/>
              <w:right w:val="double" w:sz="4" w:space="0" w:color="auto"/>
            </w:tcBorders>
            <w:shd w:val="clear" w:color="auto" w:fill="C6D9F1"/>
            <w:vAlign w:val="center"/>
          </w:tcPr>
          <w:p w:rsidR="00094162" w:rsidRPr="00543F83" w:rsidRDefault="00094162" w:rsidP="00094162">
            <w:pPr>
              <w:spacing w:after="0"/>
              <w:rPr>
                <w:rFonts w:cs="Times New Roman"/>
                <w:sz w:val="18"/>
                <w:szCs w:val="18"/>
              </w:rPr>
            </w:pPr>
            <w:r w:rsidRPr="00543F83">
              <w:rPr>
                <w:rFonts w:cs="Times New Roman"/>
                <w:sz w:val="18"/>
                <w:szCs w:val="18"/>
              </w:rPr>
              <w:t>PORTOs</w:t>
            </w:r>
          </w:p>
        </w:tc>
        <w:tc>
          <w:tcPr>
            <w:tcW w:w="1843" w:type="dxa"/>
            <w:tcBorders>
              <w:top w:val="single" w:sz="4" w:space="0" w:color="auto"/>
              <w:left w:val="double" w:sz="4" w:space="0" w:color="auto"/>
              <w:bottom w:val="sing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94</w:t>
            </w:r>
          </w:p>
        </w:tc>
        <w:tc>
          <w:tcPr>
            <w:tcW w:w="1682" w:type="dxa"/>
            <w:tcBorders>
              <w:top w:val="single" w:sz="4" w:space="0" w:color="auto"/>
              <w:left w:val="double" w:sz="4" w:space="0" w:color="auto"/>
              <w:bottom w:val="sing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13</w:t>
            </w:r>
          </w:p>
        </w:tc>
      </w:tr>
      <w:tr w:rsidR="00094162" w:rsidRPr="004B2361" w:rsidTr="00543F83">
        <w:trPr>
          <w:trHeight w:val="20"/>
          <w:jc w:val="center"/>
        </w:trPr>
        <w:tc>
          <w:tcPr>
            <w:tcW w:w="2323" w:type="dxa"/>
            <w:vMerge w:val="restart"/>
            <w:tcBorders>
              <w:top w:val="double" w:sz="4" w:space="0" w:color="auto"/>
              <w:left w:val="double" w:sz="4" w:space="0" w:color="auto"/>
              <w:right w:val="double" w:sz="4" w:space="0" w:color="auto"/>
            </w:tcBorders>
            <w:shd w:val="clear" w:color="auto" w:fill="8DB3E2"/>
            <w:vAlign w:val="center"/>
            <w:hideMark/>
          </w:tcPr>
          <w:p w:rsidR="00094162" w:rsidRPr="00543F83" w:rsidRDefault="00094162" w:rsidP="00094162">
            <w:pPr>
              <w:spacing w:after="0"/>
              <w:rPr>
                <w:rFonts w:cs="Times New Roman"/>
                <w:sz w:val="18"/>
                <w:szCs w:val="18"/>
              </w:rPr>
            </w:pPr>
            <w:r w:rsidRPr="00543F83">
              <w:rPr>
                <w:rFonts w:cs="Times New Roman"/>
                <w:sz w:val="18"/>
                <w:szCs w:val="18"/>
              </w:rPr>
              <w:t xml:space="preserve">Tretman ovisnika o alkoholu </w:t>
            </w:r>
          </w:p>
        </w:tc>
        <w:tc>
          <w:tcPr>
            <w:tcW w:w="2752" w:type="dxa"/>
            <w:tcBorders>
              <w:top w:val="double" w:sz="4" w:space="0" w:color="auto"/>
              <w:left w:val="double" w:sz="4" w:space="0" w:color="auto"/>
              <w:bottom w:val="single" w:sz="4" w:space="0" w:color="auto"/>
              <w:right w:val="double" w:sz="4" w:space="0" w:color="auto"/>
            </w:tcBorders>
            <w:shd w:val="clear" w:color="auto" w:fill="C6D9F1"/>
            <w:vAlign w:val="center"/>
          </w:tcPr>
          <w:p w:rsidR="00094162" w:rsidRPr="00543F83" w:rsidRDefault="00094162" w:rsidP="00094162">
            <w:pPr>
              <w:spacing w:after="0"/>
              <w:rPr>
                <w:rFonts w:cs="Times New Roman"/>
                <w:sz w:val="18"/>
                <w:szCs w:val="18"/>
              </w:rPr>
            </w:pPr>
            <w:r w:rsidRPr="00543F83">
              <w:rPr>
                <w:rFonts w:cs="Times New Roman"/>
                <w:sz w:val="18"/>
                <w:szCs w:val="18"/>
              </w:rPr>
              <w:t>Modificirana TZ / KLA</w:t>
            </w:r>
          </w:p>
        </w:tc>
        <w:tc>
          <w:tcPr>
            <w:tcW w:w="1843"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141</w:t>
            </w:r>
          </w:p>
        </w:tc>
        <w:tc>
          <w:tcPr>
            <w:tcW w:w="1682"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56</w:t>
            </w:r>
          </w:p>
        </w:tc>
      </w:tr>
      <w:tr w:rsidR="00094162" w:rsidRPr="004B2361" w:rsidTr="00543F83">
        <w:trPr>
          <w:trHeight w:val="20"/>
          <w:jc w:val="center"/>
        </w:trPr>
        <w:tc>
          <w:tcPr>
            <w:tcW w:w="2323" w:type="dxa"/>
            <w:vMerge/>
            <w:tcBorders>
              <w:left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p>
        </w:tc>
        <w:tc>
          <w:tcPr>
            <w:tcW w:w="2752" w:type="dxa"/>
            <w:tcBorders>
              <w:top w:val="single" w:sz="4" w:space="0" w:color="auto"/>
              <w:left w:val="double" w:sz="4" w:space="0" w:color="auto"/>
              <w:bottom w:val="single" w:sz="4" w:space="0" w:color="auto"/>
              <w:right w:val="double" w:sz="4" w:space="0" w:color="auto"/>
            </w:tcBorders>
            <w:shd w:val="clear" w:color="auto" w:fill="C6D9F1"/>
            <w:vAlign w:val="center"/>
          </w:tcPr>
          <w:p w:rsidR="00094162" w:rsidRPr="00543F83" w:rsidRDefault="00094162" w:rsidP="00094162">
            <w:pPr>
              <w:spacing w:after="0"/>
              <w:rPr>
                <w:rFonts w:cs="Times New Roman"/>
                <w:sz w:val="18"/>
                <w:szCs w:val="18"/>
              </w:rPr>
            </w:pPr>
            <w:r w:rsidRPr="00543F83">
              <w:rPr>
                <w:rFonts w:cs="Times New Roman"/>
                <w:sz w:val="18"/>
                <w:szCs w:val="18"/>
              </w:rPr>
              <w:t>TALK</w:t>
            </w:r>
          </w:p>
        </w:tc>
        <w:tc>
          <w:tcPr>
            <w:tcW w:w="1843" w:type="dxa"/>
            <w:tcBorders>
              <w:top w:val="single" w:sz="4" w:space="0" w:color="auto"/>
              <w:left w:val="double" w:sz="4" w:space="0" w:color="auto"/>
              <w:bottom w:val="sing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179</w:t>
            </w:r>
          </w:p>
        </w:tc>
        <w:tc>
          <w:tcPr>
            <w:tcW w:w="1682" w:type="dxa"/>
            <w:tcBorders>
              <w:top w:val="single" w:sz="4" w:space="0" w:color="auto"/>
              <w:left w:val="double" w:sz="4" w:space="0" w:color="auto"/>
              <w:bottom w:val="sing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67</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543F83" w:rsidRDefault="00094162" w:rsidP="00094162">
            <w:pPr>
              <w:spacing w:after="0"/>
              <w:rPr>
                <w:rFonts w:cs="Times New Roman"/>
                <w:sz w:val="18"/>
                <w:szCs w:val="18"/>
              </w:rPr>
            </w:pPr>
            <w:r w:rsidRPr="00543F83">
              <w:rPr>
                <w:rFonts w:cs="Times New Roman"/>
                <w:sz w:val="18"/>
                <w:szCs w:val="18"/>
              </w:rPr>
              <w:t>Tretman seksualnih delinkvenata – PRIKIP</w:t>
            </w:r>
          </w:p>
        </w:tc>
        <w:tc>
          <w:tcPr>
            <w:tcW w:w="1843" w:type="dxa"/>
            <w:tcBorders>
              <w:top w:val="double" w:sz="4" w:space="0" w:color="auto"/>
              <w:left w:val="double" w:sz="4" w:space="0" w:color="auto"/>
              <w:bottom w:val="doub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46</w:t>
            </w:r>
          </w:p>
        </w:tc>
        <w:tc>
          <w:tcPr>
            <w:tcW w:w="1682" w:type="dxa"/>
            <w:tcBorders>
              <w:top w:val="double" w:sz="4" w:space="0" w:color="auto"/>
              <w:left w:val="double" w:sz="4" w:space="0" w:color="auto"/>
              <w:bottom w:val="doub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16</w:t>
            </w:r>
          </w:p>
        </w:tc>
      </w:tr>
      <w:tr w:rsidR="00094162" w:rsidRPr="004B2361" w:rsidTr="00543F83">
        <w:trPr>
          <w:trHeight w:val="20"/>
          <w:jc w:val="center"/>
        </w:trPr>
        <w:tc>
          <w:tcPr>
            <w:tcW w:w="5075" w:type="dxa"/>
            <w:gridSpan w:val="2"/>
            <w:tcBorders>
              <w:top w:val="double" w:sz="4" w:space="0" w:color="auto"/>
              <w:left w:val="double" w:sz="4" w:space="0" w:color="auto"/>
              <w:right w:val="double" w:sz="4" w:space="0" w:color="auto"/>
            </w:tcBorders>
            <w:shd w:val="clear" w:color="auto" w:fill="8DB3E2"/>
            <w:vAlign w:val="center"/>
            <w:hideMark/>
          </w:tcPr>
          <w:p w:rsidR="00094162" w:rsidRPr="00543F83" w:rsidRDefault="00094162" w:rsidP="00094162">
            <w:pPr>
              <w:spacing w:after="0"/>
              <w:rPr>
                <w:rFonts w:cs="Times New Roman"/>
                <w:sz w:val="18"/>
                <w:szCs w:val="18"/>
              </w:rPr>
            </w:pPr>
            <w:r w:rsidRPr="00543F83">
              <w:rPr>
                <w:rFonts w:cs="Times New Roman"/>
                <w:sz w:val="18"/>
                <w:szCs w:val="18"/>
              </w:rPr>
              <w:t>Trening kontrole agresivnog ponašanja - ART</w:t>
            </w:r>
          </w:p>
        </w:tc>
        <w:tc>
          <w:tcPr>
            <w:tcW w:w="1843"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24</w:t>
            </w:r>
          </w:p>
        </w:tc>
        <w:tc>
          <w:tcPr>
            <w:tcW w:w="1682" w:type="dxa"/>
            <w:tcBorders>
              <w:top w:val="double" w:sz="4" w:space="0" w:color="auto"/>
              <w:left w:val="double" w:sz="4" w:space="0" w:color="auto"/>
              <w:bottom w:val="sing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3</w:t>
            </w:r>
          </w:p>
        </w:tc>
      </w:tr>
      <w:tr w:rsidR="00094162" w:rsidRPr="004B2361" w:rsidTr="00543F83">
        <w:trPr>
          <w:trHeight w:val="20"/>
          <w:jc w:val="center"/>
        </w:trPr>
        <w:tc>
          <w:tcPr>
            <w:tcW w:w="5075" w:type="dxa"/>
            <w:gridSpan w:val="2"/>
            <w:tcBorders>
              <w:left w:val="double" w:sz="4" w:space="0" w:color="auto"/>
              <w:bottom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r w:rsidRPr="00543F83">
              <w:rPr>
                <w:rFonts w:cs="Times New Roman"/>
                <w:sz w:val="18"/>
                <w:szCs w:val="18"/>
              </w:rPr>
              <w:t>Tretman počinitelja kaznenih djela s obilježjem nasilja NAS</w:t>
            </w:r>
          </w:p>
        </w:tc>
        <w:tc>
          <w:tcPr>
            <w:tcW w:w="1843" w:type="dxa"/>
            <w:tcBorders>
              <w:top w:val="sing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29</w:t>
            </w:r>
          </w:p>
        </w:tc>
        <w:tc>
          <w:tcPr>
            <w:tcW w:w="1682" w:type="dxa"/>
            <w:tcBorders>
              <w:top w:val="sing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21</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543F83" w:rsidRDefault="00094162" w:rsidP="00094162">
            <w:pPr>
              <w:spacing w:after="0"/>
              <w:rPr>
                <w:rFonts w:cs="Times New Roman"/>
                <w:sz w:val="18"/>
                <w:szCs w:val="18"/>
              </w:rPr>
            </w:pPr>
            <w:r w:rsidRPr="00543F83">
              <w:rPr>
                <w:rFonts w:cs="Times New Roman"/>
                <w:sz w:val="18"/>
                <w:szCs w:val="18"/>
              </w:rPr>
              <w:t>Tretman počinitelja kaznenih djela u prometu</w:t>
            </w:r>
          </w:p>
        </w:tc>
        <w:tc>
          <w:tcPr>
            <w:tcW w:w="1843" w:type="dxa"/>
            <w:tcBorders>
              <w:top w:val="double" w:sz="4" w:space="0" w:color="auto"/>
              <w:left w:val="double" w:sz="4" w:space="0" w:color="auto"/>
              <w:bottom w:val="doub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51</w:t>
            </w:r>
          </w:p>
        </w:tc>
        <w:tc>
          <w:tcPr>
            <w:tcW w:w="1682" w:type="dxa"/>
            <w:tcBorders>
              <w:top w:val="double" w:sz="4" w:space="0" w:color="auto"/>
              <w:left w:val="double" w:sz="4" w:space="0" w:color="auto"/>
              <w:bottom w:val="double" w:sz="4" w:space="0" w:color="auto"/>
              <w:right w:val="double" w:sz="4" w:space="0" w:color="auto"/>
            </w:tcBorders>
            <w:vAlign w:val="center"/>
            <w:hideMark/>
          </w:tcPr>
          <w:p w:rsidR="00094162" w:rsidRPr="00543F83" w:rsidRDefault="00094162" w:rsidP="00094162">
            <w:pPr>
              <w:spacing w:after="0"/>
              <w:jc w:val="center"/>
              <w:rPr>
                <w:rFonts w:cs="Times New Roman"/>
                <w:sz w:val="18"/>
                <w:szCs w:val="18"/>
              </w:rPr>
            </w:pPr>
            <w:r w:rsidRPr="00543F83">
              <w:rPr>
                <w:rFonts w:cs="Times New Roman"/>
                <w:sz w:val="18"/>
                <w:szCs w:val="18"/>
              </w:rPr>
              <w:t>20</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r w:rsidRPr="00543F83">
              <w:rPr>
                <w:rFonts w:cs="Times New Roman"/>
                <w:sz w:val="18"/>
                <w:szCs w:val="18"/>
              </w:rPr>
              <w:t>Trening socijalnih vještina – JUS-TSV</w:t>
            </w:r>
          </w:p>
        </w:tc>
        <w:tc>
          <w:tcPr>
            <w:tcW w:w="1843"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123</w:t>
            </w:r>
          </w:p>
        </w:tc>
        <w:tc>
          <w:tcPr>
            <w:tcW w:w="1682"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37</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r w:rsidRPr="00543F83">
              <w:rPr>
                <w:rFonts w:cs="Times New Roman"/>
                <w:sz w:val="18"/>
                <w:szCs w:val="18"/>
              </w:rPr>
              <w:t>Zatvorenik kao roditelj</w:t>
            </w:r>
          </w:p>
        </w:tc>
        <w:tc>
          <w:tcPr>
            <w:tcW w:w="1843"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112</w:t>
            </w:r>
          </w:p>
        </w:tc>
        <w:tc>
          <w:tcPr>
            <w:tcW w:w="1682"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33</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r w:rsidRPr="00543F83">
              <w:rPr>
                <w:rFonts w:cs="Times New Roman"/>
                <w:sz w:val="18"/>
                <w:szCs w:val="18"/>
              </w:rPr>
              <w:t>Vozač – čimbenik sigurnosti u prometu</w:t>
            </w:r>
          </w:p>
        </w:tc>
        <w:tc>
          <w:tcPr>
            <w:tcW w:w="1843"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62</w:t>
            </w:r>
          </w:p>
        </w:tc>
        <w:tc>
          <w:tcPr>
            <w:tcW w:w="1682"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7</w:t>
            </w:r>
          </w:p>
        </w:tc>
      </w:tr>
      <w:tr w:rsidR="00094162" w:rsidRPr="004B2361" w:rsidTr="00543F83">
        <w:trPr>
          <w:trHeight w:val="20"/>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tcPr>
          <w:p w:rsidR="00094162" w:rsidRPr="00543F83" w:rsidRDefault="00094162" w:rsidP="00094162">
            <w:pPr>
              <w:spacing w:after="0"/>
              <w:rPr>
                <w:rFonts w:cs="Times New Roman"/>
                <w:sz w:val="18"/>
                <w:szCs w:val="18"/>
              </w:rPr>
            </w:pPr>
            <w:r w:rsidRPr="00543F83">
              <w:rPr>
                <w:rFonts w:cs="Times New Roman"/>
                <w:sz w:val="18"/>
                <w:szCs w:val="18"/>
              </w:rPr>
              <w:t xml:space="preserve">Psihosocijalna podrška zatvorenicima s PTSP-om </w:t>
            </w:r>
          </w:p>
        </w:tc>
        <w:tc>
          <w:tcPr>
            <w:tcW w:w="1843"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37</w:t>
            </w:r>
          </w:p>
        </w:tc>
        <w:tc>
          <w:tcPr>
            <w:tcW w:w="1682" w:type="dxa"/>
            <w:tcBorders>
              <w:top w:val="double" w:sz="4" w:space="0" w:color="auto"/>
              <w:left w:val="double" w:sz="4" w:space="0" w:color="auto"/>
              <w:bottom w:val="double" w:sz="4" w:space="0" w:color="auto"/>
              <w:right w:val="double" w:sz="4" w:space="0" w:color="auto"/>
            </w:tcBorders>
            <w:vAlign w:val="center"/>
          </w:tcPr>
          <w:p w:rsidR="00094162" w:rsidRPr="00543F83" w:rsidRDefault="00094162" w:rsidP="00094162">
            <w:pPr>
              <w:spacing w:after="0"/>
              <w:jc w:val="center"/>
              <w:rPr>
                <w:rFonts w:cs="Times New Roman"/>
                <w:sz w:val="18"/>
                <w:szCs w:val="18"/>
              </w:rPr>
            </w:pPr>
            <w:r w:rsidRPr="00543F83">
              <w:rPr>
                <w:rFonts w:cs="Times New Roman"/>
                <w:sz w:val="18"/>
                <w:szCs w:val="18"/>
              </w:rPr>
              <w:t>18</w:t>
            </w:r>
          </w:p>
        </w:tc>
      </w:tr>
      <w:tr w:rsidR="00094162" w:rsidRPr="004B2361" w:rsidTr="00094162">
        <w:trPr>
          <w:trHeight w:hRule="exact" w:val="388"/>
          <w:jc w:val="center"/>
        </w:trPr>
        <w:tc>
          <w:tcPr>
            <w:tcW w:w="5075"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rPr>
                <w:rFonts w:cs="Times New Roman"/>
                <w:b/>
                <w:bCs/>
                <w:sz w:val="20"/>
                <w:szCs w:val="20"/>
              </w:rPr>
            </w:pPr>
            <w:r w:rsidRPr="004B2361">
              <w:rPr>
                <w:rFonts w:cs="Times New Roman"/>
                <w:b/>
                <w:sz w:val="20"/>
                <w:szCs w:val="20"/>
              </w:rPr>
              <w:t>UKUPNO</w:t>
            </w:r>
          </w:p>
        </w:tc>
        <w:tc>
          <w:tcPr>
            <w:tcW w:w="1843"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jc w:val="center"/>
              <w:rPr>
                <w:rFonts w:cs="Times New Roman"/>
                <w:b/>
                <w:color w:val="FF0000"/>
                <w:sz w:val="20"/>
                <w:szCs w:val="20"/>
              </w:rPr>
            </w:pPr>
            <w:r w:rsidRPr="008460CC">
              <w:rPr>
                <w:rFonts w:cs="Times New Roman"/>
                <w:b/>
                <w:sz w:val="20"/>
                <w:szCs w:val="20"/>
              </w:rPr>
              <w:t>1035</w:t>
            </w:r>
          </w:p>
        </w:tc>
        <w:tc>
          <w:tcPr>
            <w:tcW w:w="1682" w:type="dxa"/>
            <w:tcBorders>
              <w:top w:val="double" w:sz="4" w:space="0" w:color="auto"/>
              <w:left w:val="double" w:sz="4" w:space="0" w:color="auto"/>
              <w:bottom w:val="double" w:sz="4" w:space="0" w:color="auto"/>
              <w:right w:val="double" w:sz="4" w:space="0" w:color="auto"/>
            </w:tcBorders>
            <w:shd w:val="clear" w:color="auto" w:fill="8DB3E2"/>
            <w:vAlign w:val="center"/>
            <w:hideMark/>
          </w:tcPr>
          <w:p w:rsidR="00094162" w:rsidRPr="004B2361" w:rsidRDefault="00094162" w:rsidP="00094162">
            <w:pPr>
              <w:spacing w:after="0"/>
              <w:jc w:val="center"/>
              <w:rPr>
                <w:rFonts w:cs="Times New Roman"/>
                <w:b/>
                <w:color w:val="FF0000"/>
                <w:sz w:val="20"/>
                <w:szCs w:val="20"/>
              </w:rPr>
            </w:pPr>
            <w:r w:rsidRPr="008460CC">
              <w:rPr>
                <w:rFonts w:cs="Times New Roman"/>
                <w:b/>
                <w:sz w:val="20"/>
                <w:szCs w:val="20"/>
              </w:rPr>
              <w:t>350</w:t>
            </w:r>
          </w:p>
        </w:tc>
      </w:tr>
    </w:tbl>
    <w:p w:rsidR="00094162" w:rsidRDefault="00094162" w:rsidP="00094162">
      <w:pPr>
        <w:spacing w:before="240"/>
      </w:pPr>
      <w:r w:rsidRPr="004B2361">
        <w:t>Uz navedeno, tijekom godine 1</w:t>
      </w:r>
      <w:r>
        <w:t>9</w:t>
      </w:r>
      <w:r w:rsidRPr="004B2361">
        <w:t xml:space="preserve"> je zatvorenika sudjelovalo u grupnom tretmanu ovisnika o kockanju koji provodi psihijatar, dok </w:t>
      </w:r>
      <w:r>
        <w:t>je</w:t>
      </w:r>
      <w:r w:rsidRPr="004B2361">
        <w:t xml:space="preserve"> na kraju godine u tretman psihijatra bil</w:t>
      </w:r>
      <w:r>
        <w:t>o</w:t>
      </w:r>
      <w:r w:rsidRPr="004B2361">
        <w:t xml:space="preserve"> uključen</w:t>
      </w:r>
      <w:r>
        <w:t>o7</w:t>
      </w:r>
      <w:r w:rsidRPr="004B2361">
        <w:t>4 zatvorenika ovisnika o kockanju. S obzirom na uočenu potrebu za tretman</w:t>
      </w:r>
      <w:r>
        <w:t>om</w:t>
      </w:r>
      <w:r w:rsidRPr="004B2361">
        <w:t xml:space="preserve"> ov</w:t>
      </w:r>
      <w:r>
        <w:t>e kategorije zatvorenika</w:t>
      </w:r>
      <w:r w:rsidRPr="004B2361">
        <w:t>, tijekom 201</w:t>
      </w:r>
      <w:r>
        <w:t>8</w:t>
      </w:r>
      <w:r w:rsidRPr="004B2361">
        <w:t>. godine za</w:t>
      </w:r>
      <w:r>
        <w:t>vršena je izrada programa psihosocijalnog tretmana ovisnika o kockanju, čija pilot provedba se planira početkom 2019. godine</w:t>
      </w:r>
      <w:r>
        <w:rPr>
          <w:rStyle w:val="FootnoteReference"/>
        </w:rPr>
        <w:footnoteReference w:id="3"/>
      </w:r>
      <w:r>
        <w:t xml:space="preserve">. </w:t>
      </w:r>
    </w:p>
    <w:p w:rsidR="00CE149E" w:rsidRDefault="00094162" w:rsidP="00094162">
      <w:pPr>
        <w:spacing w:before="240"/>
      </w:pPr>
      <w:r w:rsidRPr="004B2361">
        <w:t>Osim posebnih programa koji se provode grupno, za zatvorenike kod kojih je utvrđen kriminogeni rizik, odnosno tretmanska potreba, tretman se provodi i individualno kroz različite psihosocijalne i socijalno</w:t>
      </w:r>
      <w:r w:rsidR="004F0757">
        <w:t xml:space="preserve"> </w:t>
      </w:r>
      <w:r w:rsidRPr="004B2361">
        <w:t>pedagoške intervencije. Tako se u 201</w:t>
      </w:r>
      <w:r w:rsidRPr="00EF42CD">
        <w:t>8</w:t>
      </w:r>
      <w:r w:rsidRPr="004B2361">
        <w:t>. godini s</w:t>
      </w:r>
      <w:r w:rsidRPr="00EF42CD">
        <w:t>a</w:t>
      </w:r>
      <w:r w:rsidRPr="004B2361">
        <w:t xml:space="preserve"> </w:t>
      </w:r>
      <w:r w:rsidRPr="00EF42CD">
        <w:t>205</w:t>
      </w:r>
      <w:r w:rsidRPr="004B2361">
        <w:t xml:space="preserve"> zatvorenika provodio individualni tretman ovisnosti o alkoholu, a sa </w:t>
      </w:r>
      <w:r w:rsidRPr="00EF42CD">
        <w:t>324</w:t>
      </w:r>
      <w:r w:rsidRPr="004B2361">
        <w:t xml:space="preserve"> zatvorenika provodio se individualni tretman ovisnosti o drogama. U individualnom tretmanu psihijatra tijekom godine bilo je </w:t>
      </w:r>
      <w:r w:rsidRPr="00EF42CD">
        <w:t>14</w:t>
      </w:r>
      <w:r w:rsidRPr="004B2361">
        <w:t xml:space="preserve"> zatvorenika zbog ovisnosti o kockanju, odnosno problema povezanih s kockanjem.</w:t>
      </w:r>
    </w:p>
    <w:p w:rsidR="00CE149E" w:rsidRDefault="00CE149E" w:rsidP="00CE149E">
      <w:r>
        <w:br w:type="page"/>
      </w:r>
    </w:p>
    <w:p w:rsidR="00094162" w:rsidRPr="00094162" w:rsidRDefault="00094162" w:rsidP="00811864">
      <w:pPr>
        <w:pStyle w:val="Heading2"/>
        <w:numPr>
          <w:ilvl w:val="1"/>
          <w:numId w:val="27"/>
        </w:numPr>
      </w:pPr>
      <w:bookmarkStart w:id="196" w:name="_Toc517169010"/>
      <w:bookmarkStart w:id="197" w:name="_Toc25057164"/>
      <w:bookmarkStart w:id="198" w:name="_Toc384979934"/>
      <w:bookmarkStart w:id="199" w:name="_Toc386809014"/>
      <w:r w:rsidRPr="00094162">
        <w:lastRenderedPageBreak/>
        <w:t>Suradnja s organizacijama civilnog društva i institucijama u osmišljavanju i provođenju programa i aktivnosti za zatvorenike</w:t>
      </w:r>
      <w:bookmarkEnd w:id="196"/>
      <w:bookmarkEnd w:id="197"/>
    </w:p>
    <w:p w:rsidR="00094162" w:rsidRPr="00094162" w:rsidRDefault="00094162" w:rsidP="00811864">
      <w:pPr>
        <w:pStyle w:val="Heading3"/>
        <w:numPr>
          <w:ilvl w:val="2"/>
          <w:numId w:val="27"/>
        </w:numPr>
      </w:pPr>
      <w:bookmarkStart w:id="200" w:name="_Toc517169011"/>
      <w:bookmarkStart w:id="201" w:name="_Toc25057165"/>
      <w:r w:rsidRPr="00094162">
        <w:t>Programi i projekti organizacija civilnog društva financirani iz dijela prihoda od igara na sreću dodijeljenih Ministarstvu pravosuđa</w:t>
      </w:r>
      <w:bookmarkEnd w:id="200"/>
      <w:bookmarkEnd w:id="201"/>
    </w:p>
    <w:p w:rsidR="00094162" w:rsidRDefault="00094162" w:rsidP="00655A26">
      <w:pPr>
        <w:rPr>
          <w:lang w:eastAsia="hr-HR"/>
        </w:rPr>
      </w:pPr>
      <w:r>
        <w:rPr>
          <w:lang w:eastAsia="hr-HR"/>
        </w:rPr>
        <w:t>Od 2017. godine u</w:t>
      </w:r>
      <w:r w:rsidRPr="004B2361">
        <w:rPr>
          <w:lang w:eastAsia="hr-HR"/>
        </w:rPr>
        <w:t xml:space="preserve"> zatvorskom</w:t>
      </w:r>
      <w:r>
        <w:rPr>
          <w:lang w:eastAsia="hr-HR"/>
        </w:rPr>
        <w:t xml:space="preserve"> se</w:t>
      </w:r>
      <w:r w:rsidRPr="004B2361">
        <w:rPr>
          <w:lang w:eastAsia="hr-HR"/>
        </w:rPr>
        <w:t xml:space="preserve"> sustavu provod</w:t>
      </w:r>
      <w:r>
        <w:rPr>
          <w:lang w:eastAsia="hr-HR"/>
        </w:rPr>
        <w:t>e</w:t>
      </w:r>
      <w:r w:rsidRPr="004B2361">
        <w:rPr>
          <w:lang w:eastAsia="hr-HR"/>
        </w:rPr>
        <w:t xml:space="preserve"> programi i projekti udruga financirani iz dijela prihoda od igara na sreću dodijeljenih Ministarstvu pravosuđa. </w:t>
      </w:r>
    </w:p>
    <w:p w:rsidR="00094162" w:rsidRDefault="00094162" w:rsidP="00655A26">
      <w:pPr>
        <w:spacing w:after="0"/>
        <w:rPr>
          <w:lang w:eastAsia="hr-HR"/>
        </w:rPr>
      </w:pPr>
      <w:r>
        <w:rPr>
          <w:lang w:eastAsia="hr-HR"/>
        </w:rPr>
        <w:t xml:space="preserve">Tijekom 2018. godine u tijeku je bila provedba druge godine trogodišnjih i dvogodišnjih programa odabranih na Javnom natječaju </w:t>
      </w:r>
      <w:r w:rsidRPr="004B2361">
        <w:rPr>
          <w:lang w:eastAsia="hr-HR"/>
        </w:rPr>
        <w:t>za prijavu projekata/programa udruga za projekte u području potpore provođenju pojedinačnog programa izvršavanja kazne zatvora/odgojne mjere raspisano</w:t>
      </w:r>
      <w:r>
        <w:rPr>
          <w:lang w:eastAsia="hr-HR"/>
        </w:rPr>
        <w:t xml:space="preserve">m </w:t>
      </w:r>
      <w:r w:rsidRPr="004B2361">
        <w:rPr>
          <w:lang w:eastAsia="hr-HR"/>
        </w:rPr>
        <w:t>u rujnu 2016. godine</w:t>
      </w:r>
      <w:r>
        <w:rPr>
          <w:lang w:eastAsia="hr-HR"/>
        </w:rPr>
        <w:t>, kojim je obuhvaćeno 6 prioritetnih područja:</w:t>
      </w:r>
    </w:p>
    <w:p w:rsidR="00094162" w:rsidRPr="00EA7B91" w:rsidRDefault="00094162" w:rsidP="00655A26">
      <w:pPr>
        <w:pStyle w:val="ListParagraph"/>
        <w:numPr>
          <w:ilvl w:val="0"/>
          <w:numId w:val="20"/>
        </w:numPr>
        <w:ind w:left="284" w:hanging="284"/>
        <w:contextualSpacing/>
        <w:rPr>
          <w:lang w:eastAsia="hr-HR"/>
        </w:rPr>
      </w:pPr>
      <w:r w:rsidRPr="00EA7B91">
        <w:rPr>
          <w:lang w:eastAsia="hr-HR"/>
        </w:rPr>
        <w:t>Potpora realizaciji programa tretmana sa specifičnim skupinama zatvorenika  prema modelu koji se provodi u zatvorskom sustavu u kaznenim tijelima i priprema za nastavak tretmana na slobodi</w:t>
      </w:r>
      <w:r>
        <w:rPr>
          <w:lang w:eastAsia="hr-HR"/>
        </w:rPr>
        <w:t>,</w:t>
      </w:r>
    </w:p>
    <w:p w:rsidR="00094162" w:rsidRPr="00EA7B91" w:rsidRDefault="00094162" w:rsidP="00655A26">
      <w:pPr>
        <w:pStyle w:val="ListParagraph"/>
        <w:numPr>
          <w:ilvl w:val="0"/>
          <w:numId w:val="20"/>
        </w:numPr>
        <w:ind w:left="284" w:hanging="284"/>
        <w:contextualSpacing/>
        <w:rPr>
          <w:lang w:eastAsia="hr-HR"/>
        </w:rPr>
      </w:pPr>
      <w:r w:rsidRPr="00EA7B91">
        <w:rPr>
          <w:lang w:eastAsia="hr-HR"/>
        </w:rPr>
        <w:t>Potpora realizaciji aktivnosti slobodnog vremena za zatvorenike i maloljetnike</w:t>
      </w:r>
      <w:r>
        <w:rPr>
          <w:lang w:eastAsia="hr-HR"/>
        </w:rPr>
        <w:t>,</w:t>
      </w:r>
    </w:p>
    <w:p w:rsidR="00094162" w:rsidRPr="00EA7B91" w:rsidRDefault="00094162" w:rsidP="00655A26">
      <w:pPr>
        <w:pStyle w:val="ListParagraph"/>
        <w:numPr>
          <w:ilvl w:val="0"/>
          <w:numId w:val="20"/>
        </w:numPr>
        <w:ind w:left="284" w:hanging="284"/>
        <w:contextualSpacing/>
        <w:rPr>
          <w:lang w:eastAsia="hr-HR"/>
        </w:rPr>
      </w:pPr>
      <w:r w:rsidRPr="00EA7B91">
        <w:rPr>
          <w:lang w:eastAsia="hr-HR"/>
        </w:rPr>
        <w:t>Potpora unaprjeđenju i provođenju formalnog i neformalnog obrazovanja zatvorenika i maloljetnika</w:t>
      </w:r>
      <w:r>
        <w:rPr>
          <w:lang w:eastAsia="hr-HR"/>
        </w:rPr>
        <w:t>,</w:t>
      </w:r>
    </w:p>
    <w:p w:rsidR="00094162" w:rsidRPr="00EA7B91" w:rsidRDefault="00094162" w:rsidP="00655A26">
      <w:pPr>
        <w:pStyle w:val="ListParagraph"/>
        <w:numPr>
          <w:ilvl w:val="0"/>
          <w:numId w:val="20"/>
        </w:numPr>
        <w:ind w:left="284" w:hanging="284"/>
        <w:contextualSpacing/>
        <w:rPr>
          <w:lang w:eastAsia="hr-HR"/>
        </w:rPr>
      </w:pPr>
      <w:r w:rsidRPr="00EA7B91">
        <w:rPr>
          <w:lang w:eastAsia="hr-HR"/>
        </w:rPr>
        <w:t>Priprema postpenalnog prihvata zatvorenika i maloljetnika</w:t>
      </w:r>
      <w:r>
        <w:rPr>
          <w:lang w:eastAsia="hr-HR"/>
        </w:rPr>
        <w:t>,</w:t>
      </w:r>
    </w:p>
    <w:p w:rsidR="00094162" w:rsidRPr="00EA7B91" w:rsidRDefault="00094162" w:rsidP="00655A26">
      <w:pPr>
        <w:pStyle w:val="ListParagraph"/>
        <w:numPr>
          <w:ilvl w:val="0"/>
          <w:numId w:val="20"/>
        </w:numPr>
        <w:ind w:left="284" w:hanging="284"/>
        <w:contextualSpacing/>
        <w:rPr>
          <w:lang w:eastAsia="hr-HR"/>
        </w:rPr>
      </w:pPr>
      <w:r w:rsidRPr="00EA7B91">
        <w:rPr>
          <w:lang w:eastAsia="hr-HR"/>
        </w:rPr>
        <w:t>Aktivnosti socijalnog poduzetništva koje bi uz rad zatvorenika osiguravale izobrazbu za veću zapošljivost zatvorenika i maloljetnika po otpustu s izdržavanja kazne</w:t>
      </w:r>
      <w:r>
        <w:rPr>
          <w:lang w:eastAsia="hr-HR"/>
        </w:rPr>
        <w:t>,</w:t>
      </w:r>
    </w:p>
    <w:p w:rsidR="00094162" w:rsidRDefault="00094162" w:rsidP="00655A26">
      <w:pPr>
        <w:pStyle w:val="ListParagraph"/>
        <w:numPr>
          <w:ilvl w:val="0"/>
          <w:numId w:val="20"/>
        </w:numPr>
        <w:ind w:left="284" w:hanging="284"/>
        <w:contextualSpacing/>
        <w:rPr>
          <w:lang w:eastAsia="hr-HR"/>
        </w:rPr>
      </w:pPr>
      <w:r w:rsidRPr="00EA7B91">
        <w:rPr>
          <w:lang w:eastAsia="hr-HR"/>
        </w:rPr>
        <w:t>Pružanje potpore zatvorenicima i maloljetnicima u očuvanju obiteljskih odnosa</w:t>
      </w:r>
      <w:r>
        <w:rPr>
          <w:lang w:eastAsia="hr-HR"/>
        </w:rPr>
        <w:t>.</w:t>
      </w:r>
    </w:p>
    <w:p w:rsidR="00094162" w:rsidRDefault="00094162" w:rsidP="00655A26">
      <w:pPr>
        <w:spacing w:after="0"/>
        <w:rPr>
          <w:lang w:eastAsia="hr-HR"/>
        </w:rPr>
      </w:pPr>
      <w:r>
        <w:rPr>
          <w:lang w:eastAsia="hr-HR"/>
        </w:rPr>
        <w:t xml:space="preserve">Provodilo se 14 programa, čija je vrijednost u drugoj godini provedbe </w:t>
      </w:r>
      <w:r w:rsidRPr="00EA7B91">
        <w:rPr>
          <w:lang w:eastAsia="hr-HR"/>
        </w:rPr>
        <w:t>iznosila 1.720.128,74 kn:</w:t>
      </w:r>
    </w:p>
    <w:p w:rsidR="00094162" w:rsidRPr="004B2361" w:rsidRDefault="00094162" w:rsidP="00655A26">
      <w:pPr>
        <w:numPr>
          <w:ilvl w:val="0"/>
          <w:numId w:val="17"/>
        </w:numPr>
        <w:spacing w:after="0"/>
        <w:ind w:left="284" w:hanging="284"/>
        <w:rPr>
          <w:rFonts w:eastAsia="Times New Roman" w:cs="Times New Roman"/>
          <w:snapToGrid w:val="0"/>
          <w:szCs w:val="24"/>
          <w:lang w:eastAsia="hr-HR"/>
        </w:rPr>
      </w:pPr>
      <w:r w:rsidRPr="004B2361">
        <w:t xml:space="preserve">„Trening socijalnih vještina u zatvorskom sustavu“, udruge </w:t>
      </w:r>
      <w:r w:rsidRPr="004B2361">
        <w:rPr>
          <w:rFonts w:eastAsia="Times New Roman" w:cs="Times New Roman"/>
          <w:snapToGrid w:val="0"/>
          <w:szCs w:val="24"/>
          <w:lang w:eastAsia="hr-HR"/>
        </w:rPr>
        <w:t>Ambidekster klub</w:t>
      </w:r>
      <w:r>
        <w:rPr>
          <w:rFonts w:eastAsia="Times New Roman" w:cs="Times New Roman"/>
          <w:snapToGrid w:val="0"/>
          <w:szCs w:val="24"/>
          <w:lang w:eastAsia="hr-HR"/>
        </w:rPr>
        <w:t>,</w:t>
      </w:r>
      <w:r w:rsidRPr="004B2361">
        <w:t xml:space="preserve"> </w:t>
      </w:r>
    </w:p>
    <w:p w:rsidR="00094162" w:rsidRPr="004B2361" w:rsidRDefault="00094162" w:rsidP="00655A26">
      <w:pPr>
        <w:numPr>
          <w:ilvl w:val="0"/>
          <w:numId w:val="17"/>
        </w:numPr>
        <w:spacing w:after="0"/>
        <w:ind w:left="284" w:hanging="284"/>
        <w:rPr>
          <w:rFonts w:eastAsia="Times New Roman" w:cs="Times New Roman"/>
          <w:snapToGrid w:val="0"/>
          <w:szCs w:val="24"/>
          <w:lang w:eastAsia="hr-HR"/>
        </w:rPr>
      </w:pPr>
      <w:r w:rsidRPr="004B2361">
        <w:t>“Ostavi ljutnju iza rešetaka“ Hrvatskog udruženja za bihevioralno-kognitivne terapije</w:t>
      </w:r>
      <w:r>
        <w:t>,</w:t>
      </w:r>
    </w:p>
    <w:p w:rsidR="00094162" w:rsidRPr="00EA7B91" w:rsidRDefault="00094162" w:rsidP="00655A26">
      <w:pPr>
        <w:numPr>
          <w:ilvl w:val="0"/>
          <w:numId w:val="17"/>
        </w:numPr>
        <w:spacing w:after="0"/>
        <w:ind w:left="284" w:hanging="284"/>
        <w:rPr>
          <w:rFonts w:eastAsia="Times New Roman" w:cs="Times New Roman"/>
          <w:snapToGrid w:val="0"/>
          <w:szCs w:val="24"/>
          <w:lang w:eastAsia="hr-HR"/>
        </w:rPr>
      </w:pPr>
      <w:r w:rsidRPr="004B2361">
        <w:t>„Psihosocijalni tretman ovisnika zatvorenika“ Udruge za kreativni socijalni rad,</w:t>
      </w:r>
    </w:p>
    <w:p w:rsidR="00094162" w:rsidRPr="00EA7B91" w:rsidRDefault="00094162" w:rsidP="00655A26">
      <w:pPr>
        <w:numPr>
          <w:ilvl w:val="0"/>
          <w:numId w:val="17"/>
        </w:numPr>
        <w:spacing w:after="0"/>
        <w:ind w:left="284" w:hanging="284"/>
      </w:pPr>
      <w:r w:rsidRPr="00EA7B91">
        <w:t>„Uspješna edukacija za uspješnu rehabilitaciju - program edukacije stručnjaka u suzbijanju alkoholizma“ Hrvatskog saveza klubova liječenih alkoholičara</w:t>
      </w:r>
      <w:r>
        <w:t>,</w:t>
      </w:r>
    </w:p>
    <w:p w:rsidR="00094162" w:rsidRPr="004B2361" w:rsidRDefault="00094162" w:rsidP="00655A26">
      <w:pPr>
        <w:numPr>
          <w:ilvl w:val="0"/>
          <w:numId w:val="16"/>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„Kreativni zatvori“ udruge Skribonauti</w:t>
      </w:r>
      <w:r>
        <w:rPr>
          <w:rFonts w:eastAsia="Times New Roman" w:cs="Times New Roman"/>
          <w:snapToGrid w:val="0"/>
          <w:szCs w:val="24"/>
          <w:lang w:eastAsia="hr-HR"/>
        </w:rPr>
        <w:t>,</w:t>
      </w:r>
    </w:p>
    <w:p w:rsidR="00094162" w:rsidRPr="004B2361" w:rsidRDefault="00094162" w:rsidP="00655A26">
      <w:pPr>
        <w:numPr>
          <w:ilvl w:val="0"/>
          <w:numId w:val="16"/>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„Carpe diem - program potpore za život za vrijeme i nakon zatvora“ udruge „Svijet kvalitete“</w:t>
      </w:r>
      <w:r>
        <w:rPr>
          <w:rFonts w:eastAsia="Times New Roman" w:cs="Times New Roman"/>
          <w:snapToGrid w:val="0"/>
          <w:szCs w:val="24"/>
          <w:lang w:eastAsia="hr-HR"/>
        </w:rPr>
        <w:t>,</w:t>
      </w:r>
    </w:p>
    <w:p w:rsidR="00094162" w:rsidRPr="004B2361" w:rsidRDefault="00094162" w:rsidP="00655A26">
      <w:pPr>
        <w:numPr>
          <w:ilvl w:val="0"/>
          <w:numId w:val="18"/>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„Obrazovanje u zatvorskom sustavu - pravo i prilika“ udruge Liga za prevenciju ovisnosti</w:t>
      </w:r>
      <w:r>
        <w:rPr>
          <w:rFonts w:eastAsia="Times New Roman" w:cs="Times New Roman"/>
          <w:snapToGrid w:val="0"/>
          <w:szCs w:val="24"/>
          <w:lang w:eastAsia="hr-HR"/>
        </w:rPr>
        <w:t>,</w:t>
      </w:r>
    </w:p>
    <w:p w:rsidR="00094162" w:rsidRPr="004B2361" w:rsidRDefault="00094162" w:rsidP="00655A26">
      <w:pPr>
        <w:numPr>
          <w:ilvl w:val="0"/>
          <w:numId w:val="18"/>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„RE-Start“ Udruge za promicanje informatike, kulture i suživota</w:t>
      </w:r>
      <w:r>
        <w:rPr>
          <w:rFonts w:eastAsia="Times New Roman" w:cs="Times New Roman"/>
          <w:snapToGrid w:val="0"/>
          <w:szCs w:val="24"/>
          <w:lang w:eastAsia="hr-HR"/>
        </w:rPr>
        <w:t>,</w:t>
      </w:r>
    </w:p>
    <w:p w:rsidR="00094162" w:rsidRPr="004B2361" w:rsidRDefault="00094162" w:rsidP="00655A26">
      <w:pPr>
        <w:numPr>
          <w:ilvl w:val="0"/>
          <w:numId w:val="19"/>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„Jačanje osobnih kapaciteta zatvorenika za uspješnu reintegraciju u društvo“ udruge Terra“,</w:t>
      </w:r>
    </w:p>
    <w:p w:rsidR="00094162" w:rsidRPr="00EA7B91" w:rsidRDefault="00094162" w:rsidP="00655A26">
      <w:pPr>
        <w:numPr>
          <w:ilvl w:val="0"/>
          <w:numId w:val="17"/>
        </w:numPr>
        <w:spacing w:after="0"/>
        <w:ind w:left="284" w:hanging="284"/>
        <w:rPr>
          <w:rFonts w:eastAsia="Times New Roman" w:cs="Times New Roman"/>
          <w:snapToGrid w:val="0"/>
          <w:szCs w:val="24"/>
          <w:lang w:eastAsia="hr-HR"/>
        </w:rPr>
      </w:pPr>
      <w:r w:rsidRPr="00EA7B91">
        <w:rPr>
          <w:rFonts w:eastAsia="Times New Roman" w:cs="Times New Roman"/>
          <w:snapToGrid w:val="0"/>
          <w:szCs w:val="24"/>
          <w:lang w:eastAsia="hr-HR"/>
        </w:rPr>
        <w:t xml:space="preserve">„Drugi način-socijalno poduzetništvo u zatvorskom sustavu“ udruge Anst 1700“, </w:t>
      </w:r>
    </w:p>
    <w:p w:rsidR="00094162" w:rsidRDefault="00094162" w:rsidP="00655A26">
      <w:pPr>
        <w:numPr>
          <w:ilvl w:val="0"/>
          <w:numId w:val="17"/>
        </w:numPr>
        <w:spacing w:after="0"/>
        <w:ind w:left="284" w:hanging="284"/>
        <w:rPr>
          <w:rFonts w:eastAsia="Times New Roman" w:cs="Times New Roman"/>
          <w:snapToGrid w:val="0"/>
          <w:szCs w:val="24"/>
          <w:lang w:eastAsia="hr-HR"/>
        </w:rPr>
      </w:pPr>
      <w:r w:rsidRPr="00EA7B91">
        <w:rPr>
          <w:rFonts w:eastAsia="Times New Roman" w:cs="Times New Roman"/>
          <w:snapToGrid w:val="0"/>
          <w:szCs w:val="24"/>
          <w:lang w:eastAsia="hr-HR"/>
        </w:rPr>
        <w:t>„Rešetke nisu prepreke“ udruge Roditelji u akciji – RODA</w:t>
      </w:r>
      <w:r>
        <w:rPr>
          <w:rFonts w:eastAsia="Times New Roman" w:cs="Times New Roman"/>
          <w:snapToGrid w:val="0"/>
          <w:szCs w:val="24"/>
          <w:lang w:eastAsia="hr-HR"/>
        </w:rPr>
        <w:t>,</w:t>
      </w:r>
    </w:p>
    <w:p w:rsidR="00094162" w:rsidRPr="004B2361" w:rsidRDefault="00094162" w:rsidP="00655A26">
      <w:pPr>
        <w:numPr>
          <w:ilvl w:val="0"/>
          <w:numId w:val="19"/>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„Super tata bez prepreka“ Organizacije mladih „Status M“</w:t>
      </w:r>
      <w:r>
        <w:rPr>
          <w:rFonts w:eastAsia="Times New Roman" w:cs="Times New Roman"/>
          <w:snapToGrid w:val="0"/>
          <w:szCs w:val="24"/>
          <w:lang w:eastAsia="hr-HR"/>
        </w:rPr>
        <w:t>,</w:t>
      </w:r>
    </w:p>
    <w:p w:rsidR="00094162" w:rsidRPr="004B2361" w:rsidRDefault="00094162" w:rsidP="00655A26">
      <w:pPr>
        <w:numPr>
          <w:ilvl w:val="0"/>
          <w:numId w:val="19"/>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„Čitateljski program“ Hrvatskog čitateljskog društva</w:t>
      </w:r>
      <w:r>
        <w:rPr>
          <w:rFonts w:eastAsia="Times New Roman" w:cs="Times New Roman"/>
          <w:snapToGrid w:val="0"/>
          <w:szCs w:val="24"/>
          <w:lang w:eastAsia="hr-HR"/>
        </w:rPr>
        <w:t>,</w:t>
      </w:r>
    </w:p>
    <w:p w:rsidR="00094162" w:rsidRDefault="00094162" w:rsidP="00655A26">
      <w:pPr>
        <w:numPr>
          <w:ilvl w:val="0"/>
          <w:numId w:val="19"/>
        </w:numPr>
        <w:snapToGrid w:val="0"/>
        <w:spacing w:after="0"/>
        <w:ind w:left="284" w:hanging="284"/>
        <w:rPr>
          <w:rFonts w:eastAsia="Times New Roman" w:cs="Times New Roman"/>
          <w:snapToGrid w:val="0"/>
          <w:szCs w:val="24"/>
          <w:lang w:eastAsia="hr-HR"/>
        </w:rPr>
      </w:pPr>
      <w:r w:rsidRPr="004B2361">
        <w:rPr>
          <w:rFonts w:eastAsia="Times New Roman" w:cs="Times New Roman"/>
          <w:snapToGrid w:val="0"/>
          <w:szCs w:val="24"/>
          <w:lang w:eastAsia="hr-HR"/>
        </w:rPr>
        <w:t>“Psihosocijalna podrška zatvorenicima, njihovim partnerima i djeci“ Centra za Inkluzivne potpore „Idem“</w:t>
      </w:r>
      <w:r>
        <w:rPr>
          <w:rFonts w:eastAsia="Times New Roman" w:cs="Times New Roman"/>
          <w:snapToGrid w:val="0"/>
          <w:szCs w:val="24"/>
          <w:lang w:eastAsia="hr-HR"/>
        </w:rPr>
        <w:t>.</w:t>
      </w:r>
    </w:p>
    <w:p w:rsidR="00094162" w:rsidRPr="00EA7B91" w:rsidRDefault="00094162" w:rsidP="00655A26">
      <w:pPr>
        <w:spacing w:after="0"/>
        <w:ind w:left="284"/>
        <w:rPr>
          <w:rFonts w:eastAsia="Times New Roman" w:cs="Times New Roman"/>
          <w:snapToGrid w:val="0"/>
          <w:szCs w:val="24"/>
          <w:lang w:eastAsia="hr-HR"/>
        </w:rPr>
      </w:pPr>
    </w:p>
    <w:p w:rsidR="00094162" w:rsidRPr="00EA7B91" w:rsidRDefault="00094162" w:rsidP="00655A26">
      <w:pPr>
        <w:spacing w:after="0"/>
        <w:rPr>
          <w:lang w:eastAsia="hr-HR"/>
        </w:rPr>
      </w:pPr>
      <w:r>
        <w:rPr>
          <w:lang w:eastAsia="hr-HR"/>
        </w:rPr>
        <w:t>Jednogodišnji projekti koji su se provodili u 2018. godini odabrani na</w:t>
      </w:r>
      <w:r w:rsidRPr="00A57BD5">
        <w:rPr>
          <w:lang w:eastAsia="hr-HR"/>
        </w:rPr>
        <w:t xml:space="preserve"> Javnom natječaju za prijavu projekata/programa udruga za projekte u području potpore provođenju pojedinačnog programa izvršavanja kazne zatvora/odgojne mjere raspisanom</w:t>
      </w:r>
      <w:r>
        <w:rPr>
          <w:lang w:eastAsia="hr-HR"/>
        </w:rPr>
        <w:t xml:space="preserve"> studenom 2017. godine</w:t>
      </w:r>
      <w:r w:rsidRPr="00EA7B91">
        <w:rPr>
          <w:lang w:eastAsia="hr-HR"/>
        </w:rPr>
        <w:t xml:space="preserve">, kojim </w:t>
      </w:r>
      <w:r>
        <w:rPr>
          <w:lang w:eastAsia="hr-HR"/>
        </w:rPr>
        <w:t xml:space="preserve">je također </w:t>
      </w:r>
      <w:r w:rsidRPr="00EA7B91">
        <w:rPr>
          <w:lang w:eastAsia="hr-HR"/>
        </w:rPr>
        <w:t>obuhvaćen</w:t>
      </w:r>
      <w:r>
        <w:rPr>
          <w:lang w:eastAsia="hr-HR"/>
        </w:rPr>
        <w:t xml:space="preserve">o 6 </w:t>
      </w:r>
      <w:r w:rsidRPr="00EA7B91">
        <w:rPr>
          <w:lang w:eastAsia="hr-HR"/>
        </w:rPr>
        <w:t>prioritetn</w:t>
      </w:r>
      <w:r>
        <w:rPr>
          <w:lang w:eastAsia="hr-HR"/>
        </w:rPr>
        <w:t>ih</w:t>
      </w:r>
      <w:r w:rsidRPr="00EA7B91">
        <w:rPr>
          <w:lang w:eastAsia="hr-HR"/>
        </w:rPr>
        <w:t xml:space="preserve"> područja:</w:t>
      </w:r>
    </w:p>
    <w:p w:rsidR="00094162" w:rsidRPr="00EA7B91" w:rsidRDefault="00094162" w:rsidP="00811864">
      <w:pPr>
        <w:pStyle w:val="ListParagraph"/>
        <w:numPr>
          <w:ilvl w:val="0"/>
          <w:numId w:val="21"/>
        </w:numPr>
        <w:spacing w:line="276" w:lineRule="auto"/>
        <w:ind w:left="284" w:hanging="284"/>
        <w:contextualSpacing/>
        <w:rPr>
          <w:lang w:eastAsia="hr-HR"/>
        </w:rPr>
      </w:pPr>
      <w:r w:rsidRPr="00EA7B91">
        <w:rPr>
          <w:lang w:eastAsia="hr-HR"/>
        </w:rPr>
        <w:t>Podrška u pripremi i organizacija postpenalnog prihvata zatvorenika i maloljetnika</w:t>
      </w:r>
      <w:r>
        <w:rPr>
          <w:lang w:eastAsia="hr-HR"/>
        </w:rPr>
        <w:t>,</w:t>
      </w:r>
    </w:p>
    <w:p w:rsidR="00094162" w:rsidRPr="00EA7B91" w:rsidRDefault="00094162" w:rsidP="00811864">
      <w:pPr>
        <w:pStyle w:val="ListParagraph"/>
        <w:numPr>
          <w:ilvl w:val="0"/>
          <w:numId w:val="21"/>
        </w:numPr>
        <w:spacing w:line="276" w:lineRule="auto"/>
        <w:ind w:left="284" w:hanging="284"/>
        <w:contextualSpacing/>
        <w:rPr>
          <w:lang w:eastAsia="hr-HR"/>
        </w:rPr>
      </w:pPr>
      <w:r w:rsidRPr="00EA7B91">
        <w:rPr>
          <w:lang w:eastAsia="hr-HR"/>
        </w:rPr>
        <w:t>Podrška unaprjeđenju i provođenju formalnog i neformalnog obrazovanja zatvorenika i maloljetnika</w:t>
      </w:r>
      <w:r>
        <w:rPr>
          <w:lang w:eastAsia="hr-HR"/>
        </w:rPr>
        <w:t>,</w:t>
      </w:r>
    </w:p>
    <w:p w:rsidR="00094162" w:rsidRPr="00EA7B91" w:rsidRDefault="00094162" w:rsidP="008850DF">
      <w:pPr>
        <w:pStyle w:val="ListParagraph"/>
        <w:numPr>
          <w:ilvl w:val="0"/>
          <w:numId w:val="21"/>
        </w:numPr>
        <w:ind w:left="284" w:hanging="284"/>
        <w:contextualSpacing/>
        <w:rPr>
          <w:lang w:eastAsia="hr-HR"/>
        </w:rPr>
      </w:pPr>
      <w:r w:rsidRPr="00EA7B91">
        <w:rPr>
          <w:lang w:eastAsia="hr-HR"/>
        </w:rPr>
        <w:t>Podrška realizaciji aktivnosti slobodnog vremena za zatvorenike i maloljetnike</w:t>
      </w:r>
      <w:r>
        <w:rPr>
          <w:lang w:eastAsia="hr-HR"/>
        </w:rPr>
        <w:t>,</w:t>
      </w:r>
    </w:p>
    <w:p w:rsidR="00094162" w:rsidRPr="00EA7B91" w:rsidRDefault="00094162" w:rsidP="008850DF">
      <w:pPr>
        <w:pStyle w:val="ListParagraph"/>
        <w:numPr>
          <w:ilvl w:val="0"/>
          <w:numId w:val="21"/>
        </w:numPr>
        <w:ind w:left="284" w:hanging="284"/>
        <w:contextualSpacing/>
        <w:rPr>
          <w:lang w:eastAsia="hr-HR"/>
        </w:rPr>
      </w:pPr>
      <w:r w:rsidRPr="00EA7B91">
        <w:rPr>
          <w:lang w:eastAsia="hr-HR"/>
        </w:rPr>
        <w:t>Podrška realizaciji radnih aktivnosti za zatvorenike</w:t>
      </w:r>
      <w:r>
        <w:rPr>
          <w:lang w:eastAsia="hr-HR"/>
        </w:rPr>
        <w:t>,</w:t>
      </w:r>
    </w:p>
    <w:p w:rsidR="00094162" w:rsidRPr="00EA7B91" w:rsidRDefault="00094162" w:rsidP="008850DF">
      <w:pPr>
        <w:pStyle w:val="ListParagraph"/>
        <w:numPr>
          <w:ilvl w:val="0"/>
          <w:numId w:val="21"/>
        </w:numPr>
        <w:ind w:left="284" w:hanging="284"/>
        <w:contextualSpacing/>
        <w:rPr>
          <w:lang w:eastAsia="hr-HR"/>
        </w:rPr>
      </w:pPr>
      <w:r w:rsidRPr="00EA7B91">
        <w:rPr>
          <w:lang w:eastAsia="hr-HR"/>
        </w:rPr>
        <w:lastRenderedPageBreak/>
        <w:t>Podrška zatvorenicima i maloljetnicima u očuvanju obiteljskih odnosa</w:t>
      </w:r>
      <w:r>
        <w:rPr>
          <w:lang w:eastAsia="hr-HR"/>
        </w:rPr>
        <w:t>,</w:t>
      </w:r>
    </w:p>
    <w:p w:rsidR="00094162" w:rsidRDefault="00094162" w:rsidP="008850DF">
      <w:pPr>
        <w:pStyle w:val="ListParagraph"/>
        <w:numPr>
          <w:ilvl w:val="0"/>
          <w:numId w:val="21"/>
        </w:numPr>
        <w:ind w:left="284" w:hanging="284"/>
        <w:contextualSpacing/>
        <w:rPr>
          <w:lang w:eastAsia="hr-HR"/>
        </w:rPr>
      </w:pPr>
      <w:r w:rsidRPr="00EA7B91">
        <w:rPr>
          <w:lang w:eastAsia="hr-HR"/>
        </w:rPr>
        <w:t>Povećanje kapaciteta službenika zatvorskog sustava za provođenje pojedinačnog programa izvršavanja kazne zatvora i odgojne mjere.</w:t>
      </w:r>
    </w:p>
    <w:p w:rsidR="00094162" w:rsidRDefault="00094162" w:rsidP="008850DF">
      <w:pPr>
        <w:spacing w:after="0"/>
        <w:rPr>
          <w:lang w:eastAsia="hr-HR"/>
        </w:rPr>
      </w:pPr>
      <w:r w:rsidRPr="00EA7B91">
        <w:rPr>
          <w:lang w:eastAsia="hr-HR"/>
        </w:rPr>
        <w:t>Provodil</w:t>
      </w:r>
      <w:r>
        <w:rPr>
          <w:lang w:eastAsia="hr-HR"/>
        </w:rPr>
        <w:t>o se 8 projekata, ukupne vrijednosti 1.139.910,00 kn:</w:t>
      </w:r>
    </w:p>
    <w:p w:rsidR="00094162" w:rsidRDefault="00094162" w:rsidP="008850DF">
      <w:pPr>
        <w:pStyle w:val="ListParagraph"/>
        <w:numPr>
          <w:ilvl w:val="0"/>
          <w:numId w:val="21"/>
        </w:numPr>
        <w:spacing w:after="0"/>
        <w:ind w:left="284" w:hanging="284"/>
        <w:contextualSpacing/>
        <w:rPr>
          <w:lang w:eastAsia="hr-HR"/>
        </w:rPr>
      </w:pPr>
      <w:r>
        <w:rPr>
          <w:lang w:eastAsia="hr-HR"/>
        </w:rPr>
        <w:t>„Biram ispravan put“ Zajednice Pape Ivana XXIII,</w:t>
      </w:r>
    </w:p>
    <w:p w:rsidR="00094162" w:rsidRDefault="00094162" w:rsidP="008850DF">
      <w:pPr>
        <w:pStyle w:val="ListParagraph"/>
        <w:numPr>
          <w:ilvl w:val="0"/>
          <w:numId w:val="21"/>
        </w:numPr>
        <w:spacing w:after="0"/>
        <w:ind w:left="284" w:hanging="284"/>
        <w:contextualSpacing/>
        <w:rPr>
          <w:lang w:eastAsia="hr-HR"/>
        </w:rPr>
      </w:pPr>
      <w:r>
        <w:rPr>
          <w:lang w:eastAsia="hr-HR"/>
        </w:rPr>
        <w:t xml:space="preserve">„Neprekinuta veza – povezujuće roditeljstvo u Kaznionici u Lepoglavi“ </w:t>
      </w:r>
      <w:r w:rsidRPr="00EA7B91">
        <w:rPr>
          <w:lang w:eastAsia="hr-HR"/>
        </w:rPr>
        <w:t>udruge Roditelji u akciji – RODA</w:t>
      </w:r>
      <w:r>
        <w:rPr>
          <w:lang w:eastAsia="hr-HR"/>
        </w:rPr>
        <w:t>,</w:t>
      </w:r>
    </w:p>
    <w:p w:rsidR="00094162" w:rsidRDefault="00094162" w:rsidP="008850DF">
      <w:pPr>
        <w:pStyle w:val="ListParagraph"/>
        <w:numPr>
          <w:ilvl w:val="0"/>
          <w:numId w:val="21"/>
        </w:numPr>
        <w:spacing w:after="0"/>
        <w:ind w:left="284" w:hanging="284"/>
        <w:contextualSpacing/>
        <w:rPr>
          <w:lang w:eastAsia="hr-HR"/>
        </w:rPr>
      </w:pPr>
      <w:r>
        <w:rPr>
          <w:lang w:eastAsia="hr-HR"/>
        </w:rPr>
        <w:t xml:space="preserve">„UČIni više“ Udruge za </w:t>
      </w:r>
      <w:r w:rsidRPr="00EA7B91">
        <w:rPr>
          <w:lang w:eastAsia="hr-HR"/>
        </w:rPr>
        <w:t>promicanje informatike, kulture i suživota</w:t>
      </w:r>
      <w:r>
        <w:rPr>
          <w:lang w:eastAsia="hr-HR"/>
        </w:rPr>
        <w:t>,</w:t>
      </w:r>
    </w:p>
    <w:p w:rsidR="00094162" w:rsidRDefault="00094162" w:rsidP="008850DF">
      <w:pPr>
        <w:pStyle w:val="ListParagraph"/>
        <w:numPr>
          <w:ilvl w:val="0"/>
          <w:numId w:val="21"/>
        </w:numPr>
        <w:spacing w:after="0"/>
        <w:ind w:left="284" w:hanging="284"/>
        <w:contextualSpacing/>
        <w:rPr>
          <w:lang w:eastAsia="hr-HR"/>
        </w:rPr>
      </w:pPr>
      <w:r>
        <w:rPr>
          <w:lang w:eastAsia="hr-HR"/>
        </w:rPr>
        <w:t>„Libero“ Udruge za pomoć ovisnicima Vida,</w:t>
      </w:r>
    </w:p>
    <w:p w:rsidR="00094162" w:rsidRDefault="00094162" w:rsidP="008850DF">
      <w:pPr>
        <w:pStyle w:val="ListParagraph"/>
        <w:numPr>
          <w:ilvl w:val="0"/>
          <w:numId w:val="21"/>
        </w:numPr>
        <w:spacing w:after="0"/>
        <w:ind w:left="284" w:hanging="284"/>
        <w:contextualSpacing/>
        <w:rPr>
          <w:lang w:eastAsia="hr-HR"/>
        </w:rPr>
      </w:pPr>
      <w:r>
        <w:rPr>
          <w:lang w:eastAsia="hr-HR"/>
        </w:rPr>
        <w:t xml:space="preserve">„Re-start“ </w:t>
      </w:r>
      <w:r w:rsidRPr="00EA7B91">
        <w:rPr>
          <w:lang w:eastAsia="hr-HR"/>
        </w:rPr>
        <w:t>Udruge za kreativni socijalni rad</w:t>
      </w:r>
      <w:r>
        <w:rPr>
          <w:lang w:eastAsia="hr-HR"/>
        </w:rPr>
        <w:t>,</w:t>
      </w:r>
    </w:p>
    <w:p w:rsidR="00094162" w:rsidRDefault="00094162" w:rsidP="008850DF">
      <w:pPr>
        <w:pStyle w:val="ListParagraph"/>
        <w:numPr>
          <w:ilvl w:val="0"/>
          <w:numId w:val="21"/>
        </w:numPr>
        <w:spacing w:after="0"/>
        <w:ind w:left="284" w:hanging="284"/>
        <w:contextualSpacing/>
        <w:rPr>
          <w:lang w:eastAsia="hr-HR"/>
        </w:rPr>
      </w:pPr>
      <w:r>
        <w:rPr>
          <w:lang w:eastAsia="hr-HR"/>
        </w:rPr>
        <w:t>„Uzorna kaznionica“ Hrvatskog društva likovnih umjetnika,</w:t>
      </w:r>
    </w:p>
    <w:p w:rsidR="00094162" w:rsidRDefault="00094162" w:rsidP="008850DF">
      <w:pPr>
        <w:pStyle w:val="ListParagraph"/>
        <w:numPr>
          <w:ilvl w:val="0"/>
          <w:numId w:val="21"/>
        </w:numPr>
        <w:spacing w:after="0"/>
        <w:ind w:left="284" w:hanging="284"/>
        <w:contextualSpacing/>
        <w:rPr>
          <w:lang w:eastAsia="hr-HR"/>
        </w:rPr>
      </w:pPr>
      <w:r>
        <w:rPr>
          <w:lang w:eastAsia="hr-HR"/>
        </w:rPr>
        <w:t xml:space="preserve">„Edukacija službenika zatvorskog sustava za provođenje mindfulness programa – drugi stupanj </w:t>
      </w:r>
      <w:r w:rsidRPr="00EA7B91">
        <w:rPr>
          <w:lang w:eastAsia="hr-HR"/>
        </w:rPr>
        <w:t>Hrvatskog udruženja za bihevioralno-kognitivne terapije</w:t>
      </w:r>
      <w:r>
        <w:rPr>
          <w:lang w:eastAsia="hr-HR"/>
        </w:rPr>
        <w:t>,</w:t>
      </w:r>
    </w:p>
    <w:p w:rsidR="00094162" w:rsidRPr="00EA7B91" w:rsidRDefault="00094162" w:rsidP="008850DF">
      <w:pPr>
        <w:pStyle w:val="ListParagraph"/>
        <w:numPr>
          <w:ilvl w:val="0"/>
          <w:numId w:val="21"/>
        </w:numPr>
        <w:spacing w:after="0"/>
        <w:ind w:left="284" w:hanging="284"/>
        <w:contextualSpacing/>
        <w:rPr>
          <w:lang w:eastAsia="hr-HR"/>
        </w:rPr>
      </w:pPr>
      <w:r>
        <w:rPr>
          <w:lang w:eastAsia="hr-HR"/>
        </w:rPr>
        <w:t>„Treća kuća“ Humanitarne organizacije Zajednica Susret,</w:t>
      </w:r>
    </w:p>
    <w:p w:rsidR="00094162" w:rsidRPr="004B2361" w:rsidRDefault="00094162" w:rsidP="008850DF">
      <w:pPr>
        <w:snapToGrid w:val="0"/>
        <w:spacing w:after="0"/>
        <w:rPr>
          <w:rFonts w:eastAsia="Times New Roman" w:cs="Times New Roman"/>
          <w:snapToGrid w:val="0"/>
          <w:szCs w:val="24"/>
          <w:lang w:eastAsia="hr-HR"/>
        </w:rPr>
      </w:pPr>
    </w:p>
    <w:p w:rsidR="00094162" w:rsidRDefault="00094162" w:rsidP="008850DF">
      <w:pPr>
        <w:snapToGrid w:val="0"/>
        <w:rPr>
          <w:rFonts w:eastAsia="Times New Roman" w:cs="Times New Roman"/>
          <w:snapToGrid w:val="0"/>
          <w:szCs w:val="24"/>
          <w:lang w:eastAsia="hr-HR"/>
        </w:rPr>
      </w:pPr>
      <w:r>
        <w:rPr>
          <w:rFonts w:eastAsia="Times New Roman" w:cs="Times New Roman"/>
          <w:snapToGrid w:val="0"/>
          <w:szCs w:val="24"/>
          <w:lang w:eastAsia="hr-HR"/>
        </w:rPr>
        <w:t xml:space="preserve">Uz navedeno, do kraja siječnja 2018. godine trajala je i provedba 15 jednogodišnjih projekata odabranih na </w:t>
      </w:r>
      <w:r w:rsidRPr="00EA7B91">
        <w:rPr>
          <w:rFonts w:eastAsia="Times New Roman" w:cs="Times New Roman"/>
          <w:snapToGrid w:val="0"/>
          <w:szCs w:val="24"/>
          <w:lang w:eastAsia="hr-HR"/>
        </w:rPr>
        <w:t>Javnom natječaju za prijavu projekata/programa udruga za projekte u području potpore provođenju pojedinačnog programa izvršavanja kazne zatvora/odgojne mjere raspisanom u rujnu 2016. godine</w:t>
      </w:r>
      <w:r>
        <w:rPr>
          <w:rFonts w:eastAsia="Times New Roman" w:cs="Times New Roman"/>
          <w:snapToGrid w:val="0"/>
          <w:szCs w:val="24"/>
          <w:lang w:eastAsia="hr-HR"/>
        </w:rPr>
        <w:t>, o kojima je izvještavano u Godišnjem izvješću o stanju i radu kaznionica, zatvora i odgojnih zavoda u 2017. godini.</w:t>
      </w:r>
    </w:p>
    <w:p w:rsidR="00094162" w:rsidRDefault="00094162" w:rsidP="008850DF">
      <w:pPr>
        <w:snapToGrid w:val="0"/>
        <w:rPr>
          <w:rFonts w:eastAsia="Times New Roman" w:cs="Times New Roman"/>
          <w:snapToGrid w:val="0"/>
          <w:szCs w:val="24"/>
          <w:lang w:eastAsia="hr-HR"/>
        </w:rPr>
      </w:pPr>
      <w:r>
        <w:rPr>
          <w:rFonts w:eastAsia="Times New Roman" w:cs="Times New Roman"/>
          <w:snapToGrid w:val="0"/>
          <w:szCs w:val="24"/>
          <w:lang w:eastAsia="hr-HR"/>
        </w:rPr>
        <w:t>U prosincu</w:t>
      </w:r>
      <w:r w:rsidRPr="004B2361">
        <w:rPr>
          <w:rFonts w:eastAsia="Times New Roman" w:cs="Times New Roman"/>
          <w:snapToGrid w:val="0"/>
          <w:szCs w:val="24"/>
          <w:lang w:eastAsia="hr-HR"/>
        </w:rPr>
        <w:t xml:space="preserve"> 201</w:t>
      </w:r>
      <w:r>
        <w:rPr>
          <w:rFonts w:eastAsia="Times New Roman" w:cs="Times New Roman"/>
          <w:snapToGrid w:val="0"/>
          <w:szCs w:val="24"/>
          <w:lang w:eastAsia="hr-HR"/>
        </w:rPr>
        <w:t>8</w:t>
      </w:r>
      <w:r w:rsidRPr="004B2361">
        <w:rPr>
          <w:rFonts w:eastAsia="Times New Roman" w:cs="Times New Roman"/>
          <w:snapToGrid w:val="0"/>
          <w:szCs w:val="24"/>
          <w:lang w:eastAsia="hr-HR"/>
        </w:rPr>
        <w:t>. godine Ministarstvo pravosuđa raspisalo je novi Javni</w:t>
      </w:r>
      <w:r>
        <w:rPr>
          <w:rFonts w:eastAsia="Times New Roman" w:cs="Times New Roman"/>
          <w:snapToGrid w:val="0"/>
          <w:szCs w:val="24"/>
          <w:lang w:eastAsia="hr-HR"/>
        </w:rPr>
        <w:t xml:space="preserve"> natječaj</w:t>
      </w:r>
      <w:r w:rsidRPr="004B2361">
        <w:rPr>
          <w:rFonts w:eastAsia="Times New Roman" w:cs="Times New Roman"/>
          <w:snapToGrid w:val="0"/>
          <w:szCs w:val="24"/>
          <w:lang w:eastAsia="hr-HR"/>
        </w:rPr>
        <w:t xml:space="preserve"> </w:t>
      </w:r>
      <w:r w:rsidRPr="00EA7B91">
        <w:rPr>
          <w:rFonts w:eastAsia="Times New Roman" w:cs="Times New Roman"/>
          <w:snapToGrid w:val="0"/>
          <w:szCs w:val="24"/>
          <w:lang w:eastAsia="hr-HR"/>
        </w:rPr>
        <w:t xml:space="preserve">za financiranje projekata udruga usmjerenih pružanju podrške provođenju pojedinačnog programa postupanja/izvršavanja kazne zatvora </w:t>
      </w:r>
      <w:r w:rsidRPr="004B2361">
        <w:rPr>
          <w:rFonts w:eastAsia="Times New Roman" w:cs="Times New Roman"/>
          <w:snapToGrid w:val="0"/>
          <w:szCs w:val="24"/>
          <w:lang w:eastAsia="hr-HR"/>
        </w:rPr>
        <w:t xml:space="preserve">ukupne </w:t>
      </w:r>
      <w:r w:rsidRPr="00EA7B91">
        <w:rPr>
          <w:rFonts w:eastAsia="Times New Roman" w:cs="Times New Roman"/>
          <w:snapToGrid w:val="0"/>
          <w:szCs w:val="24"/>
          <w:lang w:eastAsia="hr-HR"/>
        </w:rPr>
        <w:t>vrijednosti 1.250.000,00 kn za financiranje projekata udruga</w:t>
      </w:r>
      <w:r w:rsidRPr="00EA7B91">
        <w:rPr>
          <w:rFonts w:cs="Times New Roman"/>
        </w:rPr>
        <w:t xml:space="preserve"> u prioritetnom području: </w:t>
      </w:r>
      <w:r w:rsidRPr="00EA7B91">
        <w:rPr>
          <w:rFonts w:eastAsia="Times New Roman" w:cs="Times New Roman"/>
          <w:snapToGrid w:val="0"/>
          <w:szCs w:val="24"/>
          <w:lang w:eastAsia="hr-HR"/>
        </w:rPr>
        <w:t>Povećanje kapaciteta službenika zatvorskog sustava i probacije za provođenje pojedinačnog programa postupanja/izvršavanja kazne zatvora</w:t>
      </w:r>
      <w:r>
        <w:rPr>
          <w:rFonts w:eastAsia="Times New Roman" w:cs="Times New Roman"/>
          <w:snapToGrid w:val="0"/>
          <w:szCs w:val="24"/>
          <w:lang w:eastAsia="hr-HR"/>
        </w:rPr>
        <w:t>. Odabrat će se najbolje ocijenjeni projekti koji će se zatim provoditi tijekom 2019. i dijelom 2020. godine.</w:t>
      </w:r>
    </w:p>
    <w:p w:rsidR="00094162" w:rsidRPr="00094162" w:rsidRDefault="00094162" w:rsidP="008850DF">
      <w:pPr>
        <w:pStyle w:val="Heading3"/>
        <w:numPr>
          <w:ilvl w:val="2"/>
          <w:numId w:val="27"/>
        </w:numPr>
      </w:pPr>
      <w:bookmarkStart w:id="202" w:name="_Toc517169012"/>
      <w:bookmarkStart w:id="203" w:name="_Toc25057166"/>
      <w:r w:rsidRPr="00094162">
        <w:t>Aktivnosti organizacija civilnog društva financirane iz drugih izvora</w:t>
      </w:r>
      <w:bookmarkEnd w:id="202"/>
      <w:bookmarkEnd w:id="203"/>
    </w:p>
    <w:p w:rsidR="00094162" w:rsidRPr="001F04DB" w:rsidRDefault="00094162" w:rsidP="008850DF">
      <w:pPr>
        <w:spacing w:after="0"/>
        <w:rPr>
          <w:lang w:eastAsia="hr-HR"/>
        </w:rPr>
      </w:pPr>
      <w:r w:rsidRPr="001F04DB">
        <w:rPr>
          <w:lang w:eastAsia="hr-HR"/>
        </w:rPr>
        <w:t>Osim programa i projekata financiranih iz proračuna Ministarstva  pravosuđa, zatvorski sustav surađuje i s drugim udrugama na provođenju projekata financiranih iz drugih izvora, čije aktivnosti pokrivaju različita područja rada, kao što su</w:t>
      </w:r>
      <w:r>
        <w:rPr>
          <w:lang w:eastAsia="hr-HR"/>
        </w:rPr>
        <w:t xml:space="preserve">: </w:t>
      </w:r>
      <w:r w:rsidRPr="001F04DB">
        <w:rPr>
          <w:lang w:eastAsia="hr-HR"/>
        </w:rPr>
        <w:t>povećanje životnih vještina zatvorenika i maloljetnika, kreativni razvoj, razvoj znanja i vještina, rad s ovisnicima o drogama i alkoholu, sudjelovanje u rehabilitaciji zatvorenika ovisnika te postpenalni prihvat i tretman ovisnika, podrška razvijanju i održavanju odnosa zatvorenika i zatvorenica s obiteljima, a osobito djecom, psihosocijalna podrška, osobni rast i razvoj</w:t>
      </w:r>
      <w:r>
        <w:rPr>
          <w:lang w:eastAsia="hr-HR"/>
        </w:rPr>
        <w:t xml:space="preserve"> te</w:t>
      </w:r>
      <w:r w:rsidRPr="001F04DB">
        <w:rPr>
          <w:lang w:eastAsia="hr-HR"/>
        </w:rPr>
        <w:t xml:space="preserve"> duhovna obnova</w:t>
      </w:r>
      <w:r>
        <w:rPr>
          <w:lang w:eastAsia="hr-HR"/>
        </w:rPr>
        <w:t>.</w:t>
      </w:r>
      <w:r w:rsidRPr="001F04DB">
        <w:rPr>
          <w:lang w:eastAsia="hr-HR"/>
        </w:rPr>
        <w:t xml:space="preserve"> Različita kaznena tijela tijekom 2018. godine ostvarivala su suradnju sa sljedećim udrugama, čije su aktivnosti financirane iz drugih izvora:</w:t>
      </w:r>
    </w:p>
    <w:p w:rsidR="00094162" w:rsidRPr="001F04DB" w:rsidRDefault="00094162" w:rsidP="008850DF">
      <w:pPr>
        <w:pStyle w:val="ListParagraph"/>
        <w:numPr>
          <w:ilvl w:val="0"/>
          <w:numId w:val="22"/>
        </w:numPr>
        <w:spacing w:after="0"/>
        <w:ind w:left="284" w:hanging="284"/>
        <w:contextualSpacing/>
        <w:rPr>
          <w:rFonts w:cs="Times New Roman"/>
          <w:szCs w:val="24"/>
        </w:rPr>
      </w:pPr>
      <w:r w:rsidRPr="001F04DB">
        <w:rPr>
          <w:rFonts w:cs="Times New Roman"/>
          <w:szCs w:val="24"/>
        </w:rPr>
        <w:t>Korak nade</w:t>
      </w:r>
    </w:p>
    <w:p w:rsidR="00094162" w:rsidRPr="001F04DB" w:rsidRDefault="00094162" w:rsidP="008850DF">
      <w:pPr>
        <w:pStyle w:val="ListParagraph"/>
        <w:numPr>
          <w:ilvl w:val="0"/>
          <w:numId w:val="22"/>
        </w:numPr>
        <w:spacing w:after="0"/>
        <w:ind w:left="284" w:hanging="284"/>
        <w:contextualSpacing/>
        <w:rPr>
          <w:rFonts w:cs="Times New Roman"/>
          <w:szCs w:val="24"/>
        </w:rPr>
      </w:pPr>
      <w:r w:rsidRPr="001F04DB">
        <w:rPr>
          <w:rFonts w:cs="Times New Roman"/>
          <w:szCs w:val="24"/>
        </w:rPr>
        <w:t>Udruga hrvatskih branitelja dragovoljaca domovinskog rata</w:t>
      </w:r>
    </w:p>
    <w:p w:rsidR="00094162" w:rsidRPr="001F04DB" w:rsidRDefault="00094162" w:rsidP="008850DF">
      <w:pPr>
        <w:pStyle w:val="ListParagraph"/>
        <w:numPr>
          <w:ilvl w:val="0"/>
          <w:numId w:val="22"/>
        </w:numPr>
        <w:spacing w:after="0"/>
        <w:ind w:left="284" w:hanging="284"/>
        <w:contextualSpacing/>
        <w:jc w:val="left"/>
        <w:rPr>
          <w:rFonts w:cs="Times New Roman"/>
          <w:szCs w:val="24"/>
        </w:rPr>
      </w:pPr>
      <w:r w:rsidRPr="001F04DB">
        <w:rPr>
          <w:rFonts w:cs="Times New Roman"/>
          <w:szCs w:val="24"/>
        </w:rPr>
        <w:t>Udruga svetog Vinka Paulskog</w:t>
      </w:r>
    </w:p>
    <w:p w:rsidR="00094162" w:rsidRPr="001F04DB" w:rsidRDefault="00094162" w:rsidP="008850DF">
      <w:pPr>
        <w:pStyle w:val="ListParagraph"/>
        <w:numPr>
          <w:ilvl w:val="0"/>
          <w:numId w:val="22"/>
        </w:numPr>
        <w:spacing w:after="0"/>
        <w:ind w:left="284" w:hanging="284"/>
        <w:contextualSpacing/>
        <w:rPr>
          <w:rFonts w:cs="Times New Roman"/>
          <w:szCs w:val="24"/>
        </w:rPr>
      </w:pPr>
      <w:bookmarkStart w:id="204" w:name="_Hlk10629004"/>
      <w:r w:rsidRPr="001F04DB">
        <w:rPr>
          <w:rFonts w:cs="Times New Roman"/>
          <w:szCs w:val="24"/>
        </w:rPr>
        <w:t>Udruga vojske bezgrješne</w:t>
      </w:r>
      <w:bookmarkEnd w:id="204"/>
    </w:p>
    <w:p w:rsidR="00094162" w:rsidRPr="001F04DB" w:rsidRDefault="00094162" w:rsidP="008850DF">
      <w:pPr>
        <w:pStyle w:val="ListParagraph"/>
        <w:numPr>
          <w:ilvl w:val="0"/>
          <w:numId w:val="22"/>
        </w:numPr>
        <w:ind w:left="284" w:hanging="284"/>
        <w:contextualSpacing/>
        <w:jc w:val="left"/>
        <w:rPr>
          <w:rFonts w:cs="Times New Roman"/>
          <w:szCs w:val="24"/>
        </w:rPr>
      </w:pPr>
      <w:r w:rsidRPr="001F04DB">
        <w:rPr>
          <w:rFonts w:cs="Times New Roman"/>
          <w:szCs w:val="24"/>
        </w:rPr>
        <w:t xml:space="preserve">Stijena </w:t>
      </w:r>
    </w:p>
    <w:p w:rsidR="00094162" w:rsidRPr="001F04DB" w:rsidRDefault="00094162" w:rsidP="008850DF">
      <w:pPr>
        <w:pStyle w:val="ListParagraph"/>
        <w:numPr>
          <w:ilvl w:val="0"/>
          <w:numId w:val="22"/>
        </w:numPr>
        <w:ind w:left="284" w:hanging="284"/>
        <w:contextualSpacing/>
        <w:jc w:val="left"/>
        <w:rPr>
          <w:rFonts w:cs="Times New Roman"/>
          <w:szCs w:val="24"/>
        </w:rPr>
      </w:pPr>
      <w:r w:rsidRPr="001F04DB">
        <w:rPr>
          <w:rFonts w:cs="Times New Roman"/>
          <w:szCs w:val="24"/>
        </w:rPr>
        <w:t xml:space="preserve">Udruga roditelja „Korak po korak“ </w:t>
      </w:r>
    </w:p>
    <w:p w:rsidR="00094162" w:rsidRPr="001F04DB" w:rsidRDefault="00094162" w:rsidP="008850DF">
      <w:pPr>
        <w:pStyle w:val="ListParagraph"/>
        <w:numPr>
          <w:ilvl w:val="0"/>
          <w:numId w:val="22"/>
        </w:numPr>
        <w:ind w:left="284" w:hanging="284"/>
        <w:contextualSpacing/>
        <w:jc w:val="left"/>
        <w:rPr>
          <w:rFonts w:cs="Times New Roman"/>
          <w:szCs w:val="24"/>
        </w:rPr>
      </w:pPr>
      <w:r w:rsidRPr="001F04DB">
        <w:rPr>
          <w:rFonts w:cs="Times New Roman"/>
          <w:szCs w:val="24"/>
        </w:rPr>
        <w:t>„Logos“ – hrvatska udruga za logoterapiju</w:t>
      </w:r>
    </w:p>
    <w:p w:rsidR="00094162" w:rsidRPr="001F04DB" w:rsidRDefault="00094162" w:rsidP="008850DF">
      <w:pPr>
        <w:pStyle w:val="ListParagraph"/>
        <w:numPr>
          <w:ilvl w:val="0"/>
          <w:numId w:val="22"/>
        </w:numPr>
        <w:ind w:left="284" w:hanging="284"/>
        <w:contextualSpacing/>
        <w:jc w:val="left"/>
        <w:rPr>
          <w:rFonts w:cs="Times New Roman"/>
          <w:szCs w:val="24"/>
        </w:rPr>
      </w:pPr>
      <w:r w:rsidRPr="001F04DB">
        <w:rPr>
          <w:rFonts w:cs="Times New Roman"/>
          <w:szCs w:val="24"/>
        </w:rPr>
        <w:t xml:space="preserve">Udruga za kreativni socijalni rad </w:t>
      </w:r>
    </w:p>
    <w:p w:rsidR="00094162" w:rsidRPr="001F04DB" w:rsidRDefault="00094162" w:rsidP="008850DF">
      <w:pPr>
        <w:pStyle w:val="ListParagraph"/>
        <w:numPr>
          <w:ilvl w:val="0"/>
          <w:numId w:val="22"/>
        </w:numPr>
        <w:spacing w:after="0"/>
        <w:ind w:left="284" w:hanging="284"/>
        <w:contextualSpacing/>
        <w:rPr>
          <w:rFonts w:cs="Times New Roman"/>
          <w:szCs w:val="24"/>
        </w:rPr>
      </w:pPr>
      <w:r w:rsidRPr="001F04DB">
        <w:rPr>
          <w:rFonts w:cs="Times New Roman"/>
          <w:szCs w:val="24"/>
        </w:rPr>
        <w:t>Krišna</w:t>
      </w:r>
    </w:p>
    <w:p w:rsidR="00094162" w:rsidRPr="001F04DB" w:rsidRDefault="00094162" w:rsidP="008850DF">
      <w:pPr>
        <w:pStyle w:val="ListParagraph"/>
        <w:numPr>
          <w:ilvl w:val="0"/>
          <w:numId w:val="22"/>
        </w:numPr>
        <w:ind w:left="284" w:hanging="284"/>
        <w:contextualSpacing/>
        <w:jc w:val="left"/>
        <w:rPr>
          <w:rFonts w:cs="Times New Roman"/>
          <w:szCs w:val="24"/>
        </w:rPr>
      </w:pPr>
      <w:r w:rsidRPr="001F04DB">
        <w:rPr>
          <w:rFonts w:cs="Times New Roman"/>
          <w:szCs w:val="24"/>
        </w:rPr>
        <w:t xml:space="preserve">Taize </w:t>
      </w:r>
    </w:p>
    <w:p w:rsidR="00094162" w:rsidRPr="001F04DB" w:rsidRDefault="00094162" w:rsidP="008850DF">
      <w:pPr>
        <w:pStyle w:val="ListParagraph"/>
        <w:numPr>
          <w:ilvl w:val="0"/>
          <w:numId w:val="22"/>
        </w:numPr>
        <w:spacing w:after="0"/>
        <w:ind w:left="284" w:hanging="284"/>
        <w:contextualSpacing/>
        <w:jc w:val="left"/>
        <w:rPr>
          <w:rFonts w:cs="Times New Roman"/>
          <w:szCs w:val="24"/>
        </w:rPr>
      </w:pPr>
      <w:r w:rsidRPr="001F04DB">
        <w:rPr>
          <w:rFonts w:cs="Times New Roman"/>
          <w:szCs w:val="24"/>
        </w:rPr>
        <w:t xml:space="preserve">Igra </w:t>
      </w:r>
    </w:p>
    <w:p w:rsidR="00094162" w:rsidRPr="001F04DB" w:rsidRDefault="00094162" w:rsidP="008850DF">
      <w:pPr>
        <w:pStyle w:val="ListParagraph"/>
        <w:numPr>
          <w:ilvl w:val="0"/>
          <w:numId w:val="22"/>
        </w:numPr>
        <w:spacing w:after="0"/>
        <w:ind w:left="284" w:hanging="284"/>
        <w:contextualSpacing/>
        <w:jc w:val="left"/>
        <w:rPr>
          <w:rFonts w:cs="Times New Roman"/>
          <w:szCs w:val="24"/>
        </w:rPr>
      </w:pPr>
      <w:r w:rsidRPr="001F04DB">
        <w:rPr>
          <w:rFonts w:cs="Times New Roman"/>
          <w:szCs w:val="24"/>
        </w:rPr>
        <w:lastRenderedPageBreak/>
        <w:t>Udruga AS</w:t>
      </w:r>
      <w:r>
        <w:rPr>
          <w:rFonts w:cs="Times New Roman"/>
          <w:szCs w:val="24"/>
        </w:rPr>
        <w:t>I</w:t>
      </w:r>
      <w:r w:rsidRPr="001F04DB">
        <w:rPr>
          <w:rFonts w:cs="Times New Roman"/>
          <w:szCs w:val="24"/>
        </w:rPr>
        <w:t xml:space="preserve"> – služb</w:t>
      </w:r>
      <w:r>
        <w:rPr>
          <w:rFonts w:cs="Times New Roman"/>
          <w:szCs w:val="24"/>
        </w:rPr>
        <w:t>e</w:t>
      </w:r>
      <w:r w:rsidRPr="001F04DB">
        <w:rPr>
          <w:rFonts w:cs="Times New Roman"/>
          <w:szCs w:val="24"/>
        </w:rPr>
        <w:t xml:space="preserve"> i inicijativ</w:t>
      </w:r>
      <w:r>
        <w:rPr>
          <w:rFonts w:cs="Times New Roman"/>
          <w:szCs w:val="24"/>
        </w:rPr>
        <w:t>e</w:t>
      </w:r>
      <w:r w:rsidRPr="001F04DB">
        <w:rPr>
          <w:rFonts w:cs="Times New Roman"/>
          <w:szCs w:val="24"/>
        </w:rPr>
        <w:t xml:space="preserve"> adventista laika </w:t>
      </w:r>
    </w:p>
    <w:p w:rsidR="00094162" w:rsidRPr="001F04DB" w:rsidRDefault="00094162" w:rsidP="008850DF">
      <w:pPr>
        <w:pStyle w:val="ListParagraph"/>
        <w:numPr>
          <w:ilvl w:val="0"/>
          <w:numId w:val="22"/>
        </w:numPr>
        <w:spacing w:after="0"/>
        <w:ind w:left="284" w:hanging="284"/>
        <w:contextualSpacing/>
        <w:jc w:val="left"/>
        <w:rPr>
          <w:rFonts w:ascii="Calibri" w:hAnsi="Calibri" w:cs="Times New Roman"/>
        </w:rPr>
      </w:pPr>
      <w:r w:rsidRPr="001F04DB">
        <w:rPr>
          <w:rFonts w:cs="Times New Roman"/>
          <w:szCs w:val="24"/>
        </w:rPr>
        <w:t xml:space="preserve">Kalibra – promicanje kulture čitanja i pismenosti zatvorenika </w:t>
      </w:r>
    </w:p>
    <w:p w:rsidR="00094162" w:rsidRPr="001F04DB" w:rsidRDefault="00094162" w:rsidP="008850DF">
      <w:pPr>
        <w:pStyle w:val="ListParagraph"/>
        <w:numPr>
          <w:ilvl w:val="0"/>
          <w:numId w:val="22"/>
        </w:numPr>
        <w:spacing w:after="0"/>
        <w:ind w:left="284" w:hanging="284"/>
        <w:contextualSpacing/>
        <w:jc w:val="left"/>
        <w:rPr>
          <w:rFonts w:ascii="Calibri" w:hAnsi="Calibri" w:cs="Times New Roman"/>
        </w:rPr>
      </w:pPr>
      <w:r w:rsidRPr="001F04DB">
        <w:rPr>
          <w:rFonts w:cs="Times New Roman"/>
          <w:szCs w:val="24"/>
        </w:rPr>
        <w:t xml:space="preserve">MI – udruga roditelja djece i osoba s poteškoćama u razvoju </w:t>
      </w:r>
    </w:p>
    <w:p w:rsidR="00094162" w:rsidRPr="001F04DB" w:rsidRDefault="00094162" w:rsidP="008850DF">
      <w:pPr>
        <w:pStyle w:val="ListParagraph"/>
        <w:numPr>
          <w:ilvl w:val="0"/>
          <w:numId w:val="22"/>
        </w:numPr>
        <w:spacing w:after="0"/>
        <w:ind w:left="284" w:hanging="284"/>
        <w:contextualSpacing/>
        <w:jc w:val="left"/>
        <w:rPr>
          <w:rFonts w:cs="Times New Roman"/>
          <w:szCs w:val="24"/>
        </w:rPr>
      </w:pPr>
      <w:r w:rsidRPr="001F04DB">
        <w:rPr>
          <w:rFonts w:cs="Times New Roman"/>
          <w:szCs w:val="24"/>
        </w:rPr>
        <w:t xml:space="preserve">Knjiga nad knjigama </w:t>
      </w:r>
    </w:p>
    <w:p w:rsidR="00094162" w:rsidRPr="001F04DB" w:rsidRDefault="00094162" w:rsidP="008850DF">
      <w:pPr>
        <w:pStyle w:val="ListParagraph"/>
        <w:numPr>
          <w:ilvl w:val="0"/>
          <w:numId w:val="22"/>
        </w:numPr>
        <w:spacing w:after="0"/>
        <w:ind w:left="284" w:hanging="284"/>
        <w:contextualSpacing/>
        <w:jc w:val="left"/>
        <w:rPr>
          <w:rFonts w:ascii="Calibri" w:hAnsi="Calibri" w:cs="Times New Roman"/>
        </w:rPr>
      </w:pPr>
      <w:r w:rsidRPr="001F04DB">
        <w:rPr>
          <w:rFonts w:cs="Times New Roman"/>
          <w:szCs w:val="24"/>
        </w:rPr>
        <w:t>Centar za hagioterapiju Split</w:t>
      </w:r>
    </w:p>
    <w:p w:rsidR="008850DF" w:rsidRPr="0029553E" w:rsidRDefault="00094162" w:rsidP="0029553E">
      <w:pPr>
        <w:pStyle w:val="ListParagraph"/>
        <w:numPr>
          <w:ilvl w:val="0"/>
          <w:numId w:val="22"/>
        </w:numPr>
        <w:spacing w:after="0"/>
        <w:ind w:left="284" w:hanging="284"/>
        <w:contextualSpacing/>
        <w:jc w:val="left"/>
        <w:rPr>
          <w:rFonts w:cs="Times New Roman"/>
          <w:szCs w:val="24"/>
        </w:rPr>
      </w:pPr>
      <w:r w:rsidRPr="001F04DB">
        <w:rPr>
          <w:rFonts w:cs="Times New Roman"/>
          <w:szCs w:val="24"/>
        </w:rPr>
        <w:t>Stijena resoc.</w:t>
      </w:r>
    </w:p>
    <w:p w:rsidR="00094162" w:rsidRPr="00094162" w:rsidRDefault="00094162" w:rsidP="008850DF">
      <w:pPr>
        <w:pStyle w:val="Heading3"/>
        <w:numPr>
          <w:ilvl w:val="2"/>
          <w:numId w:val="27"/>
        </w:numPr>
      </w:pPr>
      <w:bookmarkStart w:id="205" w:name="_Toc517169013"/>
      <w:bookmarkStart w:id="206" w:name="_Toc25057167"/>
      <w:r w:rsidRPr="00094162">
        <w:t>Suradnja s institucijama</w:t>
      </w:r>
      <w:bookmarkEnd w:id="205"/>
      <w:bookmarkEnd w:id="206"/>
    </w:p>
    <w:p w:rsidR="00094162" w:rsidRPr="001D6AA0" w:rsidRDefault="00094162" w:rsidP="008850DF">
      <w:pPr>
        <w:rPr>
          <w:lang w:eastAsia="hr-HR"/>
        </w:rPr>
      </w:pPr>
      <w:r w:rsidRPr="001D6AA0">
        <w:rPr>
          <w:lang w:eastAsia="hr-HR"/>
        </w:rPr>
        <w:t>Od državnih tijela i institucija, u području unaprjeđivanja programa za zatvorenike Uprava za zatvorski sustav</w:t>
      </w:r>
      <w:r w:rsidR="00F12C05">
        <w:rPr>
          <w:lang w:eastAsia="hr-HR"/>
        </w:rPr>
        <w:t xml:space="preserve"> i probaciju</w:t>
      </w:r>
      <w:r w:rsidRPr="001D6AA0">
        <w:rPr>
          <w:lang w:eastAsia="hr-HR"/>
        </w:rPr>
        <w:t xml:space="preserve"> nastavila je tijekom 2018. godine uspješno surađivati s Uredom za suzbijanje zlouporab</w:t>
      </w:r>
      <w:r w:rsidR="007035E9">
        <w:rPr>
          <w:lang w:eastAsia="hr-HR"/>
        </w:rPr>
        <w:t>e</w:t>
      </w:r>
      <w:r w:rsidRPr="001D6AA0">
        <w:rPr>
          <w:lang w:eastAsia="hr-HR"/>
        </w:rPr>
        <w:t xml:space="preserve"> droga Vlade Republike Hrvatske, Uredom za udruge Vlade Republike Hrvatske, Referentnim centrom za ovisnosti Ministarstva zdravstva, Hrvatskim zavodom za javno zdravstvo i dr.</w:t>
      </w:r>
    </w:p>
    <w:p w:rsidR="00094162" w:rsidRPr="001D6AA0" w:rsidRDefault="00094162" w:rsidP="008850DF">
      <w:pPr>
        <w:rPr>
          <w:lang w:eastAsia="hr-HR"/>
        </w:rPr>
      </w:pPr>
      <w:r w:rsidRPr="001D6AA0">
        <w:rPr>
          <w:lang w:eastAsia="hr-HR"/>
        </w:rPr>
        <w:t>Također se nastavila ostvarivati i proširivati suradnja sa znanstveno-obrazovnim institucijama</w:t>
      </w:r>
      <w:r>
        <w:rPr>
          <w:lang w:eastAsia="hr-HR"/>
        </w:rPr>
        <w:t xml:space="preserve">, primarno ona </w:t>
      </w:r>
      <w:r w:rsidRPr="001D6AA0">
        <w:rPr>
          <w:lang w:eastAsia="hr-HR"/>
        </w:rPr>
        <w:t>utemeljena na sporazumima o suradnji s Edukacijsko-rehabilitacijskim fakultetom od 2007. godine, s Filozofskim fakultetom, Odsjekom za psihologiju od 2013. godine te s Odsjekom za psihologiju Hrvatskih studija od 2014. godine. Ovakav oblik suradnje uključuje obveze zatvorskog sustava prema studentskoj praksi i vježbama, održavanje povremenih radionica i predavanja kao i suradnju u zajedničkim stručnim programima i znanstveno-istraživačkim projektima.</w:t>
      </w:r>
    </w:p>
    <w:p w:rsidR="008850DF" w:rsidRDefault="00094162" w:rsidP="008850DF">
      <w:pPr>
        <w:rPr>
          <w:lang w:eastAsia="hr-HR"/>
        </w:rPr>
      </w:pPr>
      <w:r w:rsidRPr="001D6AA0">
        <w:rPr>
          <w:lang w:eastAsia="hr-HR"/>
        </w:rPr>
        <w:t xml:space="preserve">Nakon što je u </w:t>
      </w:r>
      <w:r>
        <w:rPr>
          <w:lang w:eastAsia="hr-HR"/>
        </w:rPr>
        <w:t xml:space="preserve">prethodnim godinama </w:t>
      </w:r>
      <w:r w:rsidRPr="001D6AA0">
        <w:rPr>
          <w:lang w:eastAsia="hr-HR"/>
        </w:rPr>
        <w:t>u suradnji s Odsjekom za kriminologiju Edukacijsko-rehabilitacijskog fakulteta izrađen posebni programa tretmana ovisnika o drogama pod nazivom Prevencija ovisničkog recidiva treningom i osnaživanjem (PORTOs), tijekom 2018. godine nastavljena je suradnja kroz superviziju i pružanje stručne podrške tijekom provedbe ovog programa te edukacije službenika i vanjskih suradnika za njegovu provedbu</w:t>
      </w:r>
      <w:r>
        <w:rPr>
          <w:lang w:eastAsia="hr-HR"/>
        </w:rPr>
        <w:t xml:space="preserve">, što je dijelom organizirano i financirano kroz već spomenuti </w:t>
      </w:r>
      <w:r w:rsidRPr="00FB293A">
        <w:rPr>
          <w:lang w:eastAsia="hr-HR"/>
        </w:rPr>
        <w:t>program „Psihosocijalni tretman ovisnika zatvorenika“ Udruge za kreativni socijalni rad</w:t>
      </w:r>
      <w:r w:rsidRPr="001D6AA0">
        <w:rPr>
          <w:lang w:eastAsia="hr-HR"/>
        </w:rPr>
        <w:t xml:space="preserve">. Kroz </w:t>
      </w:r>
      <w:r>
        <w:rPr>
          <w:lang w:eastAsia="hr-HR"/>
        </w:rPr>
        <w:t>isti program</w:t>
      </w:r>
      <w:r w:rsidRPr="001D6AA0">
        <w:rPr>
          <w:lang w:eastAsia="hr-HR"/>
        </w:rPr>
        <w:t xml:space="preserve">, profesori s Edukacijsko-rehabilitacijskog fakulteta tijekom 2018. godine pružali su podršku i vođenje službenicima zatvorskog sustava i probacije u izradi posebnog programa tretmana ovisnika o kockanju te </w:t>
      </w:r>
      <w:r>
        <w:rPr>
          <w:lang w:eastAsia="hr-HR"/>
        </w:rPr>
        <w:t xml:space="preserve">u </w:t>
      </w:r>
      <w:r w:rsidRPr="001D6AA0">
        <w:rPr>
          <w:lang w:eastAsia="hr-HR"/>
        </w:rPr>
        <w:t xml:space="preserve">pripremi pilot provedbe ovog novog programa.   </w:t>
      </w:r>
    </w:p>
    <w:p w:rsidR="0029553E" w:rsidRPr="00331988" w:rsidRDefault="0029553E" w:rsidP="008850DF">
      <w:pPr>
        <w:rPr>
          <w:lang w:eastAsia="hr-HR"/>
        </w:rPr>
      </w:pPr>
    </w:p>
    <w:p w:rsidR="00094162" w:rsidRDefault="00094162" w:rsidP="00811864">
      <w:pPr>
        <w:pStyle w:val="Heading2"/>
        <w:numPr>
          <w:ilvl w:val="1"/>
          <w:numId w:val="27"/>
        </w:numPr>
      </w:pPr>
      <w:bookmarkStart w:id="207" w:name="_Toc517169015"/>
      <w:bookmarkStart w:id="208" w:name="_Toc418845756"/>
      <w:bookmarkStart w:id="209" w:name="_Toc25057168"/>
      <w:bookmarkEnd w:id="198"/>
      <w:bookmarkEnd w:id="199"/>
      <w:r>
        <w:t>Pogodnosti zatvorenika</w:t>
      </w:r>
      <w:bookmarkEnd w:id="207"/>
      <w:bookmarkEnd w:id="208"/>
      <w:bookmarkEnd w:id="209"/>
    </w:p>
    <w:p w:rsidR="002D5CF7" w:rsidRDefault="00094162" w:rsidP="00094162">
      <w:pPr>
        <w:rPr>
          <w:rFonts w:cs="Times New Roman"/>
          <w:szCs w:val="24"/>
        </w:rPr>
      </w:pPr>
      <w:r w:rsidRPr="008B3AFA">
        <w:rPr>
          <w:rFonts w:cs="Times New Roman"/>
          <w:szCs w:val="24"/>
        </w:rPr>
        <w:t>Pogodnosti predstavljaju skup poticajnih mjera usmjerenih na smanjivanje negativnih učinaka zatvaranja i poticanje u ostvarivanju programa izvršavanja radi ostvarivanja svrhe izvršavanja kazne zatvora. Sastoje se od ublažavanja uvjeta unutar kaznionice, odnosno zatvora te češćih dodira s vanjskim svijetom. Pogodnosti razvrstavanja u odjel s blažim uvjetima unutar kaznionice i zatvora koristite se samo u kaznenim tijelima u kojima su takvi odjeli ustrojeni. Odluku o odobravanju pogodnosti donosi upravitelj na temelju procjene uspješnosti u provedbi pojedinačnog programa izvršavanja kazne, vodeći se načelom individualizacije.</w:t>
      </w:r>
    </w:p>
    <w:p w:rsidR="002D5CF7" w:rsidRDefault="002D5CF7">
      <w:pPr>
        <w:spacing w:after="0"/>
        <w:jc w:val="left"/>
        <w:rPr>
          <w:rFonts w:cs="Times New Roman"/>
          <w:szCs w:val="24"/>
        </w:rPr>
      </w:pPr>
      <w:r>
        <w:rPr>
          <w:rFonts w:cs="Times New Roman"/>
          <w:szCs w:val="24"/>
        </w:rPr>
        <w:br w:type="page"/>
      </w:r>
    </w:p>
    <w:p w:rsidR="00094162" w:rsidRDefault="00094162" w:rsidP="00A27A81">
      <w:pPr>
        <w:pStyle w:val="Caption"/>
        <w:keepNext/>
        <w:spacing w:after="0"/>
        <w:jc w:val="center"/>
      </w:pPr>
      <w:bookmarkStart w:id="210" w:name="_Toc17352677"/>
      <w:r>
        <w:lastRenderedPageBreak/>
        <w:t xml:space="preserve">Tablica </w:t>
      </w:r>
      <w:r>
        <w:fldChar w:fldCharType="begin"/>
      </w:r>
      <w:r>
        <w:instrText xml:space="preserve"> SEQ Tablica \* ARABIC </w:instrText>
      </w:r>
      <w:r>
        <w:fldChar w:fldCharType="separate"/>
      </w:r>
      <w:r w:rsidR="00FC6938">
        <w:rPr>
          <w:noProof/>
        </w:rPr>
        <w:t>28</w:t>
      </w:r>
      <w:r>
        <w:fldChar w:fldCharType="end"/>
      </w:r>
      <w:r>
        <w:t xml:space="preserve">. </w:t>
      </w:r>
      <w:r w:rsidRPr="008C65FE">
        <w:t>Pogodnosti i njihova zlouporaba tijekom 2018. godine</w:t>
      </w:r>
      <w:bookmarkEnd w:id="210"/>
    </w:p>
    <w:tbl>
      <w:tblPr>
        <w:tblW w:w="9570" w:type="dxa"/>
        <w:tblInd w:w="93" w:type="dxa"/>
        <w:tblLook w:val="04A0" w:firstRow="1" w:lastRow="0" w:firstColumn="1" w:lastColumn="0" w:noHBand="0" w:noVBand="1"/>
      </w:tblPr>
      <w:tblGrid>
        <w:gridCol w:w="1117"/>
        <w:gridCol w:w="1940"/>
        <w:gridCol w:w="1529"/>
        <w:gridCol w:w="1402"/>
        <w:gridCol w:w="1529"/>
        <w:gridCol w:w="2053"/>
      </w:tblGrid>
      <w:tr w:rsidR="00094162" w:rsidRPr="00E01B5A" w:rsidTr="00094162">
        <w:trPr>
          <w:trHeight w:val="999"/>
        </w:trPr>
        <w:tc>
          <w:tcPr>
            <w:tcW w:w="3057"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094162" w:rsidRPr="0029553E" w:rsidRDefault="00094162" w:rsidP="00094162">
            <w:pPr>
              <w:spacing w:after="0"/>
              <w:jc w:val="center"/>
              <w:rPr>
                <w:rFonts w:asciiTheme="minorHAnsi" w:eastAsia="Times New Roman" w:hAnsiTheme="minorHAnsi" w:cstheme="minorHAnsi"/>
                <w:b/>
                <w:bCs/>
                <w:sz w:val="20"/>
                <w:szCs w:val="20"/>
                <w:lang w:eastAsia="hr-HR"/>
              </w:rPr>
            </w:pPr>
            <w:r w:rsidRPr="0029553E">
              <w:rPr>
                <w:rFonts w:asciiTheme="minorHAnsi" w:eastAsia="Times New Roman" w:hAnsiTheme="minorHAnsi" w:cstheme="minorHAnsi"/>
                <w:b/>
                <w:bCs/>
                <w:sz w:val="20"/>
                <w:szCs w:val="20"/>
                <w:lang w:eastAsia="hr-HR"/>
              </w:rPr>
              <w:t>VRSTE POGODNOSTI </w:t>
            </w:r>
          </w:p>
        </w:tc>
        <w:tc>
          <w:tcPr>
            <w:tcW w:w="152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94162" w:rsidRPr="0029553E" w:rsidRDefault="00094162" w:rsidP="00094162">
            <w:pPr>
              <w:spacing w:after="0"/>
              <w:jc w:val="center"/>
              <w:rPr>
                <w:rFonts w:asciiTheme="minorHAnsi" w:eastAsia="Times New Roman" w:hAnsiTheme="minorHAnsi" w:cstheme="minorHAnsi"/>
                <w:sz w:val="20"/>
                <w:szCs w:val="20"/>
                <w:lang w:eastAsia="hr-HR"/>
              </w:rPr>
            </w:pPr>
            <w:r w:rsidRPr="0029553E">
              <w:rPr>
                <w:rFonts w:asciiTheme="minorHAnsi" w:eastAsia="Times New Roman" w:hAnsiTheme="minorHAnsi" w:cstheme="minorHAnsi"/>
                <w:sz w:val="20"/>
                <w:szCs w:val="20"/>
                <w:lang w:eastAsia="hr-HR"/>
              </w:rPr>
              <w:t>br. zatvorenika</w:t>
            </w:r>
            <w:r w:rsidRPr="0029553E">
              <w:rPr>
                <w:rFonts w:asciiTheme="minorHAnsi" w:eastAsia="Times New Roman" w:hAnsiTheme="minorHAnsi" w:cstheme="minorHAnsi"/>
                <w:sz w:val="20"/>
                <w:szCs w:val="20"/>
                <w:lang w:eastAsia="hr-HR"/>
              </w:rPr>
              <w:br/>
              <w:t>koji su koristili pogodnosti</w:t>
            </w:r>
          </w:p>
        </w:tc>
        <w:tc>
          <w:tcPr>
            <w:tcW w:w="1402"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94162" w:rsidRPr="0029553E" w:rsidRDefault="00094162" w:rsidP="00094162">
            <w:pPr>
              <w:spacing w:after="0"/>
              <w:jc w:val="center"/>
              <w:rPr>
                <w:rFonts w:asciiTheme="minorHAnsi" w:eastAsia="Times New Roman" w:hAnsiTheme="minorHAnsi" w:cstheme="minorHAnsi"/>
                <w:sz w:val="20"/>
                <w:szCs w:val="20"/>
                <w:lang w:eastAsia="hr-HR"/>
              </w:rPr>
            </w:pPr>
            <w:r w:rsidRPr="0029553E">
              <w:rPr>
                <w:rFonts w:asciiTheme="minorHAnsi" w:eastAsia="Times New Roman" w:hAnsiTheme="minorHAnsi" w:cstheme="minorHAnsi"/>
                <w:sz w:val="20"/>
                <w:szCs w:val="20"/>
                <w:lang w:eastAsia="hr-HR"/>
              </w:rPr>
              <w:t>broj iskorištenih pogodnosti</w:t>
            </w:r>
          </w:p>
        </w:tc>
        <w:tc>
          <w:tcPr>
            <w:tcW w:w="152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94162" w:rsidRPr="0029553E" w:rsidRDefault="00094162" w:rsidP="00094162">
            <w:pPr>
              <w:spacing w:after="0"/>
              <w:jc w:val="center"/>
              <w:rPr>
                <w:rFonts w:asciiTheme="minorHAnsi" w:eastAsia="Times New Roman" w:hAnsiTheme="minorHAnsi" w:cstheme="minorHAnsi"/>
                <w:sz w:val="20"/>
                <w:szCs w:val="20"/>
                <w:lang w:eastAsia="hr-HR"/>
              </w:rPr>
            </w:pPr>
            <w:r w:rsidRPr="0029553E">
              <w:rPr>
                <w:rFonts w:asciiTheme="minorHAnsi" w:eastAsia="Times New Roman" w:hAnsiTheme="minorHAnsi" w:cstheme="minorHAnsi"/>
                <w:sz w:val="20"/>
                <w:szCs w:val="20"/>
                <w:lang w:eastAsia="hr-HR"/>
              </w:rPr>
              <w:t>broj zatvorenika koji su zlorabili pogodnosti</w:t>
            </w:r>
          </w:p>
        </w:tc>
        <w:tc>
          <w:tcPr>
            <w:tcW w:w="205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94162" w:rsidRPr="0029553E" w:rsidRDefault="00094162" w:rsidP="00094162">
            <w:pPr>
              <w:spacing w:after="0"/>
              <w:jc w:val="center"/>
              <w:rPr>
                <w:rFonts w:asciiTheme="minorHAnsi" w:eastAsia="Times New Roman" w:hAnsiTheme="minorHAnsi" w:cstheme="minorHAnsi"/>
                <w:sz w:val="20"/>
                <w:szCs w:val="20"/>
                <w:lang w:eastAsia="hr-HR"/>
              </w:rPr>
            </w:pPr>
            <w:r w:rsidRPr="0029553E">
              <w:rPr>
                <w:rFonts w:asciiTheme="minorHAnsi" w:eastAsia="Times New Roman" w:hAnsiTheme="minorHAnsi" w:cstheme="minorHAnsi"/>
                <w:sz w:val="20"/>
                <w:szCs w:val="20"/>
                <w:lang w:eastAsia="hr-HR"/>
              </w:rPr>
              <w:t>broj zlouporaba pogodnosti</w:t>
            </w:r>
          </w:p>
        </w:tc>
      </w:tr>
      <w:tr w:rsidR="00094162" w:rsidRPr="00E01B5A" w:rsidTr="0029553E">
        <w:trPr>
          <w:trHeight w:val="20"/>
        </w:trPr>
        <w:tc>
          <w:tcPr>
            <w:tcW w:w="1117"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Pogodnosti</w:t>
            </w:r>
            <w:r w:rsidRPr="00296C17">
              <w:rPr>
                <w:rFonts w:asciiTheme="minorHAnsi" w:eastAsia="Times New Roman" w:hAnsiTheme="minorHAnsi" w:cstheme="minorHAnsi"/>
                <w:sz w:val="18"/>
                <w:szCs w:val="16"/>
                <w:lang w:eastAsia="hr-HR"/>
              </w:rPr>
              <w:br/>
              <w:t>izvan kaznenog tijela</w:t>
            </w: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izlazak s posjetom</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781</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3085</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5</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5</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izlazak bez posjete</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32</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54</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izlazak u mjesto prebivališta, boravišta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874</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5124</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38</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38</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terapijski izlazak</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15</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85</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izvanredni izlazak</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222</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291</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godišnji odmor izvan kaznenog tijela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230</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359</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4</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4</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bCs/>
                <w:iCs/>
                <w:sz w:val="18"/>
                <w:szCs w:val="16"/>
                <w:lang w:eastAsia="hr-HR"/>
              </w:rPr>
            </w:pPr>
            <w:r w:rsidRPr="00296C17">
              <w:rPr>
                <w:rFonts w:asciiTheme="minorHAnsi" w:eastAsia="Times New Roman" w:hAnsiTheme="minorHAnsi" w:cstheme="minorHAnsi"/>
                <w:bCs/>
                <w:iCs/>
                <w:sz w:val="18"/>
                <w:szCs w:val="16"/>
                <w:lang w:eastAsia="hr-HR"/>
              </w:rPr>
              <w:t xml:space="preserve">izlazak s odgajateljem </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33</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68</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bCs/>
                <w:iCs/>
                <w:sz w:val="18"/>
                <w:szCs w:val="16"/>
                <w:lang w:eastAsia="hr-HR"/>
              </w:rPr>
            </w:pPr>
            <w:r w:rsidRPr="00296C17">
              <w:rPr>
                <w:rFonts w:asciiTheme="minorHAnsi" w:eastAsia="Times New Roman" w:hAnsiTheme="minorHAnsi" w:cstheme="minorHAnsi"/>
                <w:bCs/>
                <w:iCs/>
                <w:sz w:val="18"/>
                <w:szCs w:val="16"/>
                <w:lang w:eastAsia="hr-HR"/>
              </w:rPr>
              <w:t xml:space="preserve">prigodni skupni izlazak </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34</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23</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Theme="minorHAnsi" w:eastAsia="Times New Roman" w:hAnsiTheme="minorHAnsi" w:cstheme="minorHAnsi"/>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bCs/>
                <w:iCs/>
                <w:sz w:val="18"/>
                <w:szCs w:val="16"/>
                <w:lang w:eastAsia="hr-HR"/>
              </w:rPr>
            </w:pPr>
            <w:r w:rsidRPr="00296C17">
              <w:rPr>
                <w:rFonts w:asciiTheme="minorHAnsi" w:eastAsia="Times New Roman" w:hAnsiTheme="minorHAnsi" w:cstheme="minorHAnsi"/>
                <w:bCs/>
                <w:iCs/>
                <w:sz w:val="18"/>
                <w:szCs w:val="16"/>
                <w:lang w:eastAsia="hr-HR"/>
              </w:rPr>
              <w:t xml:space="preserve">nagradni dopust </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8</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8</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Pogodnosti</w:t>
            </w:r>
            <w:r w:rsidRPr="00296C17">
              <w:rPr>
                <w:rFonts w:asciiTheme="minorHAnsi" w:eastAsia="Times New Roman" w:hAnsiTheme="minorHAnsi" w:cstheme="minorHAnsi"/>
                <w:sz w:val="18"/>
                <w:szCs w:val="16"/>
                <w:lang w:eastAsia="hr-HR"/>
              </w:rPr>
              <w:br/>
              <w:t>u  kaznenom tijelu</w:t>
            </w: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produžena posjeta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409</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762</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Arial" w:eastAsia="Times New Roman" w:hAnsi="Arial" w:cs="Arial"/>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posjet bez nadzora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219</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686</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Arial" w:eastAsia="Times New Roman" w:hAnsi="Arial" w:cs="Arial"/>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posjet u posebnoj prostoriji bez nadzora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383</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1082</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Arial" w:eastAsia="Times New Roman" w:hAnsi="Arial" w:cs="Arial"/>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posebne  nagrade</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336</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482</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r w:rsidR="00094162" w:rsidRPr="00E01B5A" w:rsidTr="0029553E">
        <w:trPr>
          <w:trHeight w:val="20"/>
        </w:trPr>
        <w:tc>
          <w:tcPr>
            <w:tcW w:w="1117"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94162" w:rsidRPr="00296C17" w:rsidRDefault="00094162" w:rsidP="00094162">
            <w:pPr>
              <w:spacing w:after="0"/>
              <w:rPr>
                <w:rFonts w:ascii="Arial" w:eastAsia="Times New Roman" w:hAnsi="Arial" w:cs="Arial"/>
                <w:sz w:val="18"/>
                <w:szCs w:val="16"/>
                <w:lang w:eastAsia="hr-HR"/>
              </w:rPr>
            </w:pPr>
          </w:p>
        </w:tc>
        <w:tc>
          <w:tcPr>
            <w:tcW w:w="1940" w:type="dxa"/>
            <w:tcBorders>
              <w:top w:val="nil"/>
              <w:left w:val="nil"/>
              <w:bottom w:val="single" w:sz="4" w:space="0" w:color="auto"/>
              <w:right w:val="single" w:sz="4" w:space="0" w:color="auto"/>
            </w:tcBorders>
            <w:shd w:val="clear" w:color="auto" w:fill="C6D9F1" w:themeFill="text2" w:themeFillTint="33"/>
            <w:noWrap/>
            <w:vAlign w:val="bottom"/>
            <w:hideMark/>
          </w:tcPr>
          <w:p w:rsidR="00094162" w:rsidRPr="00296C17" w:rsidRDefault="00094162" w:rsidP="00094162">
            <w:pPr>
              <w:spacing w:after="0"/>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raspored (čl. 130. st. 1. t. 11. ZIKZ-A)</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270</w:t>
            </w:r>
          </w:p>
        </w:tc>
        <w:tc>
          <w:tcPr>
            <w:tcW w:w="1402"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121</w:t>
            </w:r>
          </w:p>
        </w:tc>
        <w:tc>
          <w:tcPr>
            <w:tcW w:w="1529"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c>
          <w:tcPr>
            <w:tcW w:w="2053" w:type="dxa"/>
            <w:tcBorders>
              <w:top w:val="nil"/>
              <w:left w:val="nil"/>
              <w:bottom w:val="single" w:sz="4" w:space="0" w:color="auto"/>
              <w:right w:val="single" w:sz="4" w:space="0" w:color="auto"/>
            </w:tcBorders>
            <w:shd w:val="clear" w:color="auto" w:fill="auto"/>
            <w:noWrap/>
            <w:vAlign w:val="bottom"/>
            <w:hideMark/>
          </w:tcPr>
          <w:p w:rsidR="00094162" w:rsidRPr="00296C17" w:rsidRDefault="00094162" w:rsidP="00094162">
            <w:pPr>
              <w:spacing w:after="0"/>
              <w:jc w:val="center"/>
              <w:rPr>
                <w:rFonts w:asciiTheme="minorHAnsi" w:eastAsia="Times New Roman" w:hAnsiTheme="minorHAnsi" w:cstheme="minorHAnsi"/>
                <w:sz w:val="18"/>
                <w:szCs w:val="16"/>
                <w:lang w:eastAsia="hr-HR"/>
              </w:rPr>
            </w:pPr>
            <w:r w:rsidRPr="00296C17">
              <w:rPr>
                <w:rFonts w:asciiTheme="minorHAnsi" w:eastAsia="Times New Roman" w:hAnsiTheme="minorHAnsi" w:cstheme="minorHAnsi"/>
                <w:sz w:val="18"/>
                <w:szCs w:val="16"/>
                <w:lang w:eastAsia="hr-HR"/>
              </w:rPr>
              <w:t>0</w:t>
            </w:r>
          </w:p>
        </w:tc>
      </w:tr>
    </w:tbl>
    <w:p w:rsidR="00094162" w:rsidRPr="008B3AFA" w:rsidRDefault="00094162" w:rsidP="00CE149E">
      <w:pPr>
        <w:spacing w:before="240"/>
        <w:rPr>
          <w:rFonts w:cs="Times New Roman"/>
          <w:szCs w:val="24"/>
          <w:highlight w:val="yellow"/>
        </w:rPr>
      </w:pPr>
      <w:r w:rsidRPr="008B3AFA">
        <w:rPr>
          <w:rFonts w:cs="Times New Roman"/>
          <w:szCs w:val="24"/>
        </w:rPr>
        <w:t>Tijekom 2018. godine upravitelji su odobrili 270 pogodnosti rasporeda zatvorenika u odjel s blažim uvjetima izdržavanja kazne iste kaznionice, odnosno zatvora.</w:t>
      </w:r>
    </w:p>
    <w:p w:rsidR="00094162" w:rsidRPr="008B3AFA" w:rsidRDefault="0029553E" w:rsidP="00094162">
      <w:pPr>
        <w:rPr>
          <w:rFonts w:cs="Times New Roman"/>
          <w:szCs w:val="24"/>
          <w:highlight w:val="yellow"/>
        </w:rPr>
      </w:pPr>
      <w:r>
        <w:rPr>
          <w:rFonts w:cs="Times New Roman"/>
          <w:szCs w:val="24"/>
        </w:rPr>
        <w:t>Broj odobrenih pogodnosti izvan kaznenog tijela povezan je s  smanjenjem</w:t>
      </w:r>
      <w:r w:rsidR="00094162" w:rsidRPr="008B3AFA">
        <w:rPr>
          <w:rFonts w:cs="Times New Roman"/>
          <w:szCs w:val="24"/>
        </w:rPr>
        <w:t xml:space="preserve"> broj</w:t>
      </w:r>
      <w:r>
        <w:rPr>
          <w:rFonts w:cs="Times New Roman"/>
          <w:szCs w:val="24"/>
        </w:rPr>
        <w:t>a</w:t>
      </w:r>
      <w:r w:rsidR="00094162" w:rsidRPr="008B3AFA">
        <w:rPr>
          <w:rFonts w:cs="Times New Roman"/>
          <w:szCs w:val="24"/>
        </w:rPr>
        <w:t xml:space="preserve"> zatvorenika koji su bili upućeni u poluotvorene i otvorene uvjete izdržavanja kazne, a koji spadaju u skupinu onih kojima se najčešće odobravaju pogodnosti izvan kaznenog tijela.</w:t>
      </w:r>
    </w:p>
    <w:p w:rsidR="00094162" w:rsidRPr="008B3AFA" w:rsidRDefault="00094162" w:rsidP="00094162">
      <w:pPr>
        <w:rPr>
          <w:rFonts w:cs="Times New Roman"/>
          <w:szCs w:val="24"/>
          <w:highlight w:val="yellow"/>
        </w:rPr>
      </w:pPr>
      <w:r w:rsidRPr="008B3AFA">
        <w:rPr>
          <w:rFonts w:cs="Times New Roman"/>
          <w:szCs w:val="24"/>
        </w:rPr>
        <w:t xml:space="preserve">Zlouporabe pogodnosti izvan kaznenog tijela uglavnom su </w:t>
      </w:r>
      <w:r>
        <w:rPr>
          <w:rFonts w:cs="Times New Roman"/>
          <w:szCs w:val="24"/>
        </w:rPr>
        <w:t xml:space="preserve">se manifestirale u </w:t>
      </w:r>
      <w:r w:rsidRPr="008B3AFA">
        <w:rPr>
          <w:rFonts w:cs="Times New Roman"/>
          <w:szCs w:val="24"/>
        </w:rPr>
        <w:t>kašnjenj</w:t>
      </w:r>
      <w:r>
        <w:rPr>
          <w:rFonts w:cs="Times New Roman"/>
          <w:szCs w:val="24"/>
        </w:rPr>
        <w:t>u s</w:t>
      </w:r>
      <w:r w:rsidRPr="008B3AFA">
        <w:rPr>
          <w:rFonts w:cs="Times New Roman"/>
          <w:szCs w:val="24"/>
        </w:rPr>
        <w:t xml:space="preserve"> odobren</w:t>
      </w:r>
      <w:r>
        <w:rPr>
          <w:rFonts w:cs="Times New Roman"/>
          <w:szCs w:val="24"/>
        </w:rPr>
        <w:t>ih</w:t>
      </w:r>
      <w:r w:rsidRPr="008B3AFA">
        <w:rPr>
          <w:rFonts w:cs="Times New Roman"/>
          <w:szCs w:val="24"/>
        </w:rPr>
        <w:t xml:space="preserve"> pogodnosti te povratk</w:t>
      </w:r>
      <w:r>
        <w:rPr>
          <w:rFonts w:cs="Times New Roman"/>
          <w:szCs w:val="24"/>
        </w:rPr>
        <w:t>u</w:t>
      </w:r>
      <w:r w:rsidRPr="008B3AFA">
        <w:rPr>
          <w:rFonts w:cs="Times New Roman"/>
          <w:szCs w:val="24"/>
        </w:rPr>
        <w:t xml:space="preserve"> u kaznionicu ili zatvor pod utjecajem alkohola.</w:t>
      </w:r>
    </w:p>
    <w:p w:rsidR="00094162" w:rsidRDefault="00094162" w:rsidP="00A27A81">
      <w:pPr>
        <w:pStyle w:val="Caption"/>
        <w:keepNext/>
        <w:spacing w:after="0"/>
        <w:jc w:val="center"/>
      </w:pPr>
      <w:bookmarkStart w:id="211" w:name="_Toc17352754"/>
      <w:r>
        <w:t xml:space="preserve">Slika </w:t>
      </w:r>
      <w:r>
        <w:fldChar w:fldCharType="begin"/>
      </w:r>
      <w:r>
        <w:instrText xml:space="preserve"> SEQ Slika \* ARABIC </w:instrText>
      </w:r>
      <w:r>
        <w:fldChar w:fldCharType="separate"/>
      </w:r>
      <w:r w:rsidR="00FC6938">
        <w:rPr>
          <w:noProof/>
        </w:rPr>
        <w:t>15</w:t>
      </w:r>
      <w:r>
        <w:fldChar w:fldCharType="end"/>
      </w:r>
      <w:r>
        <w:t xml:space="preserve">. </w:t>
      </w:r>
      <w:r w:rsidRPr="00D94D95">
        <w:t>Zlouporaba pogodnosti izvan kaznenog tijela</w:t>
      </w:r>
      <w:bookmarkEnd w:id="211"/>
    </w:p>
    <w:p w:rsidR="00094162" w:rsidRPr="00C97A93" w:rsidRDefault="00094162" w:rsidP="00094162">
      <w:r>
        <w:rPr>
          <w:noProof/>
          <w:lang w:eastAsia="hr-HR"/>
        </w:rPr>
        <w:drawing>
          <wp:inline distT="0" distB="0" distL="0" distR="0" wp14:anchorId="793B10AF" wp14:editId="7B8FF8D4">
            <wp:extent cx="5759450" cy="1987550"/>
            <wp:effectExtent l="0" t="0" r="12700" b="12700"/>
            <wp:docPr id="44" name="Grafikon 4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94162" w:rsidRPr="00094162" w:rsidRDefault="00094162" w:rsidP="00811864">
      <w:pPr>
        <w:pStyle w:val="Heading2"/>
        <w:numPr>
          <w:ilvl w:val="1"/>
          <w:numId w:val="27"/>
        </w:numPr>
        <w:rPr>
          <w:rStyle w:val="BookTitle"/>
          <w:rFonts w:ascii="Times New Roman" w:hAnsi="Times New Roman" w:cs="Cambria"/>
          <w:i w:val="0"/>
          <w:iCs w:val="0"/>
          <w:sz w:val="28"/>
          <w:szCs w:val="26"/>
        </w:rPr>
      </w:pPr>
      <w:bookmarkStart w:id="212" w:name="_Toc517169016"/>
      <w:bookmarkStart w:id="213" w:name="_Toc347911207"/>
      <w:bookmarkStart w:id="214" w:name="_Toc355007043"/>
      <w:bookmarkStart w:id="215" w:name="_Toc386809037"/>
      <w:bookmarkStart w:id="216" w:name="_Toc418845757"/>
      <w:bookmarkStart w:id="217" w:name="_Toc25057169"/>
      <w:bookmarkStart w:id="218" w:name="_Toc418845758"/>
      <w:bookmarkStart w:id="219" w:name="_Toc386809038"/>
      <w:bookmarkStart w:id="220" w:name="_Toc355007044"/>
      <w:r w:rsidRPr="00094162">
        <w:rPr>
          <w:rStyle w:val="BookTitle"/>
          <w:rFonts w:ascii="Times New Roman" w:hAnsi="Times New Roman" w:cs="Cambria"/>
          <w:i w:val="0"/>
          <w:iCs w:val="0"/>
          <w:sz w:val="28"/>
          <w:szCs w:val="26"/>
        </w:rPr>
        <w:t>Premještaj zatvorenika</w:t>
      </w:r>
      <w:bookmarkEnd w:id="212"/>
      <w:bookmarkEnd w:id="213"/>
      <w:bookmarkEnd w:id="214"/>
      <w:bookmarkEnd w:id="215"/>
      <w:bookmarkEnd w:id="216"/>
      <w:bookmarkEnd w:id="217"/>
    </w:p>
    <w:p w:rsidR="00094162" w:rsidRPr="008B3AFA" w:rsidRDefault="00094162" w:rsidP="00094162">
      <w:pPr>
        <w:rPr>
          <w:rFonts w:cs="Times New Roman"/>
          <w:szCs w:val="24"/>
          <w:highlight w:val="yellow"/>
        </w:rPr>
      </w:pPr>
      <w:r w:rsidRPr="008B3AFA">
        <w:rPr>
          <w:rFonts w:cs="Times New Roman"/>
          <w:szCs w:val="24"/>
        </w:rPr>
        <w:t xml:space="preserve">Temeljem članka 151. Zakona o izvršavanju kazne zatvora, o premještaju na izdržavanje kazne u drugu kaznionicu ili zatvor odlučuje Središnji ured Uprave za zatvorski sustav </w:t>
      </w:r>
      <w:r>
        <w:rPr>
          <w:rFonts w:cs="Times New Roman"/>
          <w:szCs w:val="24"/>
        </w:rPr>
        <w:t xml:space="preserve">i probaciju </w:t>
      </w:r>
      <w:r w:rsidRPr="008B3AFA">
        <w:rPr>
          <w:rFonts w:cs="Times New Roman"/>
          <w:szCs w:val="24"/>
        </w:rPr>
        <w:t>na prijedlog upravitelja kaznionice ili zatvora u kojem zatvorenik izdržava kaznu.</w:t>
      </w:r>
    </w:p>
    <w:p w:rsidR="00094162" w:rsidRPr="008B3AFA" w:rsidRDefault="00094162" w:rsidP="00094162">
      <w:pPr>
        <w:rPr>
          <w:rFonts w:cs="Times New Roman"/>
          <w:szCs w:val="24"/>
          <w:highlight w:val="yellow"/>
        </w:rPr>
      </w:pPr>
      <w:r w:rsidRPr="008B3AFA">
        <w:rPr>
          <w:rFonts w:cs="Times New Roman"/>
          <w:szCs w:val="24"/>
        </w:rPr>
        <w:t>Upravitelj može predložiti premještaj zatvorenika radi ostvarivanja programa izvršavanja ili kad je to nužno zbog organizacije izvršavanja kazne i sigurnosti.</w:t>
      </w:r>
      <w:r w:rsidRPr="008B3AFA">
        <w:rPr>
          <w:rFonts w:cs="Times New Roman"/>
          <w:szCs w:val="24"/>
          <w:highlight w:val="yellow"/>
        </w:rPr>
        <w:t xml:space="preserve"> </w:t>
      </w:r>
    </w:p>
    <w:p w:rsidR="00094162" w:rsidRPr="008B3AFA" w:rsidRDefault="00094162" w:rsidP="00094162">
      <w:pPr>
        <w:rPr>
          <w:rFonts w:cs="Times New Roman"/>
          <w:szCs w:val="24"/>
          <w:highlight w:val="yellow"/>
        </w:rPr>
      </w:pPr>
      <w:r w:rsidRPr="008B3AFA">
        <w:rPr>
          <w:rFonts w:cs="Times New Roman"/>
          <w:szCs w:val="24"/>
        </w:rPr>
        <w:lastRenderedPageBreak/>
        <w:t>Temeljni kriteriji za premještaj zatvorenika u blaže uvjete izvršavanja rezultati su provedbe programa izvršavanja kazne, sigurnosna procjena, procjena vjerojatnosti zlouporabe blažih uvjeta izdržavanja kazne, odnosno sigurnost zajednice.</w:t>
      </w:r>
    </w:p>
    <w:p w:rsidR="00094162" w:rsidRPr="008B3AFA" w:rsidRDefault="00094162" w:rsidP="00094162">
      <w:pPr>
        <w:rPr>
          <w:rFonts w:cs="Times New Roman"/>
          <w:szCs w:val="24"/>
        </w:rPr>
      </w:pPr>
      <w:r w:rsidRPr="008B3AFA">
        <w:rPr>
          <w:rFonts w:cs="Times New Roman"/>
          <w:szCs w:val="24"/>
        </w:rPr>
        <w:t xml:space="preserve">Upravitelj kaznionice ili zatvora obvezno razmatra mogućnost premještaja u odjel ili kaznionicu, odnosno zatvor s blažim uvjetima nakon izdržane polovice kazne, a nakon toga svakih šest mjeseci. </w:t>
      </w:r>
    </w:p>
    <w:p w:rsidR="00094162" w:rsidRPr="008B3AFA" w:rsidRDefault="00094162" w:rsidP="00094162">
      <w:pPr>
        <w:rPr>
          <w:rFonts w:cs="Times New Roman"/>
          <w:szCs w:val="24"/>
          <w:highlight w:val="yellow"/>
        </w:rPr>
      </w:pPr>
      <w:r w:rsidRPr="008B3AFA">
        <w:rPr>
          <w:rFonts w:cs="Times New Roman"/>
          <w:szCs w:val="24"/>
        </w:rPr>
        <w:t xml:space="preserve">Tijekom 2018. godine zaprimljeno je 488 prijedloga upravitelja za premještaj zatvorenika.  Središnji ured Uprave za zatvorski sustav </w:t>
      </w:r>
      <w:r>
        <w:rPr>
          <w:rFonts w:cs="Times New Roman"/>
          <w:szCs w:val="24"/>
        </w:rPr>
        <w:t xml:space="preserve">i probaciju </w:t>
      </w:r>
      <w:r w:rsidRPr="008B3AFA">
        <w:rPr>
          <w:rFonts w:cs="Times New Roman"/>
          <w:szCs w:val="24"/>
        </w:rPr>
        <w:t>pozitivno je riješio 443 prijedloga, a odbio je 45 prijedloga.</w:t>
      </w:r>
      <w:r w:rsidRPr="008B3AFA">
        <w:rPr>
          <w:rFonts w:cs="Times New Roman"/>
          <w:szCs w:val="24"/>
          <w:highlight w:val="yellow"/>
        </w:rPr>
        <w:t xml:space="preserve"> </w:t>
      </w:r>
    </w:p>
    <w:p w:rsidR="00094162" w:rsidRPr="008B3AFA" w:rsidRDefault="00094162" w:rsidP="00094162">
      <w:pPr>
        <w:rPr>
          <w:rFonts w:cs="Times New Roman"/>
          <w:szCs w:val="24"/>
          <w:highlight w:val="yellow"/>
        </w:rPr>
      </w:pPr>
      <w:r w:rsidRPr="008B3AFA">
        <w:rPr>
          <w:rFonts w:cs="Times New Roman"/>
          <w:szCs w:val="24"/>
        </w:rPr>
        <w:t>Najveći broj zatvorenika premješten je u zatvorene uvjete (iz drugih zatvorenih, poluotvorenih ili otvorenih uvjeta), dok je manji broj zatvorenika premješten u blaže penalne uvjete (poluotvorene ili otvorene uvjete).</w:t>
      </w:r>
    </w:p>
    <w:p w:rsidR="00094162" w:rsidRPr="004C21C5" w:rsidRDefault="00094162" w:rsidP="004C21C5">
      <w:pPr>
        <w:pStyle w:val="Caption"/>
        <w:keepNext/>
        <w:spacing w:after="0"/>
        <w:jc w:val="center"/>
      </w:pPr>
      <w:bookmarkStart w:id="221" w:name="_Toc17352755"/>
      <w:r>
        <w:t xml:space="preserve">Slika </w:t>
      </w:r>
      <w:r>
        <w:fldChar w:fldCharType="begin"/>
      </w:r>
      <w:r>
        <w:instrText xml:space="preserve"> SEQ Slika \* ARABIC </w:instrText>
      </w:r>
      <w:r>
        <w:fldChar w:fldCharType="separate"/>
      </w:r>
      <w:r w:rsidR="00FC6938">
        <w:rPr>
          <w:noProof/>
        </w:rPr>
        <w:t>16</w:t>
      </w:r>
      <w:r>
        <w:fldChar w:fldCharType="end"/>
      </w:r>
      <w:r>
        <w:t xml:space="preserve">. </w:t>
      </w:r>
      <w:r w:rsidRPr="00D4670E">
        <w:t>Broj odobrenih premještaja zatvorenika od 2008. do 2018. godine</w:t>
      </w:r>
      <w:bookmarkEnd w:id="221"/>
    </w:p>
    <w:p w:rsidR="004C21C5" w:rsidRDefault="00440DEC" w:rsidP="00094162">
      <w:pPr>
        <w:rPr>
          <w:rFonts w:cs="Times New Roman"/>
          <w:szCs w:val="24"/>
        </w:rPr>
      </w:pPr>
      <w:r w:rsidRPr="008B3AFA">
        <w:rPr>
          <w:noProof/>
          <w:color w:val="000000"/>
          <w:szCs w:val="24"/>
          <w:lang w:eastAsia="hr-HR"/>
        </w:rPr>
        <w:drawing>
          <wp:inline distT="0" distB="0" distL="0" distR="0" wp14:anchorId="412E0B2F" wp14:editId="1E6FD468">
            <wp:extent cx="5505450" cy="1500027"/>
            <wp:effectExtent l="0" t="0" r="19050" b="24130"/>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94162" w:rsidRPr="004C21C5" w:rsidRDefault="004C21C5" w:rsidP="004C21C5">
      <w:pPr>
        <w:spacing w:after="0"/>
        <w:rPr>
          <w:rFonts w:cs="Times New Roman"/>
          <w:szCs w:val="24"/>
        </w:rPr>
      </w:pPr>
      <w:r w:rsidRPr="008B3AFA">
        <w:rPr>
          <w:rFonts w:cs="Times New Roman"/>
          <w:szCs w:val="24"/>
        </w:rPr>
        <w:t>Broj prijedloga za premještaj povećan je za 1,64 % u odnosu na 2017. godinu, kada je zaprimljeno 480 predmeta. Primjena Okvirnih mjerila za upućivanje i razvrstavanje</w:t>
      </w:r>
      <w:r>
        <w:rPr>
          <w:rFonts w:cs="Times New Roman"/>
          <w:szCs w:val="24"/>
        </w:rPr>
        <w:t xml:space="preserve"> </w:t>
      </w:r>
      <w:r w:rsidR="00094162" w:rsidRPr="008B3AFA">
        <w:rPr>
          <w:rFonts w:cs="Times New Roman"/>
          <w:szCs w:val="24"/>
        </w:rPr>
        <w:t>zatvorenika na izdržavanju kazne zatvora doprinijela je ujednačenosti postupanja na osnovu transparentnih kriterija.</w:t>
      </w:r>
    </w:p>
    <w:p w:rsidR="00094162" w:rsidRPr="008B3AFA" w:rsidRDefault="00094162" w:rsidP="00094162">
      <w:pPr>
        <w:rPr>
          <w:rFonts w:cs="Times New Roman"/>
          <w:szCs w:val="24"/>
          <w:highlight w:val="yellow"/>
        </w:rPr>
      </w:pPr>
      <w:r w:rsidRPr="008B3AFA">
        <w:rPr>
          <w:rFonts w:cs="Times New Roman"/>
          <w:szCs w:val="24"/>
        </w:rPr>
        <w:t>Povećanje broja zatvorenika u zatvorenim uvjetima posljedično je utjecalo i na povećanje broja prijedloga za premještajem zatvorenika iz organizacijskih i sigurnosnih razloga.</w:t>
      </w:r>
    </w:p>
    <w:p w:rsidR="00094162" w:rsidRPr="00094162" w:rsidRDefault="00094162" w:rsidP="00094162">
      <w:pPr>
        <w:rPr>
          <w:rFonts w:cs="Times New Roman"/>
          <w:szCs w:val="24"/>
          <w:highlight w:val="yellow"/>
        </w:rPr>
      </w:pPr>
      <w:r w:rsidRPr="008B3AFA">
        <w:rPr>
          <w:rFonts w:cs="Times New Roman"/>
          <w:szCs w:val="24"/>
        </w:rPr>
        <w:t xml:space="preserve">U 2018. godini povećan je broj premještaja istražnih zatvorenika te se </w:t>
      </w:r>
      <w:r>
        <w:rPr>
          <w:rFonts w:cs="Times New Roman"/>
          <w:szCs w:val="24"/>
        </w:rPr>
        <w:t xml:space="preserve">ukupno </w:t>
      </w:r>
      <w:r w:rsidRPr="008B3AFA">
        <w:rPr>
          <w:rFonts w:cs="Times New Roman"/>
          <w:szCs w:val="24"/>
        </w:rPr>
        <w:t>25,51 % premještaja odnosilo na zatvorenike u istražnom zatvoru koji su premještani uz suglasnost nadležnog suda, a u svrhu omogućavanja nesmetanog kretanja osoba s invaliditetom, smanjenja prenapučenosti i smještaja istražnih zatvorenika sukladno međunarodnim standardima i praksi Europskog suda za ljudska prava.</w:t>
      </w:r>
      <w:bookmarkEnd w:id="218"/>
      <w:bookmarkEnd w:id="219"/>
      <w:bookmarkEnd w:id="220"/>
    </w:p>
    <w:p w:rsidR="00094162" w:rsidRPr="00094162" w:rsidRDefault="00094162" w:rsidP="00811864">
      <w:pPr>
        <w:pStyle w:val="Heading2"/>
        <w:numPr>
          <w:ilvl w:val="1"/>
          <w:numId w:val="27"/>
        </w:numPr>
      </w:pPr>
      <w:bookmarkStart w:id="222" w:name="_Toc25057170"/>
      <w:r>
        <w:t xml:space="preserve">Transferi (premještaji) zatvorenika </w:t>
      </w:r>
      <w:r w:rsidRPr="00094162">
        <w:t>radi daljnjeg izdržavanja kazne zatvora</w:t>
      </w:r>
      <w:bookmarkEnd w:id="222"/>
    </w:p>
    <w:p w:rsidR="00094162" w:rsidRDefault="00094162" w:rsidP="00094162">
      <w:pPr>
        <w:spacing w:after="120"/>
      </w:pPr>
      <w:r w:rsidRPr="00C16AC9">
        <w:t xml:space="preserve">Sukladno </w:t>
      </w:r>
      <w:r w:rsidRPr="008D2A2B">
        <w:t xml:space="preserve">Konvenciji o transferu osuđenih osoba Vijeća Europe </w:t>
      </w:r>
      <w:r w:rsidR="006D442D" w:rsidRPr="008D2A2B">
        <w:t xml:space="preserve">(„Narodne novine“ – Međunarodni ugovori, broj: 14/94 i 05/01) </w:t>
      </w:r>
      <w:r w:rsidRPr="008D2A2B">
        <w:t xml:space="preserve">i Dodatnom protokolu </w:t>
      </w:r>
      <w:r w:rsidR="006D442D" w:rsidRPr="008D2A2B">
        <w:t>(„Narodne novine“ – Međunarodni ugovori, broj:</w:t>
      </w:r>
      <w:r w:rsidR="002E38E7" w:rsidRPr="008D2A2B">
        <w:t xml:space="preserve"> 05/08) </w:t>
      </w:r>
      <w:r w:rsidRPr="008D2A2B">
        <w:t>uz navedenu Konvenciju koje je Republika Hrvatska ratificirala, Zakonu o međunarodnoj pravnoj pomoći u kaznenim stvarima</w:t>
      </w:r>
      <w:r w:rsidR="004D5043" w:rsidRPr="008D2A2B">
        <w:t xml:space="preserve"> („Narodne novine“, broj: 178/04)</w:t>
      </w:r>
      <w:r w:rsidRPr="008D2A2B">
        <w:t xml:space="preserve"> i Zakonu o pravosudnoj suradnji u kaznenim stvarima s državama članicama Europske unije</w:t>
      </w:r>
      <w:r w:rsidR="004D5043" w:rsidRPr="008D2A2B">
        <w:t xml:space="preserve"> („Narodne novine“, broj: 91/10, 81/13, 124/13, 26/15, 102/17, 68/18)</w:t>
      </w:r>
      <w:r w:rsidRPr="008D2A2B">
        <w:t xml:space="preserve">, Republika Hrvatska preuzima izvršavanje kazne zatvora hrvatskih državljana, odnosno državljana država članica Europske unije s prijavljenim prebivalištem ili boravištem u Republici Hrvatskoj, na koju su osuđeni </w:t>
      </w:r>
      <w:r>
        <w:t>u drugoj državi kako bi preostali dio kazne izdržali u Republici Hrvatskoj.</w:t>
      </w:r>
      <w:r w:rsidRPr="00C16AC9">
        <w:t xml:space="preserve"> </w:t>
      </w:r>
    </w:p>
    <w:p w:rsidR="00094162" w:rsidRDefault="00094162" w:rsidP="00094162">
      <w:pPr>
        <w:spacing w:after="120"/>
      </w:pPr>
      <w:r>
        <w:lastRenderedPageBreak/>
        <w:t>Također, u okviru zatvorskog sustava Republike Hrvatske, sukladno navedenim propisima i uz primjenu</w:t>
      </w:r>
      <w:r w:rsidRPr="00C16AC9">
        <w:t xml:space="preserve"> načel</w:t>
      </w:r>
      <w:r>
        <w:t>a</w:t>
      </w:r>
      <w:r w:rsidRPr="00C16AC9">
        <w:t xml:space="preserve"> uzajamnog priznavanja, stranim državljanima </w:t>
      </w:r>
      <w:r>
        <w:t xml:space="preserve">osuđenima na kaznu zatvora u Republici Hrvatskoj omogućuje </w:t>
      </w:r>
      <w:r w:rsidRPr="00C16AC9">
        <w:t xml:space="preserve">se premještaj </w:t>
      </w:r>
      <w:r>
        <w:t xml:space="preserve">(transfer) </w:t>
      </w:r>
      <w:r w:rsidRPr="00C16AC9">
        <w:t>u druge države</w:t>
      </w:r>
      <w:r>
        <w:t xml:space="preserve"> (</w:t>
      </w:r>
      <w:r w:rsidRPr="00C16AC9">
        <w:t>države njihova državljanstva</w:t>
      </w:r>
      <w:r>
        <w:t>, prebivališta odnosno boravišta)</w:t>
      </w:r>
      <w:r w:rsidRPr="00C16AC9">
        <w:t xml:space="preserve"> </w:t>
      </w:r>
      <w:r>
        <w:t>radi daljnjeg</w:t>
      </w:r>
      <w:r w:rsidRPr="00C16AC9">
        <w:t xml:space="preserve"> </w:t>
      </w:r>
      <w:r>
        <w:t>izdržavanja</w:t>
      </w:r>
      <w:r w:rsidRPr="00C16AC9">
        <w:t xml:space="preserve"> kazne zatvora. </w:t>
      </w:r>
    </w:p>
    <w:p w:rsidR="00094162" w:rsidRDefault="00094162" w:rsidP="00094162">
      <w:pPr>
        <w:spacing w:after="120"/>
      </w:pPr>
      <w:r>
        <w:t xml:space="preserve">Premještaj (transfer) zatvorenika moguć je jedino uz suglasnost nadležnih državnih tijela države iz koje se zatvorenik premješta i države u koju se zatvorenik premješta. </w:t>
      </w:r>
    </w:p>
    <w:p w:rsidR="00094162" w:rsidRDefault="00094162" w:rsidP="00094162">
      <w:pPr>
        <w:spacing w:after="120"/>
      </w:pPr>
      <w:r>
        <w:t>Cilj kojeg se teži ostvariti realizacijom premještaja zatvorenika (transfera) u drugu državu radi daljnjeg izdržavanja kazne zatvora</w:t>
      </w:r>
      <w:r w:rsidRPr="00C16AC9">
        <w:t xml:space="preserve"> </w:t>
      </w:r>
      <w:r>
        <w:t xml:space="preserve">jest pridonošenje socijalnoj rehabilitaciji i </w:t>
      </w:r>
      <w:r w:rsidRPr="00C16AC9">
        <w:t>reintegraciji</w:t>
      </w:r>
      <w:r>
        <w:t xml:space="preserve"> zatvorenika u društvo. </w:t>
      </w:r>
    </w:p>
    <w:p w:rsidR="00094162" w:rsidRDefault="00094162" w:rsidP="00094162">
      <w:pPr>
        <w:spacing w:after="120"/>
      </w:pPr>
      <w:r w:rsidRPr="002A0DD6">
        <w:t>Tijekom 201</w:t>
      </w:r>
      <w:r>
        <w:t>8</w:t>
      </w:r>
      <w:r w:rsidRPr="002A0DD6">
        <w:t xml:space="preserve">. godine </w:t>
      </w:r>
      <w:r>
        <w:t>realizirano je 5 (pet) premještaja (transfera) zatvorenika iz Republike Hrvatske u drugu državu radi daljnjeg izdržavanja kazne zatvora, te 9</w:t>
      </w:r>
      <w:r w:rsidRPr="002A0DD6">
        <w:t xml:space="preserve"> (de</w:t>
      </w:r>
      <w:r>
        <w:t>vet</w:t>
      </w:r>
      <w:r w:rsidRPr="002A0DD6">
        <w:t xml:space="preserve">) </w:t>
      </w:r>
      <w:r>
        <w:t>premještaja (transfera) iz druge države u Republiku Hrvatsku radi daljnjeg izdržavanja kazne zatvora.</w:t>
      </w:r>
    </w:p>
    <w:p w:rsidR="00094162" w:rsidRDefault="00094162" w:rsidP="00C018E7">
      <w:pPr>
        <w:pStyle w:val="Caption"/>
        <w:keepNext/>
        <w:spacing w:after="0"/>
        <w:jc w:val="center"/>
      </w:pPr>
      <w:bookmarkStart w:id="223" w:name="_Toc17352678"/>
      <w:r>
        <w:t xml:space="preserve">Tablica </w:t>
      </w:r>
      <w:r>
        <w:fldChar w:fldCharType="begin"/>
      </w:r>
      <w:r>
        <w:instrText xml:space="preserve"> SEQ Tablica \* ARABIC </w:instrText>
      </w:r>
      <w:r>
        <w:fldChar w:fldCharType="separate"/>
      </w:r>
      <w:r w:rsidR="00FC6938">
        <w:rPr>
          <w:noProof/>
        </w:rPr>
        <w:t>29</w:t>
      </w:r>
      <w:r>
        <w:fldChar w:fldCharType="end"/>
      </w:r>
      <w:r>
        <w:t>. Premještaj (transfer) zatvorenika</w:t>
      </w:r>
      <w:bookmarkEnd w:id="223"/>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6"/>
        <w:gridCol w:w="3636"/>
        <w:gridCol w:w="708"/>
        <w:gridCol w:w="284"/>
        <w:gridCol w:w="2268"/>
        <w:gridCol w:w="1754"/>
      </w:tblGrid>
      <w:tr w:rsidR="00094162" w:rsidRPr="007B7B69" w:rsidTr="005F348E">
        <w:trPr>
          <w:trHeight w:val="1384"/>
          <w:jc w:val="center"/>
        </w:trPr>
        <w:tc>
          <w:tcPr>
            <w:tcW w:w="4580" w:type="dxa"/>
            <w:gridSpan w:val="3"/>
            <w:tcBorders>
              <w:top w:val="single" w:sz="4" w:space="0" w:color="auto"/>
              <w:left w:val="single" w:sz="4" w:space="0" w:color="auto"/>
              <w:bottom w:val="single" w:sz="4" w:space="0" w:color="auto"/>
              <w:right w:val="double" w:sz="4" w:space="0" w:color="auto"/>
            </w:tcBorders>
            <w:shd w:val="clear" w:color="auto" w:fill="95B3D7" w:themeFill="accent1" w:themeFillTint="99"/>
            <w:vAlign w:val="center"/>
          </w:tcPr>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 xml:space="preserve">Premještaj zatvorenika (transfer)  </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 xml:space="preserve">iz Republike Hrvatske </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u drugu državu</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na daljnje izdržavanje kazne zatvora:</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p>
        </w:tc>
        <w:tc>
          <w:tcPr>
            <w:tcW w:w="4306" w:type="dxa"/>
            <w:gridSpan w:val="3"/>
            <w:tcBorders>
              <w:top w:val="single" w:sz="4" w:space="0" w:color="auto"/>
              <w:left w:val="double" w:sz="4" w:space="0" w:color="auto"/>
              <w:bottom w:val="single" w:sz="4" w:space="0" w:color="auto"/>
              <w:right w:val="single" w:sz="4" w:space="0" w:color="auto"/>
            </w:tcBorders>
            <w:shd w:val="clear" w:color="auto" w:fill="95B3D7" w:themeFill="accent1" w:themeFillTint="99"/>
            <w:vAlign w:val="center"/>
          </w:tcPr>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Premještaj zatvorenika (transfer)</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u Republiku Hrvatsku</w:t>
            </w:r>
          </w:p>
          <w:p w:rsidR="00094162" w:rsidRPr="00A17215" w:rsidRDefault="00094162" w:rsidP="00094162">
            <w:pPr>
              <w:overflowPunct w:val="0"/>
              <w:autoSpaceDE w:val="0"/>
              <w:autoSpaceDN w:val="0"/>
              <w:adjustRightInd w:val="0"/>
              <w:spacing w:after="0"/>
              <w:jc w:val="center"/>
              <w:textAlignment w:val="baseline"/>
              <w:rPr>
                <w:rFonts w:cs="Times New Roman"/>
                <w:b/>
                <w:bCs/>
                <w:sz w:val="20"/>
                <w:szCs w:val="20"/>
              </w:rPr>
            </w:pPr>
            <w:r w:rsidRPr="00A17215">
              <w:rPr>
                <w:rFonts w:cs="Times New Roman"/>
                <w:b/>
                <w:bCs/>
                <w:sz w:val="20"/>
                <w:szCs w:val="20"/>
              </w:rPr>
              <w:t xml:space="preserve">iz drugih država </w:t>
            </w:r>
          </w:p>
          <w:p w:rsidR="00094162" w:rsidRPr="00A17215" w:rsidRDefault="00094162" w:rsidP="00094162">
            <w:pPr>
              <w:overflowPunct w:val="0"/>
              <w:autoSpaceDE w:val="0"/>
              <w:autoSpaceDN w:val="0"/>
              <w:adjustRightInd w:val="0"/>
              <w:spacing w:after="0"/>
              <w:jc w:val="center"/>
              <w:textAlignment w:val="baseline"/>
              <w:rPr>
                <w:rFonts w:cs="Times New Roman"/>
                <w:sz w:val="20"/>
                <w:szCs w:val="20"/>
              </w:rPr>
            </w:pPr>
            <w:r w:rsidRPr="00A17215">
              <w:rPr>
                <w:rFonts w:cs="Times New Roman"/>
                <w:b/>
                <w:bCs/>
                <w:sz w:val="20"/>
                <w:szCs w:val="20"/>
              </w:rPr>
              <w:t>na daljnje izdržavanje kazne zatvora:</w:t>
            </w:r>
          </w:p>
        </w:tc>
      </w:tr>
      <w:tr w:rsidR="00094162" w:rsidRPr="007B7B69" w:rsidTr="00A17215">
        <w:trPr>
          <w:cantSplit/>
          <w:trHeight w:val="20"/>
          <w:jc w:val="center"/>
        </w:trPr>
        <w:tc>
          <w:tcPr>
            <w:tcW w:w="236" w:type="dxa"/>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7B7B69" w:rsidRDefault="00094162" w:rsidP="00094162">
            <w:pPr>
              <w:overflowPunct w:val="0"/>
              <w:autoSpaceDE w:val="0"/>
              <w:autoSpaceDN w:val="0"/>
              <w:adjustRightInd w:val="0"/>
              <w:spacing w:after="0"/>
              <w:ind w:left="113" w:right="113"/>
              <w:jc w:val="center"/>
              <w:textAlignment w:val="baseline"/>
              <w:rPr>
                <w:rFonts w:cs="Times New Roman"/>
                <w:b/>
                <w:sz w:val="22"/>
                <w:szCs w:val="24"/>
                <w:highlight w:val="yellow"/>
              </w:rPr>
            </w:pPr>
          </w:p>
        </w:tc>
        <w:tc>
          <w:tcPr>
            <w:tcW w:w="3636" w:type="dxa"/>
            <w:tcBorders>
              <w:top w:val="single" w:sz="4" w:space="0" w:color="auto"/>
              <w:bottom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lang w:val="en-US"/>
              </w:rPr>
            </w:pPr>
            <w:r w:rsidRPr="00A17215">
              <w:rPr>
                <w:rFonts w:cs="Times New Roman"/>
                <w:sz w:val="18"/>
                <w:szCs w:val="18"/>
                <w:lang w:val="en-US"/>
              </w:rPr>
              <w:t>Republiku Sloveniju</w:t>
            </w:r>
          </w:p>
        </w:tc>
        <w:tc>
          <w:tcPr>
            <w:tcW w:w="708" w:type="dxa"/>
            <w:tcBorders>
              <w:top w:val="single" w:sz="4" w:space="0" w:color="auto"/>
              <w:bottom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rPr>
            </w:pPr>
            <w:r w:rsidRPr="00A17215">
              <w:rPr>
                <w:rFonts w:cs="Times New Roman"/>
                <w:sz w:val="18"/>
                <w:szCs w:val="18"/>
              </w:rPr>
              <w:t>1</w:t>
            </w:r>
          </w:p>
        </w:tc>
        <w:tc>
          <w:tcPr>
            <w:tcW w:w="284" w:type="dxa"/>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A17215" w:rsidRDefault="00094162" w:rsidP="00094162">
            <w:pPr>
              <w:overflowPunct w:val="0"/>
              <w:autoSpaceDE w:val="0"/>
              <w:autoSpaceDN w:val="0"/>
              <w:adjustRightInd w:val="0"/>
              <w:spacing w:after="0"/>
              <w:ind w:left="113" w:right="113"/>
              <w:jc w:val="center"/>
              <w:textAlignment w:val="baseline"/>
              <w:rPr>
                <w:rFonts w:cs="Times New Roman"/>
                <w:b/>
                <w:sz w:val="18"/>
                <w:szCs w:val="18"/>
                <w:lang w:val="en-US"/>
              </w:rPr>
            </w:pPr>
          </w:p>
        </w:tc>
        <w:tc>
          <w:tcPr>
            <w:tcW w:w="2268" w:type="dxa"/>
            <w:tcBorders>
              <w:top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lang w:val="en-US"/>
              </w:rPr>
            </w:pPr>
            <w:r w:rsidRPr="00A17215">
              <w:rPr>
                <w:rFonts w:cs="Times New Roman"/>
                <w:sz w:val="18"/>
                <w:szCs w:val="18"/>
                <w:lang w:val="en-US"/>
              </w:rPr>
              <w:t>Savezne Republike Njemačke</w:t>
            </w:r>
          </w:p>
        </w:tc>
        <w:tc>
          <w:tcPr>
            <w:tcW w:w="1754" w:type="dxa"/>
            <w:tcBorders>
              <w:top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lang w:val="en-US"/>
              </w:rPr>
            </w:pPr>
            <w:r w:rsidRPr="00A17215">
              <w:rPr>
                <w:rFonts w:cs="Times New Roman"/>
                <w:sz w:val="18"/>
                <w:szCs w:val="18"/>
                <w:lang w:val="en-US"/>
              </w:rPr>
              <w:t>2</w:t>
            </w:r>
          </w:p>
        </w:tc>
      </w:tr>
      <w:tr w:rsidR="00094162" w:rsidRPr="007B7B69" w:rsidTr="00A17215">
        <w:trPr>
          <w:cantSplit/>
          <w:trHeight w:val="20"/>
          <w:jc w:val="center"/>
        </w:trPr>
        <w:tc>
          <w:tcPr>
            <w:tcW w:w="236" w:type="dxa"/>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7B7B69" w:rsidRDefault="00094162" w:rsidP="00094162">
            <w:pPr>
              <w:overflowPunct w:val="0"/>
              <w:autoSpaceDE w:val="0"/>
              <w:autoSpaceDN w:val="0"/>
              <w:adjustRightInd w:val="0"/>
              <w:spacing w:after="0"/>
              <w:ind w:left="113" w:right="113"/>
              <w:jc w:val="center"/>
              <w:textAlignment w:val="baseline"/>
              <w:rPr>
                <w:rFonts w:cs="Times New Roman"/>
                <w:b/>
                <w:sz w:val="22"/>
                <w:szCs w:val="24"/>
                <w:highlight w:val="yellow"/>
              </w:rPr>
            </w:pPr>
          </w:p>
        </w:tc>
        <w:tc>
          <w:tcPr>
            <w:tcW w:w="3636" w:type="dxa"/>
            <w:tcBorders>
              <w:top w:val="single" w:sz="4" w:space="0" w:color="auto"/>
              <w:bottom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rPr>
            </w:pPr>
            <w:r w:rsidRPr="00A17215">
              <w:rPr>
                <w:rFonts w:cs="Times New Roman"/>
                <w:sz w:val="18"/>
                <w:szCs w:val="18"/>
              </w:rPr>
              <w:t>Bugarsku</w:t>
            </w:r>
          </w:p>
        </w:tc>
        <w:tc>
          <w:tcPr>
            <w:tcW w:w="708" w:type="dxa"/>
            <w:tcBorders>
              <w:top w:val="single" w:sz="4" w:space="0" w:color="auto"/>
              <w:bottom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highlight w:val="yellow"/>
              </w:rPr>
            </w:pPr>
            <w:r w:rsidRPr="00A17215">
              <w:rPr>
                <w:rFonts w:cs="Times New Roman"/>
                <w:sz w:val="18"/>
                <w:szCs w:val="18"/>
              </w:rPr>
              <w:t>1</w:t>
            </w:r>
          </w:p>
        </w:tc>
        <w:tc>
          <w:tcPr>
            <w:tcW w:w="284" w:type="dxa"/>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A17215" w:rsidRDefault="00094162" w:rsidP="00094162">
            <w:pPr>
              <w:overflowPunct w:val="0"/>
              <w:autoSpaceDE w:val="0"/>
              <w:autoSpaceDN w:val="0"/>
              <w:adjustRightInd w:val="0"/>
              <w:spacing w:after="0"/>
              <w:ind w:left="113" w:right="113"/>
              <w:jc w:val="center"/>
              <w:textAlignment w:val="baseline"/>
              <w:rPr>
                <w:rFonts w:cs="Times New Roman"/>
                <w:b/>
                <w:sz w:val="18"/>
                <w:szCs w:val="18"/>
                <w:lang w:val="en-US"/>
              </w:rPr>
            </w:pPr>
          </w:p>
        </w:tc>
        <w:tc>
          <w:tcPr>
            <w:tcW w:w="2268" w:type="dxa"/>
            <w:tcBorders>
              <w:top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lang w:val="en-US"/>
              </w:rPr>
            </w:pPr>
            <w:r w:rsidRPr="00A17215">
              <w:rPr>
                <w:rFonts w:cs="Times New Roman"/>
                <w:sz w:val="18"/>
                <w:szCs w:val="18"/>
                <w:lang w:val="en-US"/>
              </w:rPr>
              <w:t>Republike Austrije</w:t>
            </w:r>
          </w:p>
        </w:tc>
        <w:tc>
          <w:tcPr>
            <w:tcW w:w="1754" w:type="dxa"/>
            <w:tcBorders>
              <w:top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lang w:val="en-US"/>
              </w:rPr>
            </w:pPr>
            <w:r w:rsidRPr="00A17215">
              <w:rPr>
                <w:rFonts w:cs="Times New Roman"/>
                <w:sz w:val="18"/>
                <w:szCs w:val="18"/>
                <w:lang w:val="en-US"/>
              </w:rPr>
              <w:t>3</w:t>
            </w:r>
          </w:p>
        </w:tc>
      </w:tr>
      <w:tr w:rsidR="00094162" w:rsidRPr="007B7B69" w:rsidTr="00A17215">
        <w:trPr>
          <w:cantSplit/>
          <w:trHeight w:val="20"/>
          <w:jc w:val="center"/>
        </w:trPr>
        <w:tc>
          <w:tcPr>
            <w:tcW w:w="236" w:type="dxa"/>
            <w:vMerge w:val="restart"/>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7B7B69" w:rsidRDefault="00094162" w:rsidP="00094162">
            <w:pPr>
              <w:overflowPunct w:val="0"/>
              <w:autoSpaceDE w:val="0"/>
              <w:autoSpaceDN w:val="0"/>
              <w:adjustRightInd w:val="0"/>
              <w:spacing w:after="0"/>
              <w:ind w:left="113" w:right="113"/>
              <w:jc w:val="center"/>
              <w:textAlignment w:val="baseline"/>
              <w:rPr>
                <w:rFonts w:cs="Times New Roman"/>
                <w:b/>
                <w:sz w:val="22"/>
                <w:szCs w:val="24"/>
                <w:highlight w:val="yellow"/>
              </w:rPr>
            </w:pPr>
          </w:p>
        </w:tc>
        <w:tc>
          <w:tcPr>
            <w:tcW w:w="3636" w:type="dxa"/>
            <w:tcBorders>
              <w:top w:val="single" w:sz="4" w:space="0" w:color="auto"/>
              <w:bottom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highlight w:val="yellow"/>
              </w:rPr>
            </w:pPr>
            <w:r w:rsidRPr="00A17215">
              <w:rPr>
                <w:rFonts w:cs="Times New Roman"/>
                <w:sz w:val="18"/>
                <w:szCs w:val="18"/>
              </w:rPr>
              <w:t>Crnu Goru</w:t>
            </w:r>
          </w:p>
        </w:tc>
        <w:tc>
          <w:tcPr>
            <w:tcW w:w="708" w:type="dxa"/>
            <w:tcBorders>
              <w:top w:val="single" w:sz="4" w:space="0" w:color="auto"/>
              <w:bottom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highlight w:val="yellow"/>
              </w:rPr>
            </w:pPr>
            <w:r w:rsidRPr="00A17215">
              <w:rPr>
                <w:rFonts w:cs="Times New Roman"/>
                <w:sz w:val="18"/>
                <w:szCs w:val="18"/>
              </w:rPr>
              <w:t>3</w:t>
            </w:r>
          </w:p>
        </w:tc>
        <w:tc>
          <w:tcPr>
            <w:tcW w:w="284" w:type="dxa"/>
            <w:vMerge w:val="restart"/>
            <w:tcBorders>
              <w:top w:val="single" w:sz="4" w:space="0" w:color="auto"/>
              <w:left w:val="single" w:sz="4" w:space="0" w:color="auto"/>
              <w:bottom w:val="single" w:sz="4" w:space="0" w:color="auto"/>
            </w:tcBorders>
            <w:shd w:val="clear" w:color="auto" w:fill="DBE5F1" w:themeFill="accent1" w:themeFillTint="33"/>
            <w:textDirection w:val="btLr"/>
            <w:vAlign w:val="center"/>
          </w:tcPr>
          <w:p w:rsidR="00094162" w:rsidRPr="00A17215" w:rsidRDefault="00094162" w:rsidP="00094162">
            <w:pPr>
              <w:overflowPunct w:val="0"/>
              <w:autoSpaceDE w:val="0"/>
              <w:autoSpaceDN w:val="0"/>
              <w:adjustRightInd w:val="0"/>
              <w:spacing w:after="0"/>
              <w:ind w:left="113" w:right="113"/>
              <w:jc w:val="center"/>
              <w:textAlignment w:val="baseline"/>
              <w:rPr>
                <w:rFonts w:cs="Times New Roman"/>
                <w:b/>
                <w:sz w:val="18"/>
                <w:szCs w:val="18"/>
                <w:lang w:val="en-US"/>
              </w:rPr>
            </w:pPr>
          </w:p>
        </w:tc>
        <w:tc>
          <w:tcPr>
            <w:tcW w:w="2268" w:type="dxa"/>
            <w:tcBorders>
              <w:top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lang w:val="en-US"/>
              </w:rPr>
            </w:pPr>
            <w:r w:rsidRPr="00A17215">
              <w:rPr>
                <w:rFonts w:cs="Times New Roman"/>
                <w:sz w:val="18"/>
                <w:szCs w:val="18"/>
                <w:lang w:val="en-US"/>
              </w:rPr>
              <w:t>Kraljevine Švedske</w:t>
            </w:r>
          </w:p>
        </w:tc>
        <w:tc>
          <w:tcPr>
            <w:tcW w:w="1754" w:type="dxa"/>
            <w:tcBorders>
              <w:top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lang w:val="en-US"/>
              </w:rPr>
            </w:pPr>
            <w:r w:rsidRPr="00A17215">
              <w:rPr>
                <w:rFonts w:cs="Times New Roman"/>
                <w:sz w:val="18"/>
                <w:szCs w:val="18"/>
                <w:lang w:val="en-US"/>
              </w:rPr>
              <w:t>1</w:t>
            </w:r>
          </w:p>
        </w:tc>
      </w:tr>
      <w:tr w:rsidR="00094162" w:rsidRPr="007B7B69" w:rsidTr="00A17215">
        <w:trPr>
          <w:cantSplit/>
          <w:trHeight w:val="20"/>
          <w:jc w:val="center"/>
        </w:trPr>
        <w:tc>
          <w:tcPr>
            <w:tcW w:w="236" w:type="dxa"/>
            <w:vMerge/>
            <w:tcBorders>
              <w:top w:val="single" w:sz="4" w:space="0" w:color="auto"/>
              <w:left w:val="single" w:sz="4" w:space="0" w:color="auto"/>
              <w:bottom w:val="single" w:sz="4" w:space="0" w:color="auto"/>
            </w:tcBorders>
            <w:shd w:val="clear" w:color="auto" w:fill="DBE5F1" w:themeFill="accent1" w:themeFillTint="33"/>
            <w:vAlign w:val="center"/>
          </w:tcPr>
          <w:p w:rsidR="00094162" w:rsidRPr="007B7B69" w:rsidRDefault="00094162" w:rsidP="00094162">
            <w:pPr>
              <w:overflowPunct w:val="0"/>
              <w:autoSpaceDE w:val="0"/>
              <w:autoSpaceDN w:val="0"/>
              <w:adjustRightInd w:val="0"/>
              <w:spacing w:after="0"/>
              <w:jc w:val="center"/>
              <w:textAlignment w:val="baseline"/>
              <w:rPr>
                <w:rFonts w:cs="Times New Roman"/>
                <w:sz w:val="22"/>
                <w:szCs w:val="24"/>
                <w:highlight w:val="yellow"/>
              </w:rPr>
            </w:pPr>
          </w:p>
        </w:tc>
        <w:tc>
          <w:tcPr>
            <w:tcW w:w="3636" w:type="dxa"/>
            <w:tcBorders>
              <w:top w:val="single" w:sz="4" w:space="0" w:color="auto"/>
              <w:bottom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highlight w:val="yellow"/>
              </w:rPr>
            </w:pPr>
          </w:p>
        </w:tc>
        <w:tc>
          <w:tcPr>
            <w:tcW w:w="708" w:type="dxa"/>
            <w:tcBorders>
              <w:top w:val="single" w:sz="4" w:space="0" w:color="auto"/>
              <w:bottom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highlight w:val="yellow"/>
              </w:rPr>
            </w:pPr>
          </w:p>
        </w:tc>
        <w:tc>
          <w:tcPr>
            <w:tcW w:w="284" w:type="dxa"/>
            <w:vMerge/>
            <w:tcBorders>
              <w:top w:val="single" w:sz="4" w:space="0" w:color="auto"/>
              <w:left w:val="single" w:sz="4" w:space="0" w:color="auto"/>
              <w:bottom w:val="single" w:sz="4" w:space="0" w:color="auto"/>
            </w:tcBorders>
            <w:shd w:val="clear" w:color="auto" w:fill="DBE5F1" w:themeFill="accent1" w:themeFillTint="33"/>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highlight w:val="yellow"/>
              </w:rPr>
            </w:pPr>
          </w:p>
        </w:tc>
        <w:tc>
          <w:tcPr>
            <w:tcW w:w="2268" w:type="dxa"/>
            <w:tcBorders>
              <w:bottom w:val="single" w:sz="4" w:space="0" w:color="auto"/>
            </w:tcBorders>
            <w:vAlign w:val="center"/>
          </w:tcPr>
          <w:p w:rsidR="00094162" w:rsidRPr="00A17215" w:rsidRDefault="00094162" w:rsidP="00094162">
            <w:pPr>
              <w:overflowPunct w:val="0"/>
              <w:autoSpaceDE w:val="0"/>
              <w:autoSpaceDN w:val="0"/>
              <w:adjustRightInd w:val="0"/>
              <w:spacing w:after="0"/>
              <w:textAlignment w:val="baseline"/>
              <w:rPr>
                <w:rFonts w:cs="Times New Roman"/>
                <w:sz w:val="18"/>
                <w:szCs w:val="18"/>
                <w:highlight w:val="yellow"/>
              </w:rPr>
            </w:pPr>
            <w:r w:rsidRPr="00A17215">
              <w:rPr>
                <w:rFonts w:cs="Times New Roman"/>
                <w:sz w:val="18"/>
                <w:szCs w:val="18"/>
              </w:rPr>
              <w:t>Bosne i Hercegovine</w:t>
            </w:r>
          </w:p>
        </w:tc>
        <w:tc>
          <w:tcPr>
            <w:tcW w:w="1754" w:type="dxa"/>
            <w:tcBorders>
              <w:bottom w:val="single" w:sz="4" w:space="0" w:color="auto"/>
              <w:right w:val="single" w:sz="4" w:space="0" w:color="auto"/>
            </w:tcBorders>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18"/>
                <w:szCs w:val="18"/>
                <w:highlight w:val="yellow"/>
              </w:rPr>
            </w:pPr>
            <w:r w:rsidRPr="00A17215">
              <w:rPr>
                <w:rFonts w:cs="Times New Roman"/>
                <w:sz w:val="18"/>
                <w:szCs w:val="18"/>
              </w:rPr>
              <w:t>3</w:t>
            </w:r>
          </w:p>
        </w:tc>
      </w:tr>
      <w:tr w:rsidR="00094162" w:rsidRPr="007B7B69" w:rsidTr="00094162">
        <w:trPr>
          <w:trHeight w:val="134"/>
          <w:jc w:val="center"/>
        </w:trPr>
        <w:tc>
          <w:tcPr>
            <w:tcW w:w="236" w:type="dxa"/>
            <w:vMerge/>
            <w:tcBorders>
              <w:top w:val="single" w:sz="4" w:space="0" w:color="auto"/>
              <w:left w:val="single" w:sz="4" w:space="0" w:color="auto"/>
              <w:bottom w:val="single" w:sz="4" w:space="0" w:color="auto"/>
            </w:tcBorders>
            <w:shd w:val="clear" w:color="auto" w:fill="DBE5F1" w:themeFill="accent1" w:themeFillTint="33"/>
            <w:vAlign w:val="center"/>
          </w:tcPr>
          <w:p w:rsidR="00094162" w:rsidRPr="007B7B69" w:rsidRDefault="00094162" w:rsidP="00094162">
            <w:pPr>
              <w:overflowPunct w:val="0"/>
              <w:autoSpaceDE w:val="0"/>
              <w:autoSpaceDN w:val="0"/>
              <w:adjustRightInd w:val="0"/>
              <w:spacing w:after="0"/>
              <w:jc w:val="center"/>
              <w:textAlignment w:val="baseline"/>
              <w:rPr>
                <w:rFonts w:cs="Times New Roman"/>
                <w:sz w:val="22"/>
                <w:szCs w:val="24"/>
                <w:highlight w:val="yellow"/>
              </w:rPr>
            </w:pPr>
          </w:p>
        </w:tc>
        <w:tc>
          <w:tcPr>
            <w:tcW w:w="3636" w:type="dxa"/>
            <w:tcBorders>
              <w:top w:val="single" w:sz="4" w:space="0" w:color="auto"/>
              <w:bottom w:val="single" w:sz="4" w:space="0" w:color="auto"/>
            </w:tcBorders>
            <w:shd w:val="clear" w:color="auto" w:fill="EAF1DD" w:themeFill="accent3" w:themeFillTint="33"/>
            <w:vAlign w:val="center"/>
          </w:tcPr>
          <w:p w:rsidR="00094162" w:rsidRPr="00A17215" w:rsidRDefault="00094162" w:rsidP="00094162">
            <w:pPr>
              <w:overflowPunct w:val="0"/>
              <w:autoSpaceDE w:val="0"/>
              <w:autoSpaceDN w:val="0"/>
              <w:adjustRightInd w:val="0"/>
              <w:spacing w:after="0"/>
              <w:textAlignment w:val="baseline"/>
              <w:rPr>
                <w:rFonts w:cs="Times New Roman"/>
                <w:sz w:val="20"/>
                <w:szCs w:val="20"/>
                <w:highlight w:val="yellow"/>
              </w:rPr>
            </w:pPr>
            <w:r w:rsidRPr="00A17215">
              <w:rPr>
                <w:rFonts w:cs="Times New Roman"/>
                <w:sz w:val="20"/>
                <w:szCs w:val="20"/>
              </w:rPr>
              <w:t>Ukupno</w:t>
            </w:r>
          </w:p>
        </w:tc>
        <w:tc>
          <w:tcPr>
            <w:tcW w:w="708" w:type="dxa"/>
            <w:tcBorders>
              <w:top w:val="single" w:sz="4" w:space="0" w:color="auto"/>
              <w:bottom w:val="single" w:sz="4" w:space="0" w:color="auto"/>
              <w:right w:val="single" w:sz="4" w:space="0" w:color="auto"/>
            </w:tcBorders>
            <w:shd w:val="clear" w:color="auto" w:fill="EAF1DD" w:themeFill="accent3" w:themeFillTint="33"/>
            <w:vAlign w:val="center"/>
          </w:tcPr>
          <w:p w:rsidR="00094162" w:rsidRPr="00A17215" w:rsidRDefault="00094162" w:rsidP="00094162">
            <w:pPr>
              <w:overflowPunct w:val="0"/>
              <w:autoSpaceDE w:val="0"/>
              <w:autoSpaceDN w:val="0"/>
              <w:adjustRightInd w:val="0"/>
              <w:spacing w:after="0"/>
              <w:jc w:val="center"/>
              <w:textAlignment w:val="baseline"/>
              <w:rPr>
                <w:rFonts w:cs="Times New Roman"/>
                <w:b/>
                <w:sz w:val="20"/>
                <w:szCs w:val="20"/>
                <w:highlight w:val="yellow"/>
              </w:rPr>
            </w:pPr>
            <w:r w:rsidRPr="00A17215">
              <w:rPr>
                <w:rFonts w:cs="Times New Roman"/>
                <w:b/>
                <w:sz w:val="20"/>
                <w:szCs w:val="20"/>
              </w:rPr>
              <w:t>5</w:t>
            </w:r>
          </w:p>
        </w:tc>
        <w:tc>
          <w:tcPr>
            <w:tcW w:w="284" w:type="dxa"/>
            <w:vMerge/>
            <w:tcBorders>
              <w:top w:val="single" w:sz="4" w:space="0" w:color="auto"/>
              <w:left w:val="single" w:sz="4" w:space="0" w:color="auto"/>
              <w:bottom w:val="single" w:sz="4" w:space="0" w:color="auto"/>
            </w:tcBorders>
            <w:shd w:val="clear" w:color="auto" w:fill="DBE5F1" w:themeFill="accent1" w:themeFillTint="33"/>
            <w:vAlign w:val="center"/>
          </w:tcPr>
          <w:p w:rsidR="00094162" w:rsidRPr="00A17215" w:rsidRDefault="00094162" w:rsidP="00094162">
            <w:pPr>
              <w:overflowPunct w:val="0"/>
              <w:autoSpaceDE w:val="0"/>
              <w:autoSpaceDN w:val="0"/>
              <w:adjustRightInd w:val="0"/>
              <w:spacing w:after="0"/>
              <w:jc w:val="center"/>
              <w:textAlignment w:val="baseline"/>
              <w:rPr>
                <w:rFonts w:cs="Times New Roman"/>
                <w:sz w:val="20"/>
                <w:szCs w:val="20"/>
                <w:highlight w:val="yellow"/>
              </w:rPr>
            </w:pPr>
          </w:p>
        </w:tc>
        <w:tc>
          <w:tcPr>
            <w:tcW w:w="2268" w:type="dxa"/>
            <w:tcBorders>
              <w:top w:val="single" w:sz="4" w:space="0" w:color="auto"/>
              <w:bottom w:val="single" w:sz="4" w:space="0" w:color="auto"/>
            </w:tcBorders>
            <w:shd w:val="clear" w:color="auto" w:fill="EAF1DD" w:themeFill="accent3" w:themeFillTint="33"/>
            <w:vAlign w:val="center"/>
          </w:tcPr>
          <w:p w:rsidR="00094162" w:rsidRPr="00A17215" w:rsidRDefault="00094162" w:rsidP="00094162">
            <w:pPr>
              <w:overflowPunct w:val="0"/>
              <w:autoSpaceDE w:val="0"/>
              <w:autoSpaceDN w:val="0"/>
              <w:adjustRightInd w:val="0"/>
              <w:spacing w:after="0"/>
              <w:textAlignment w:val="baseline"/>
              <w:rPr>
                <w:rFonts w:cs="Times New Roman"/>
                <w:sz w:val="20"/>
                <w:szCs w:val="20"/>
                <w:highlight w:val="yellow"/>
              </w:rPr>
            </w:pPr>
            <w:r w:rsidRPr="00A17215">
              <w:rPr>
                <w:rFonts w:cs="Times New Roman"/>
                <w:sz w:val="20"/>
                <w:szCs w:val="20"/>
              </w:rPr>
              <w:t>Ukupno</w:t>
            </w:r>
          </w:p>
        </w:tc>
        <w:tc>
          <w:tcPr>
            <w:tcW w:w="1754" w:type="dxa"/>
            <w:tcBorders>
              <w:top w:val="single" w:sz="4" w:space="0" w:color="auto"/>
              <w:bottom w:val="single" w:sz="4" w:space="0" w:color="auto"/>
              <w:right w:val="single" w:sz="4" w:space="0" w:color="auto"/>
            </w:tcBorders>
            <w:shd w:val="clear" w:color="auto" w:fill="EAF1DD" w:themeFill="accent3" w:themeFillTint="33"/>
            <w:vAlign w:val="center"/>
          </w:tcPr>
          <w:p w:rsidR="00094162" w:rsidRPr="00A17215" w:rsidRDefault="00094162" w:rsidP="00094162">
            <w:pPr>
              <w:overflowPunct w:val="0"/>
              <w:autoSpaceDE w:val="0"/>
              <w:autoSpaceDN w:val="0"/>
              <w:adjustRightInd w:val="0"/>
              <w:spacing w:after="0"/>
              <w:jc w:val="center"/>
              <w:textAlignment w:val="baseline"/>
              <w:rPr>
                <w:rFonts w:cs="Times New Roman"/>
                <w:b/>
                <w:sz w:val="20"/>
                <w:szCs w:val="20"/>
                <w:highlight w:val="yellow"/>
              </w:rPr>
            </w:pPr>
            <w:r w:rsidRPr="00A17215">
              <w:rPr>
                <w:rFonts w:cs="Times New Roman"/>
                <w:b/>
                <w:sz w:val="20"/>
                <w:szCs w:val="20"/>
              </w:rPr>
              <w:t>9</w:t>
            </w:r>
          </w:p>
        </w:tc>
      </w:tr>
    </w:tbl>
    <w:p w:rsidR="00094162" w:rsidRDefault="00094162" w:rsidP="00811864">
      <w:pPr>
        <w:pStyle w:val="Heading2"/>
        <w:numPr>
          <w:ilvl w:val="1"/>
          <w:numId w:val="27"/>
        </w:numPr>
      </w:pPr>
      <w:bookmarkStart w:id="224" w:name="_Toc517169018"/>
      <w:bookmarkStart w:id="225" w:name="_Toc418845759"/>
      <w:bookmarkStart w:id="226" w:name="_Toc25057171"/>
      <w:r>
        <w:t>Uvjetni otpust zatvorenika</w:t>
      </w:r>
      <w:bookmarkEnd w:id="224"/>
      <w:bookmarkEnd w:id="225"/>
      <w:bookmarkEnd w:id="226"/>
      <w:r>
        <w:t xml:space="preserve"> </w:t>
      </w:r>
    </w:p>
    <w:p w:rsidR="00094162" w:rsidRDefault="00094162" w:rsidP="00094162">
      <w:r>
        <w:t xml:space="preserve">Sukladno odredbama članka 59. KZ/11, sud može otpustiti osuđenika s izdržavanja kazne zatvora ako je izdržao najmanje jednu polovinu kazne na koju je osuđen, ali ne manje od tri mjeseca, ako se osnovano očekuje da neće počiniti kazneno djelo te ako na to pristaje. </w:t>
      </w:r>
    </w:p>
    <w:p w:rsidR="00094162" w:rsidRDefault="00094162" w:rsidP="00094162">
      <w:r>
        <w:t xml:space="preserve">Sve odluke vezane uz uvjetni otpust zatvorenika (povodom prijedloga za uvjetni otpust ili postupka pokrenutog po službenoj dužnosti) donosi županijski sud nadležan po sjedištu kaznionice ili zatvora (sudac izvršenja kao pojedinac nadležan je za odobravanje uvjetnog otpusta do 3 mjeseca, a sudsko vijeće kojim predsjedava sudac izvršenja nadležno je za odobravanje uvjetnog otpusta u dužem trajanju), a prema proceduri propisanoj izmijenjenim odredbama Zakona o izvršavanju kazne zatvora iz 2013. godine (ZOID ZIKZ/13).  </w:t>
      </w:r>
    </w:p>
    <w:p w:rsidR="00094162" w:rsidRDefault="00094162" w:rsidP="00094162">
      <w:pPr>
        <w:suppressAutoHyphens/>
        <w:spacing w:after="0"/>
      </w:pPr>
      <w:r>
        <w:t xml:space="preserve">Tijekom petogodišnje primjene, od 2013. do 2018. godine, očekivano konstantno raste broj odobrenih uvjetnih otpusta odlukom suda. Naime, 2017. godine Povjerenstvo za uvjetni otpust je završilo s radom te je na taj način ukinut pravni dualizam u odlučivanju o uvjetnom </w:t>
      </w:r>
      <w:r w:rsidRPr="004D6951">
        <w:t>(</w:t>
      </w:r>
      <w:r>
        <w:t xml:space="preserve">više u </w:t>
      </w:r>
      <w:r w:rsidRPr="004D6951">
        <w:rPr>
          <w:spacing w:val="-3"/>
        </w:rPr>
        <w:t>Izvješć</w:t>
      </w:r>
      <w:r>
        <w:rPr>
          <w:spacing w:val="-3"/>
        </w:rPr>
        <w:t>u</w:t>
      </w:r>
      <w:r w:rsidRPr="004D6951">
        <w:rPr>
          <w:spacing w:val="-3"/>
        </w:rPr>
        <w:t xml:space="preserve"> o stanju i radu kaznionica, zatvora i odgojnih zavoda za 2017. </w:t>
      </w:r>
      <w:r>
        <w:rPr>
          <w:spacing w:val="-3"/>
        </w:rPr>
        <w:t>g</w:t>
      </w:r>
      <w:r w:rsidRPr="004D6951">
        <w:rPr>
          <w:spacing w:val="-3"/>
        </w:rPr>
        <w:t>odinu</w:t>
      </w:r>
      <w:r>
        <w:rPr>
          <w:spacing w:val="-3"/>
        </w:rPr>
        <w:t xml:space="preserve">, </w:t>
      </w:r>
      <w:hyperlink r:id="rId32" w:history="1">
        <w:r w:rsidRPr="006577AE">
          <w:rPr>
            <w:rStyle w:val="Hyperlink"/>
            <w:spacing w:val="-3"/>
          </w:rPr>
          <w:t>https://pravosudje.gov.hr/strategije-planovi-i-izvjesca/6346</w:t>
        </w:r>
      </w:hyperlink>
      <w:r>
        <w:rPr>
          <w:spacing w:val="-3"/>
        </w:rPr>
        <w:t>)</w:t>
      </w:r>
      <w:r w:rsidRPr="004D6951">
        <w:t>.</w:t>
      </w:r>
    </w:p>
    <w:p w:rsidR="00094162" w:rsidRPr="004D6951" w:rsidRDefault="00094162" w:rsidP="00094162">
      <w:pPr>
        <w:suppressAutoHyphens/>
        <w:spacing w:after="0"/>
      </w:pPr>
    </w:p>
    <w:p w:rsidR="00094162" w:rsidRPr="004A6BED" w:rsidRDefault="00094162" w:rsidP="00F40976">
      <w:pPr>
        <w:pStyle w:val="Caption"/>
        <w:keepNext/>
        <w:spacing w:after="0"/>
        <w:jc w:val="center"/>
      </w:pPr>
      <w:bookmarkStart w:id="227" w:name="_Toc517255652"/>
      <w:bookmarkStart w:id="228" w:name="_Toc17352756"/>
      <w:r>
        <w:lastRenderedPageBreak/>
        <w:t xml:space="preserve">Slika </w:t>
      </w:r>
      <w:r>
        <w:rPr>
          <w:noProof/>
        </w:rPr>
        <w:fldChar w:fldCharType="begin"/>
      </w:r>
      <w:r>
        <w:rPr>
          <w:noProof/>
        </w:rPr>
        <w:instrText xml:space="preserve"> SEQ Slika \* ARABIC </w:instrText>
      </w:r>
      <w:r>
        <w:rPr>
          <w:noProof/>
        </w:rPr>
        <w:fldChar w:fldCharType="separate"/>
      </w:r>
      <w:r w:rsidR="00FC6938">
        <w:rPr>
          <w:noProof/>
        </w:rPr>
        <w:t>17</w:t>
      </w:r>
      <w:r>
        <w:rPr>
          <w:noProof/>
        </w:rPr>
        <w:fldChar w:fldCharType="end"/>
      </w:r>
      <w:r>
        <w:t>. Broj odobrenih uvjetnih otpusta odlukom suda (prikaz od 2013.-2017.)</w:t>
      </w:r>
      <w:bookmarkEnd w:id="227"/>
      <w:bookmarkEnd w:id="228"/>
    </w:p>
    <w:p w:rsidR="00094162" w:rsidRDefault="00094162" w:rsidP="00CE149E">
      <w:pPr>
        <w:jc w:val="center"/>
      </w:pPr>
      <w:r>
        <w:rPr>
          <w:noProof/>
          <w:lang w:eastAsia="hr-HR"/>
        </w:rPr>
        <w:drawing>
          <wp:inline distT="0" distB="0" distL="0" distR="0" wp14:anchorId="3D01B125" wp14:editId="4E28B62C">
            <wp:extent cx="5568950" cy="1682750"/>
            <wp:effectExtent l="0" t="0" r="12700" b="1270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94162" w:rsidRDefault="00094162" w:rsidP="00EE06A2">
      <w:r>
        <w:t xml:space="preserve">Županijski sudovi su tijekom 2018. godine odobrili uvjetni otpust za ukupno 852 zatvorenika, što predstavlja povećanje od 38,09 % u odnosu na prethodnu 2017. godinu kada su odobrili 617 uvjetna otpusta. </w:t>
      </w:r>
    </w:p>
    <w:p w:rsidR="00EC3FF1" w:rsidRPr="006C7890" w:rsidRDefault="00EC3FF1" w:rsidP="00811864">
      <w:pPr>
        <w:pStyle w:val="Heading2"/>
        <w:numPr>
          <w:ilvl w:val="1"/>
          <w:numId w:val="27"/>
        </w:numPr>
      </w:pPr>
      <w:bookmarkStart w:id="229" w:name="_Toc490833064"/>
      <w:bookmarkStart w:id="230" w:name="_Toc25057172"/>
      <w:r w:rsidRPr="006C7890">
        <w:t>Prava zatvorenika i njihova zaštita</w:t>
      </w:r>
      <w:bookmarkEnd w:id="229"/>
      <w:bookmarkEnd w:id="230"/>
    </w:p>
    <w:p w:rsidR="00EC3FF1" w:rsidRPr="009A2675" w:rsidRDefault="00EC3FF1" w:rsidP="00EC3FF1">
      <w:pPr>
        <w:rPr>
          <w:color w:val="0D0D0D" w:themeColor="text1" w:themeTint="F2"/>
        </w:rPr>
      </w:pPr>
      <w:r w:rsidRPr="009A2675">
        <w:rPr>
          <w:color w:val="0D0D0D" w:themeColor="text1" w:themeTint="F2"/>
        </w:rPr>
        <w:t>Temeljna ljudska prava propisana su Ustavom Republike Hrvatske</w:t>
      </w:r>
      <w:r>
        <w:rPr>
          <w:color w:val="0D0D0D" w:themeColor="text1" w:themeTint="F2"/>
        </w:rPr>
        <w:t>,</w:t>
      </w:r>
      <w:r w:rsidRPr="009A2675">
        <w:rPr>
          <w:color w:val="0D0D0D" w:themeColor="text1" w:themeTint="F2"/>
        </w:rPr>
        <w:t xml:space="preserve"> međunarodnim ugovorima, </w:t>
      </w:r>
      <w:r>
        <w:rPr>
          <w:color w:val="0D0D0D" w:themeColor="text1" w:themeTint="F2"/>
        </w:rPr>
        <w:t xml:space="preserve">i </w:t>
      </w:r>
      <w:r w:rsidRPr="009A2675">
        <w:rPr>
          <w:color w:val="0D0D0D" w:themeColor="text1" w:themeTint="F2"/>
        </w:rPr>
        <w:t>Zakonom o izvršavanju kazne zatvora.</w:t>
      </w:r>
    </w:p>
    <w:p w:rsidR="00EC3FF1" w:rsidRPr="009A2675" w:rsidRDefault="00EC3FF1" w:rsidP="00EC3FF1">
      <w:pPr>
        <w:rPr>
          <w:color w:val="0D0D0D" w:themeColor="text1" w:themeTint="F2"/>
        </w:rPr>
      </w:pPr>
      <w:r w:rsidRPr="009A2675">
        <w:rPr>
          <w:color w:val="0D0D0D" w:themeColor="text1" w:themeTint="F2"/>
        </w:rPr>
        <w:t>Zabranjena je diskriminacija zatvorenika po bilo kojoj osnovi. Ograničavanje zatvorenika u temeljnim pravima dopušteno je samo u granicama nužnim za ostvarivanje svrhe izvršavanja kazne zatvora, odnosno iz razloga održavanja reda i sigurnosti i u postupku propisanom Zakonom o izvršavanju kazne zatvora.</w:t>
      </w:r>
    </w:p>
    <w:p w:rsidR="00EC3FF1" w:rsidRPr="009A2675" w:rsidRDefault="00EC3FF1" w:rsidP="00EC3FF1">
      <w:pPr>
        <w:rPr>
          <w:color w:val="0D0D0D" w:themeColor="text1" w:themeTint="F2"/>
        </w:rPr>
      </w:pPr>
      <w:r w:rsidRPr="009A2675">
        <w:rPr>
          <w:color w:val="0D0D0D" w:themeColor="text1" w:themeTint="F2"/>
        </w:rPr>
        <w:t xml:space="preserve">Zaštita prava zatvorenika propisana je </w:t>
      </w:r>
      <w:r>
        <w:rPr>
          <w:color w:val="0D0D0D" w:themeColor="text1" w:themeTint="F2"/>
        </w:rPr>
        <w:t>Zakonom o izvršavanju kazne zatvora i</w:t>
      </w:r>
      <w:r w:rsidRPr="009A2675">
        <w:rPr>
          <w:color w:val="0D0D0D" w:themeColor="text1" w:themeTint="F2"/>
        </w:rPr>
        <w:t xml:space="preserve"> u nadležnosti je suca izvršenja. Ostvaruje se podnošenjem ža</w:t>
      </w:r>
      <w:r>
        <w:rPr>
          <w:color w:val="0D0D0D" w:themeColor="text1" w:themeTint="F2"/>
        </w:rPr>
        <w:t>lbe ili pritužbe sucu izvršenja, te zahtjevom za  sudsku zaštitu.</w:t>
      </w:r>
    </w:p>
    <w:p w:rsidR="00CE149E" w:rsidRDefault="00EC3FF1" w:rsidP="00EC3FF1">
      <w:pPr>
        <w:rPr>
          <w:color w:val="0D0D0D" w:themeColor="text1" w:themeTint="F2"/>
          <w:highlight w:val="yellow"/>
        </w:rPr>
      </w:pPr>
      <w:r w:rsidRPr="009A2675">
        <w:rPr>
          <w:color w:val="0D0D0D" w:themeColor="text1" w:themeTint="F2"/>
        </w:rPr>
        <w:t>U 201</w:t>
      </w:r>
      <w:r>
        <w:rPr>
          <w:color w:val="0D0D0D" w:themeColor="text1" w:themeTint="F2"/>
        </w:rPr>
        <w:t>8</w:t>
      </w:r>
      <w:r w:rsidRPr="009A2675">
        <w:rPr>
          <w:color w:val="0D0D0D" w:themeColor="text1" w:themeTint="F2"/>
        </w:rPr>
        <w:t>. godini podnesen</w:t>
      </w:r>
      <w:r>
        <w:rPr>
          <w:color w:val="0D0D0D" w:themeColor="text1" w:themeTint="F2"/>
        </w:rPr>
        <w:t>o</w:t>
      </w:r>
      <w:r w:rsidRPr="009A2675">
        <w:rPr>
          <w:color w:val="0D0D0D" w:themeColor="text1" w:themeTint="F2"/>
        </w:rPr>
        <w:t xml:space="preserve"> je</w:t>
      </w:r>
      <w:r w:rsidRPr="00465324">
        <w:rPr>
          <w:color w:val="0D0D0D" w:themeColor="text1" w:themeTint="F2"/>
        </w:rPr>
        <w:t xml:space="preserve"> 93 </w:t>
      </w:r>
      <w:r w:rsidRPr="009A2675">
        <w:rPr>
          <w:color w:val="0D0D0D" w:themeColor="text1" w:themeTint="F2"/>
        </w:rPr>
        <w:t>žalb</w:t>
      </w:r>
      <w:r>
        <w:rPr>
          <w:color w:val="0D0D0D" w:themeColor="text1" w:themeTint="F2"/>
        </w:rPr>
        <w:t>e</w:t>
      </w:r>
      <w:r w:rsidRPr="009A2675">
        <w:rPr>
          <w:color w:val="0D0D0D" w:themeColor="text1" w:themeTint="F2"/>
        </w:rPr>
        <w:t xml:space="preserve"> nadležnom sucu izvršenja. Za razliku od 201</w:t>
      </w:r>
      <w:r>
        <w:rPr>
          <w:color w:val="0D0D0D" w:themeColor="text1" w:themeTint="F2"/>
        </w:rPr>
        <w:t>7</w:t>
      </w:r>
      <w:r w:rsidRPr="009A2675">
        <w:rPr>
          <w:color w:val="0D0D0D" w:themeColor="text1" w:themeTint="F2"/>
        </w:rPr>
        <w:t xml:space="preserve">. godine to je </w:t>
      </w:r>
      <w:r>
        <w:rPr>
          <w:color w:val="0D0D0D" w:themeColor="text1" w:themeTint="F2"/>
        </w:rPr>
        <w:t>smanjenje</w:t>
      </w:r>
      <w:r w:rsidRPr="009A2675">
        <w:rPr>
          <w:color w:val="0D0D0D" w:themeColor="text1" w:themeTint="F2"/>
        </w:rPr>
        <w:t xml:space="preserve"> za </w:t>
      </w:r>
      <w:r w:rsidRPr="00465324">
        <w:rPr>
          <w:color w:val="0D0D0D" w:themeColor="text1" w:themeTint="F2"/>
        </w:rPr>
        <w:t>78</w:t>
      </w:r>
      <w:r w:rsidR="00AF71D0">
        <w:rPr>
          <w:color w:val="0D0D0D" w:themeColor="text1" w:themeTint="F2"/>
        </w:rPr>
        <w:t xml:space="preserve"> žalbi, što predstavlja znatno smanjenje.</w:t>
      </w:r>
    </w:p>
    <w:p w:rsidR="00EC3FF1" w:rsidRPr="00F40976" w:rsidRDefault="00EC3FF1" w:rsidP="00F40976">
      <w:pPr>
        <w:spacing w:after="0"/>
        <w:jc w:val="center"/>
        <w:rPr>
          <w:b/>
          <w:color w:val="4F81BD" w:themeColor="accent1"/>
          <w:sz w:val="18"/>
          <w:szCs w:val="18"/>
          <w:highlight w:val="yellow"/>
        </w:rPr>
      </w:pPr>
      <w:bookmarkStart w:id="231" w:name="_Toc17352757"/>
      <w:r w:rsidRPr="00F40976">
        <w:rPr>
          <w:b/>
          <w:color w:val="4F81BD" w:themeColor="accent1"/>
          <w:sz w:val="18"/>
          <w:szCs w:val="18"/>
        </w:rPr>
        <w:t xml:space="preserve">Slika </w:t>
      </w:r>
      <w:r w:rsidR="00094162" w:rsidRPr="00F40976">
        <w:rPr>
          <w:b/>
          <w:color w:val="4F81BD" w:themeColor="accent1"/>
          <w:sz w:val="18"/>
          <w:szCs w:val="18"/>
        </w:rPr>
        <w:fldChar w:fldCharType="begin"/>
      </w:r>
      <w:r w:rsidR="00094162" w:rsidRPr="00F40976">
        <w:rPr>
          <w:b/>
          <w:color w:val="4F81BD" w:themeColor="accent1"/>
          <w:sz w:val="18"/>
          <w:szCs w:val="18"/>
        </w:rPr>
        <w:instrText xml:space="preserve"> SEQ Slika \* ARABIC </w:instrText>
      </w:r>
      <w:r w:rsidR="00094162" w:rsidRPr="00F40976">
        <w:rPr>
          <w:b/>
          <w:color w:val="4F81BD" w:themeColor="accent1"/>
          <w:sz w:val="18"/>
          <w:szCs w:val="18"/>
        </w:rPr>
        <w:fldChar w:fldCharType="separate"/>
      </w:r>
      <w:r w:rsidR="00FC6938">
        <w:rPr>
          <w:b/>
          <w:noProof/>
          <w:color w:val="4F81BD" w:themeColor="accent1"/>
          <w:sz w:val="18"/>
          <w:szCs w:val="18"/>
        </w:rPr>
        <w:t>18</w:t>
      </w:r>
      <w:r w:rsidR="00094162" w:rsidRPr="00F40976">
        <w:rPr>
          <w:b/>
          <w:color w:val="4F81BD" w:themeColor="accent1"/>
          <w:sz w:val="18"/>
          <w:szCs w:val="18"/>
        </w:rPr>
        <w:fldChar w:fldCharType="end"/>
      </w:r>
      <w:r w:rsidRPr="00F40976">
        <w:rPr>
          <w:b/>
          <w:color w:val="4F81BD" w:themeColor="accent1"/>
          <w:sz w:val="18"/>
          <w:szCs w:val="18"/>
        </w:rPr>
        <w:t>. Podnesene žalbe sucu izvršenja protiv odluke upravitelja</w:t>
      </w:r>
      <w:bookmarkEnd w:id="231"/>
    </w:p>
    <w:p w:rsidR="00F40976" w:rsidRPr="00660BAB" w:rsidRDefault="00EC3FF1" w:rsidP="00660BAB">
      <w:pPr>
        <w:jc w:val="center"/>
      </w:pPr>
      <w:r w:rsidRPr="009A2675">
        <w:rPr>
          <w:rFonts w:ascii="Arial" w:eastAsia="Times New Roman" w:hAnsi="Arial" w:cs="Arial"/>
          <w:noProof/>
          <w:color w:val="0D0D0D" w:themeColor="text1" w:themeTint="F2"/>
          <w:lang w:eastAsia="hr-HR"/>
        </w:rPr>
        <w:drawing>
          <wp:inline distT="0" distB="0" distL="0" distR="0" wp14:anchorId="60918827" wp14:editId="520EF67F">
            <wp:extent cx="4962525" cy="1792605"/>
            <wp:effectExtent l="0" t="0" r="9525" b="17145"/>
            <wp:docPr id="41" name="Grafikon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40976" w:rsidRDefault="00EC3FF1" w:rsidP="00CE149E">
      <w:pPr>
        <w:spacing w:before="240"/>
        <w:rPr>
          <w:color w:val="0D0D0D" w:themeColor="text1" w:themeTint="F2"/>
        </w:rPr>
      </w:pPr>
      <w:r w:rsidRPr="009A2675">
        <w:rPr>
          <w:color w:val="0D0D0D" w:themeColor="text1" w:themeTint="F2"/>
        </w:rPr>
        <w:t>Protiv rješenja suca izvršenja zatvorenik može podnijeti žalbu sudskom vijeću nadležnog županijskog suda. U 201</w:t>
      </w:r>
      <w:r>
        <w:rPr>
          <w:color w:val="0D0D0D" w:themeColor="text1" w:themeTint="F2"/>
        </w:rPr>
        <w:t>8</w:t>
      </w:r>
      <w:r w:rsidRPr="009A2675">
        <w:rPr>
          <w:color w:val="0D0D0D" w:themeColor="text1" w:themeTint="F2"/>
        </w:rPr>
        <w:t xml:space="preserve">. godini podneseno je </w:t>
      </w:r>
      <w:r w:rsidRPr="009A1093">
        <w:rPr>
          <w:color w:val="0D0D0D" w:themeColor="text1" w:themeTint="F2"/>
        </w:rPr>
        <w:t xml:space="preserve">5 žalbi što je za 6 manje nego </w:t>
      </w:r>
      <w:r w:rsidRPr="009A2675">
        <w:rPr>
          <w:color w:val="0D0D0D" w:themeColor="text1" w:themeTint="F2"/>
        </w:rPr>
        <w:t>u 201</w:t>
      </w:r>
      <w:r>
        <w:rPr>
          <w:color w:val="0D0D0D" w:themeColor="text1" w:themeTint="F2"/>
        </w:rPr>
        <w:t>7</w:t>
      </w:r>
      <w:r w:rsidRPr="009A2675">
        <w:rPr>
          <w:color w:val="0D0D0D" w:themeColor="text1" w:themeTint="F2"/>
        </w:rPr>
        <w:t xml:space="preserve">. godini. </w:t>
      </w:r>
      <w:r>
        <w:rPr>
          <w:color w:val="0D0D0D" w:themeColor="text1" w:themeTint="F2"/>
        </w:rPr>
        <w:t xml:space="preserve">Sve su žalbe </w:t>
      </w:r>
      <w:r w:rsidRPr="0089587B">
        <w:rPr>
          <w:color w:val="0D0D0D" w:themeColor="text1" w:themeTint="F2"/>
        </w:rPr>
        <w:t>odbijene</w:t>
      </w:r>
      <w:r w:rsidRPr="009A2675">
        <w:rPr>
          <w:color w:val="0D0D0D" w:themeColor="text1" w:themeTint="F2"/>
        </w:rPr>
        <w:t>.</w:t>
      </w:r>
    </w:p>
    <w:p w:rsidR="00EC3FF1" w:rsidRPr="00EC3FF1" w:rsidRDefault="00EC3FF1" w:rsidP="00F40976">
      <w:pPr>
        <w:pStyle w:val="Caption"/>
        <w:spacing w:after="0"/>
        <w:jc w:val="center"/>
      </w:pPr>
      <w:bookmarkStart w:id="232" w:name="_Toc490832833"/>
      <w:bookmarkStart w:id="233" w:name="_Toc17352758"/>
      <w:r w:rsidRPr="00EC3FF1">
        <w:t xml:space="preserve">Slika </w:t>
      </w:r>
      <w:r w:rsidR="00094162">
        <w:fldChar w:fldCharType="begin"/>
      </w:r>
      <w:r w:rsidR="00094162">
        <w:instrText xml:space="preserve"> SEQ Slika \* ARABIC </w:instrText>
      </w:r>
      <w:r w:rsidR="00094162">
        <w:fldChar w:fldCharType="separate"/>
      </w:r>
      <w:r w:rsidR="00FC6938">
        <w:rPr>
          <w:noProof/>
        </w:rPr>
        <w:t>19</w:t>
      </w:r>
      <w:r w:rsidR="00094162">
        <w:fldChar w:fldCharType="end"/>
      </w:r>
      <w:r w:rsidRPr="00EC3FF1">
        <w:t>. Rješenja sudskog vijeća povodom žalbi zatvorenika izjavljenih na rješenja suca izvršenja</w:t>
      </w:r>
      <w:bookmarkEnd w:id="232"/>
      <w:bookmarkEnd w:id="233"/>
    </w:p>
    <w:p w:rsidR="00EC3FF1" w:rsidRPr="009A2675" w:rsidRDefault="00EC3FF1" w:rsidP="00EC3FF1">
      <w:pPr>
        <w:spacing w:after="120"/>
        <w:jc w:val="center"/>
        <w:rPr>
          <w:rFonts w:ascii="Arial" w:eastAsia="Times New Roman" w:hAnsi="Arial" w:cs="Arial"/>
          <w:color w:val="0D0D0D" w:themeColor="text1" w:themeTint="F2"/>
          <w:highlight w:val="yellow"/>
        </w:rPr>
      </w:pPr>
      <w:r w:rsidRPr="009A2675">
        <w:rPr>
          <w:rFonts w:ascii="Arial" w:eastAsia="Times New Roman" w:hAnsi="Arial" w:cs="Arial"/>
          <w:noProof/>
          <w:color w:val="0D0D0D" w:themeColor="text1" w:themeTint="F2"/>
          <w:lang w:eastAsia="hr-HR"/>
        </w:rPr>
        <w:lastRenderedPageBreak/>
        <w:drawing>
          <wp:inline distT="0" distB="0" distL="0" distR="0" wp14:anchorId="783C535A" wp14:editId="4A4226D4">
            <wp:extent cx="4959350" cy="1879600"/>
            <wp:effectExtent l="0" t="0" r="12700" b="25400"/>
            <wp:docPr id="96" name="Grafikon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3FF1" w:rsidRPr="009A2675" w:rsidRDefault="00EC3FF1" w:rsidP="00CE149E">
      <w:pPr>
        <w:spacing w:before="240"/>
        <w:rPr>
          <w:color w:val="0D0D0D" w:themeColor="text1" w:themeTint="F2"/>
          <w:highlight w:val="yellow"/>
        </w:rPr>
      </w:pPr>
      <w:r w:rsidRPr="009A2675">
        <w:rPr>
          <w:color w:val="0D0D0D" w:themeColor="text1" w:themeTint="F2"/>
        </w:rPr>
        <w:t>Protiv navedenog rješenja suca upravitelji također mogu podnijeti žalbu sudskom vijeću nadležnog županijskog suda. Tako je u 201</w:t>
      </w:r>
      <w:r>
        <w:rPr>
          <w:color w:val="0D0D0D" w:themeColor="text1" w:themeTint="F2"/>
        </w:rPr>
        <w:t>8</w:t>
      </w:r>
      <w:r w:rsidRPr="009A2675">
        <w:rPr>
          <w:color w:val="0D0D0D" w:themeColor="text1" w:themeTint="F2"/>
        </w:rPr>
        <w:t xml:space="preserve">. godini podneseno </w:t>
      </w:r>
      <w:r w:rsidRPr="009A1093">
        <w:rPr>
          <w:color w:val="0D0D0D" w:themeColor="text1" w:themeTint="F2"/>
        </w:rPr>
        <w:t>46</w:t>
      </w:r>
      <w:r w:rsidRPr="009A2675">
        <w:rPr>
          <w:color w:val="0D0D0D" w:themeColor="text1" w:themeTint="F2"/>
        </w:rPr>
        <w:t xml:space="preserve"> žalb</w:t>
      </w:r>
      <w:r>
        <w:rPr>
          <w:color w:val="0D0D0D" w:themeColor="text1" w:themeTint="F2"/>
        </w:rPr>
        <w:t>i</w:t>
      </w:r>
      <w:r w:rsidRPr="009A2675">
        <w:rPr>
          <w:color w:val="0D0D0D" w:themeColor="text1" w:themeTint="F2"/>
        </w:rPr>
        <w:t>, što je za</w:t>
      </w:r>
      <w:r w:rsidRPr="009A1093">
        <w:rPr>
          <w:color w:val="0D0D0D" w:themeColor="text1" w:themeTint="F2"/>
        </w:rPr>
        <w:t xml:space="preserve"> 9 </w:t>
      </w:r>
      <w:r>
        <w:rPr>
          <w:color w:val="0D0D0D" w:themeColor="text1" w:themeTint="F2"/>
        </w:rPr>
        <w:t>više</w:t>
      </w:r>
      <w:r w:rsidRPr="009A2675">
        <w:rPr>
          <w:color w:val="0D0D0D" w:themeColor="text1" w:themeTint="F2"/>
        </w:rPr>
        <w:t xml:space="preserve"> nego u 201</w:t>
      </w:r>
      <w:r>
        <w:rPr>
          <w:color w:val="0D0D0D" w:themeColor="text1" w:themeTint="F2"/>
        </w:rPr>
        <w:t>7</w:t>
      </w:r>
      <w:r w:rsidRPr="009A2675">
        <w:rPr>
          <w:color w:val="0D0D0D" w:themeColor="text1" w:themeTint="F2"/>
        </w:rPr>
        <w:t xml:space="preserve">. godini. </w:t>
      </w:r>
      <w:r>
        <w:rPr>
          <w:color w:val="0D0D0D" w:themeColor="text1" w:themeTint="F2"/>
        </w:rPr>
        <w:t>Tri  žalbe su usvojene dok su ostale</w:t>
      </w:r>
      <w:r w:rsidRPr="009A2675">
        <w:rPr>
          <w:color w:val="0D0D0D" w:themeColor="text1" w:themeTint="F2"/>
        </w:rPr>
        <w:t xml:space="preserve"> odbijene.</w:t>
      </w:r>
      <w:bookmarkStart w:id="234" w:name="_Toc355076070"/>
    </w:p>
    <w:p w:rsidR="00EC3FF1" w:rsidRPr="00EC3FF1" w:rsidRDefault="00EC3FF1" w:rsidP="00F40976">
      <w:pPr>
        <w:pStyle w:val="Caption"/>
        <w:spacing w:after="0"/>
        <w:jc w:val="center"/>
      </w:pPr>
      <w:bookmarkStart w:id="235" w:name="_Toc490832834"/>
      <w:bookmarkStart w:id="236" w:name="_Toc17352759"/>
      <w:bookmarkEnd w:id="234"/>
      <w:r w:rsidRPr="00EC3FF1">
        <w:t xml:space="preserve">Slika </w:t>
      </w:r>
      <w:r w:rsidR="00094162">
        <w:fldChar w:fldCharType="begin"/>
      </w:r>
      <w:r w:rsidR="00094162">
        <w:instrText xml:space="preserve"> SEQ Slika \* ARABIC </w:instrText>
      </w:r>
      <w:r w:rsidR="00094162">
        <w:fldChar w:fldCharType="separate"/>
      </w:r>
      <w:r w:rsidR="00FC6938">
        <w:rPr>
          <w:noProof/>
        </w:rPr>
        <w:t>20</w:t>
      </w:r>
      <w:r w:rsidR="00094162">
        <w:fldChar w:fldCharType="end"/>
      </w:r>
      <w:r w:rsidRPr="00EC3FF1">
        <w:t>. Rješenja sudskog vijeća povodom žalbi upravitelja na rješenja suca izvršenja</w:t>
      </w:r>
      <w:bookmarkEnd w:id="235"/>
      <w:bookmarkEnd w:id="236"/>
    </w:p>
    <w:p w:rsidR="00CE149E" w:rsidRDefault="00EC3FF1" w:rsidP="00885BEF">
      <w:pPr>
        <w:jc w:val="center"/>
        <w:rPr>
          <w:color w:val="0D0D0D" w:themeColor="text1" w:themeTint="F2"/>
        </w:rPr>
      </w:pPr>
      <w:r w:rsidRPr="009A2675">
        <w:rPr>
          <w:rFonts w:ascii="Arial" w:hAnsi="Arial" w:cs="Arial"/>
          <w:noProof/>
          <w:color w:val="0D0D0D" w:themeColor="text1" w:themeTint="F2"/>
          <w:lang w:eastAsia="hr-HR"/>
        </w:rPr>
        <w:drawing>
          <wp:inline distT="0" distB="0" distL="0" distR="0" wp14:anchorId="417E2D6C" wp14:editId="5A3E76EE">
            <wp:extent cx="4500439" cy="2305879"/>
            <wp:effectExtent l="0" t="0" r="14605" b="18415"/>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6938" w:rsidRPr="006C7890" w:rsidRDefault="00FC6938" w:rsidP="00FC6938">
      <w:pPr>
        <w:pStyle w:val="Heading2"/>
        <w:numPr>
          <w:ilvl w:val="1"/>
          <w:numId w:val="27"/>
        </w:numPr>
      </w:pPr>
      <w:r>
        <w:t xml:space="preserve"> </w:t>
      </w:r>
      <w:bookmarkStart w:id="237" w:name="_Toc25057173"/>
      <w:r>
        <w:t>Pritužbe zatvorenika</w:t>
      </w:r>
      <w:bookmarkEnd w:id="237"/>
    </w:p>
    <w:p w:rsidR="00EC3FF1" w:rsidRPr="0009712F" w:rsidRDefault="00EC3FF1" w:rsidP="00EC3FF1">
      <w:pPr>
        <w:rPr>
          <w:rFonts w:cs="Times New Roman"/>
          <w:color w:val="0D0D0D" w:themeColor="text1" w:themeTint="F2"/>
          <w:szCs w:val="24"/>
        </w:rPr>
      </w:pPr>
      <w:r w:rsidRPr="0009712F">
        <w:rPr>
          <w:rFonts w:cs="Times New Roman"/>
          <w:color w:val="0D0D0D" w:themeColor="text1" w:themeTint="F2"/>
          <w:szCs w:val="24"/>
        </w:rPr>
        <w:t xml:space="preserve">Radi zaštite temeljnih ljudskih prava zatvorenici imaju pravo podnijeti pritužbu Središnjem uredu Uprave za zatvorski sustav i probaciju Ministarstva pravosuđa koji obavlja nadzor nad zakonitošću rada </w:t>
      </w:r>
      <w:r w:rsidRPr="0009712F">
        <w:rPr>
          <w:rFonts w:eastAsia="Times New Roman" w:cs="Times New Roman"/>
          <w:color w:val="333333"/>
          <w:szCs w:val="24"/>
          <w:lang w:eastAsia="hr-HR"/>
        </w:rPr>
        <w:t>kaznionica, zatvora</w:t>
      </w:r>
      <w:r>
        <w:rPr>
          <w:rFonts w:eastAsia="Times New Roman" w:cs="Times New Roman"/>
          <w:color w:val="333333"/>
          <w:szCs w:val="24"/>
          <w:lang w:eastAsia="hr-HR"/>
        </w:rPr>
        <w:t>, odgojnih zavoda i</w:t>
      </w:r>
      <w:r w:rsidRPr="0009712F">
        <w:rPr>
          <w:rFonts w:eastAsia="Times New Roman" w:cs="Times New Roman"/>
          <w:color w:val="333333"/>
          <w:szCs w:val="24"/>
          <w:lang w:eastAsia="hr-HR"/>
        </w:rPr>
        <w:t xml:space="preserve"> centara</w:t>
      </w:r>
      <w:r>
        <w:rPr>
          <w:rFonts w:eastAsia="Times New Roman" w:cs="Times New Roman"/>
          <w:color w:val="333333"/>
          <w:szCs w:val="24"/>
          <w:lang w:eastAsia="hr-HR"/>
        </w:rPr>
        <w:t xml:space="preserve"> te njihova</w:t>
      </w:r>
      <w:r w:rsidRPr="0009712F">
        <w:rPr>
          <w:rFonts w:eastAsia="Times New Roman" w:cs="Times New Roman"/>
          <w:color w:val="333333"/>
          <w:szCs w:val="24"/>
          <w:lang w:eastAsia="hr-HR"/>
        </w:rPr>
        <w:t xml:space="preserve"> postupanja sa zatvorenicima</w:t>
      </w:r>
      <w:r w:rsidRPr="0009712F">
        <w:rPr>
          <w:rFonts w:cs="Times New Roman"/>
          <w:color w:val="0D0D0D" w:themeColor="text1" w:themeTint="F2"/>
          <w:szCs w:val="24"/>
        </w:rPr>
        <w:t xml:space="preserve">. U odnosu na ostvarivanje prava na zdravstvenu zaštitu ili izobrazbu zatvorenici se mogu pritužiti i nadležnim ministarstvima. </w:t>
      </w:r>
    </w:p>
    <w:p w:rsidR="00EC3FF1" w:rsidRDefault="00EC3FF1" w:rsidP="00EC3FF1">
      <w:pPr>
        <w:rPr>
          <w:color w:val="0D0D0D" w:themeColor="text1" w:themeTint="F2"/>
        </w:rPr>
      </w:pPr>
      <w:r w:rsidRPr="009A2675">
        <w:rPr>
          <w:color w:val="0D0D0D" w:themeColor="text1" w:themeTint="F2"/>
        </w:rPr>
        <w:t>Također,</w:t>
      </w:r>
      <w:r>
        <w:rPr>
          <w:color w:val="0D0D0D" w:themeColor="text1" w:themeTint="F2"/>
        </w:rPr>
        <w:t xml:space="preserve"> </w:t>
      </w:r>
      <w:r w:rsidRPr="009A2675">
        <w:rPr>
          <w:color w:val="0D0D0D" w:themeColor="text1" w:themeTint="F2"/>
        </w:rPr>
        <w:t>zatvorenici im</w:t>
      </w:r>
      <w:r w:rsidR="0060260E">
        <w:rPr>
          <w:color w:val="0D0D0D" w:themeColor="text1" w:themeTint="F2"/>
        </w:rPr>
        <w:t>aju pravo podnositi pritužbe i pučkom pravobranitelju, p</w:t>
      </w:r>
      <w:r w:rsidRPr="009A2675">
        <w:rPr>
          <w:color w:val="0D0D0D" w:themeColor="text1" w:themeTint="F2"/>
        </w:rPr>
        <w:t>ravobraniteljici z</w:t>
      </w:r>
      <w:r w:rsidR="0060260E">
        <w:rPr>
          <w:color w:val="0D0D0D" w:themeColor="text1" w:themeTint="F2"/>
        </w:rPr>
        <w:t>a ravnopravnost spolova, pravobraniteljici za djecu, p</w:t>
      </w:r>
      <w:r w:rsidRPr="009A2675">
        <w:rPr>
          <w:color w:val="0D0D0D" w:themeColor="text1" w:themeTint="F2"/>
        </w:rPr>
        <w:t xml:space="preserve">ravobranitelju za zaštitu osoba s invaliditetom te međunarodnim organizacijama za zaštitu ljudskih prava kojih je Republika Hrvatska članica. Zatvorenicima se jamči tajnost dopisivanja s tijelima državne vlasti, pravobraniteljima i navedenim međunarodnim organizacijama. </w:t>
      </w:r>
    </w:p>
    <w:p w:rsidR="00EC3FF1" w:rsidRPr="009A2675" w:rsidRDefault="00EC3FF1" w:rsidP="00EC3FF1">
      <w:pPr>
        <w:rPr>
          <w:color w:val="0D0D0D" w:themeColor="text1" w:themeTint="F2"/>
        </w:rPr>
      </w:pPr>
      <w:r w:rsidRPr="009A2675">
        <w:rPr>
          <w:color w:val="0D0D0D" w:themeColor="text1" w:themeTint="F2"/>
        </w:rPr>
        <w:t>U 201</w:t>
      </w:r>
      <w:r>
        <w:rPr>
          <w:color w:val="0D0D0D" w:themeColor="text1" w:themeTint="F2"/>
        </w:rPr>
        <w:t>8</w:t>
      </w:r>
      <w:r w:rsidRPr="009A2675">
        <w:rPr>
          <w:color w:val="0D0D0D" w:themeColor="text1" w:themeTint="F2"/>
        </w:rPr>
        <w:t xml:space="preserve">. godini </w:t>
      </w:r>
      <w:r>
        <w:rPr>
          <w:color w:val="0D0D0D" w:themeColor="text1" w:themeTint="F2"/>
        </w:rPr>
        <w:t xml:space="preserve">Središnjem uredu Uprave za zatvorski sustav i probaciju </w:t>
      </w:r>
      <w:r w:rsidRPr="009A2675">
        <w:rPr>
          <w:color w:val="0D0D0D" w:themeColor="text1" w:themeTint="F2"/>
        </w:rPr>
        <w:t>podnesen</w:t>
      </w:r>
      <w:r>
        <w:rPr>
          <w:color w:val="0D0D0D" w:themeColor="text1" w:themeTint="F2"/>
        </w:rPr>
        <w:t>e</w:t>
      </w:r>
      <w:r w:rsidRPr="009A2675">
        <w:rPr>
          <w:color w:val="0D0D0D" w:themeColor="text1" w:themeTint="F2"/>
        </w:rPr>
        <w:t xml:space="preserve"> </w:t>
      </w:r>
      <w:r>
        <w:rPr>
          <w:color w:val="0D0D0D" w:themeColor="text1" w:themeTint="F2"/>
        </w:rPr>
        <w:t xml:space="preserve">su </w:t>
      </w:r>
      <w:r w:rsidRPr="009A2675">
        <w:rPr>
          <w:color w:val="0D0D0D" w:themeColor="text1" w:themeTint="F2"/>
        </w:rPr>
        <w:t>ukupno 2</w:t>
      </w:r>
      <w:r>
        <w:rPr>
          <w:color w:val="0D0D0D" w:themeColor="text1" w:themeTint="F2"/>
        </w:rPr>
        <w:t>03</w:t>
      </w:r>
      <w:r w:rsidRPr="009A2675">
        <w:rPr>
          <w:color w:val="0D0D0D" w:themeColor="text1" w:themeTint="F2"/>
        </w:rPr>
        <w:t xml:space="preserve"> pritužb</w:t>
      </w:r>
      <w:r>
        <w:rPr>
          <w:color w:val="0D0D0D" w:themeColor="text1" w:themeTint="F2"/>
        </w:rPr>
        <w:t>e</w:t>
      </w:r>
      <w:r w:rsidRPr="009A2675">
        <w:rPr>
          <w:color w:val="0D0D0D" w:themeColor="text1" w:themeTint="F2"/>
        </w:rPr>
        <w:t>.</w:t>
      </w:r>
    </w:p>
    <w:p w:rsidR="00EC3FF1" w:rsidRPr="009A2675" w:rsidRDefault="00EC3FF1" w:rsidP="00EC3FF1">
      <w:pPr>
        <w:spacing w:after="0"/>
        <w:rPr>
          <w:color w:val="0D0D0D" w:themeColor="text1" w:themeTint="F2"/>
          <w:highlight w:val="yellow"/>
        </w:rPr>
      </w:pPr>
      <w:r w:rsidRPr="009A2675">
        <w:rPr>
          <w:color w:val="0D0D0D" w:themeColor="text1" w:themeTint="F2"/>
        </w:rPr>
        <w:t xml:space="preserve">Pritužbe zatvorenika odnosile su se prvenstveno na: </w:t>
      </w:r>
      <w:r w:rsidRPr="009A2675">
        <w:rPr>
          <w:color w:val="0D0D0D" w:themeColor="text1" w:themeTint="F2"/>
          <w:highlight w:val="yellow"/>
        </w:rPr>
        <w:t xml:space="preserve"> </w:t>
      </w:r>
    </w:p>
    <w:p w:rsidR="00EC3FF1" w:rsidRPr="009A2675" w:rsidRDefault="00EC3FF1" w:rsidP="00811864">
      <w:pPr>
        <w:pStyle w:val="ListParagraph"/>
        <w:numPr>
          <w:ilvl w:val="0"/>
          <w:numId w:val="15"/>
        </w:numPr>
        <w:spacing w:after="0"/>
        <w:rPr>
          <w:color w:val="0D0D0D" w:themeColor="text1" w:themeTint="F2"/>
        </w:rPr>
      </w:pPr>
      <w:r w:rsidRPr="009A2675">
        <w:rPr>
          <w:color w:val="0D0D0D" w:themeColor="text1" w:themeTint="F2"/>
        </w:rPr>
        <w:t xml:space="preserve">uvjete </w:t>
      </w:r>
      <w:r>
        <w:rPr>
          <w:color w:val="0D0D0D" w:themeColor="text1" w:themeTint="F2"/>
        </w:rPr>
        <w:t>smještaja</w:t>
      </w:r>
      <w:r w:rsidRPr="009A2675">
        <w:rPr>
          <w:color w:val="0D0D0D" w:themeColor="text1" w:themeTint="F2"/>
        </w:rPr>
        <w:t xml:space="preserve"> (</w:t>
      </w:r>
      <w:r>
        <w:rPr>
          <w:color w:val="0D0D0D" w:themeColor="text1" w:themeTint="F2"/>
        </w:rPr>
        <w:t>30</w:t>
      </w:r>
      <w:r w:rsidRPr="009A2675">
        <w:rPr>
          <w:color w:val="0D0D0D" w:themeColor="text1" w:themeTint="F2"/>
        </w:rPr>
        <w:t xml:space="preserve"> pritužbi)</w:t>
      </w:r>
      <w:r w:rsidRPr="009A2675">
        <w:rPr>
          <w:color w:val="0D0D0D" w:themeColor="text1" w:themeTint="F2"/>
        </w:rPr>
        <w:tab/>
      </w:r>
      <w:r w:rsidRPr="009A2675">
        <w:rPr>
          <w:color w:val="0D0D0D" w:themeColor="text1" w:themeTint="F2"/>
        </w:rPr>
        <w:tab/>
      </w:r>
      <w:r w:rsidRPr="009A2675">
        <w:rPr>
          <w:color w:val="0D0D0D" w:themeColor="text1" w:themeTint="F2"/>
        </w:rPr>
        <w:tab/>
      </w:r>
    </w:p>
    <w:p w:rsidR="00EC3FF1" w:rsidRPr="009A2675" w:rsidRDefault="00EC3FF1" w:rsidP="00811864">
      <w:pPr>
        <w:pStyle w:val="ListParagraph"/>
        <w:numPr>
          <w:ilvl w:val="0"/>
          <w:numId w:val="15"/>
        </w:numPr>
        <w:spacing w:after="0"/>
        <w:rPr>
          <w:color w:val="0D0D0D" w:themeColor="text1" w:themeTint="F2"/>
        </w:rPr>
      </w:pPr>
      <w:r w:rsidRPr="009A2675">
        <w:rPr>
          <w:color w:val="0D0D0D" w:themeColor="text1" w:themeTint="F2"/>
        </w:rPr>
        <w:t>zdravstvenu zaštitu (</w:t>
      </w:r>
      <w:r>
        <w:rPr>
          <w:color w:val="0D0D0D" w:themeColor="text1" w:themeTint="F2"/>
        </w:rPr>
        <w:t>25</w:t>
      </w:r>
      <w:r w:rsidRPr="009A2675">
        <w:rPr>
          <w:color w:val="0D0D0D" w:themeColor="text1" w:themeTint="F2"/>
        </w:rPr>
        <w:t xml:space="preserve"> pritužbi)</w:t>
      </w:r>
      <w:r w:rsidRPr="009A2675">
        <w:rPr>
          <w:color w:val="0D0D0D" w:themeColor="text1" w:themeTint="F2"/>
        </w:rPr>
        <w:tab/>
      </w:r>
      <w:r w:rsidRPr="009A2675">
        <w:rPr>
          <w:color w:val="0D0D0D" w:themeColor="text1" w:themeTint="F2"/>
        </w:rPr>
        <w:tab/>
      </w:r>
      <w:r w:rsidRPr="009A2675">
        <w:rPr>
          <w:color w:val="0D0D0D" w:themeColor="text1" w:themeTint="F2"/>
        </w:rPr>
        <w:tab/>
      </w:r>
    </w:p>
    <w:p w:rsidR="00EC3FF1" w:rsidRPr="009A2675" w:rsidRDefault="00EC3FF1" w:rsidP="00811864">
      <w:pPr>
        <w:pStyle w:val="ListParagraph"/>
        <w:numPr>
          <w:ilvl w:val="0"/>
          <w:numId w:val="15"/>
        </w:numPr>
        <w:spacing w:after="0"/>
        <w:rPr>
          <w:color w:val="0D0D0D" w:themeColor="text1" w:themeTint="F2"/>
        </w:rPr>
      </w:pPr>
      <w:r w:rsidRPr="009A2675">
        <w:rPr>
          <w:color w:val="0D0D0D" w:themeColor="text1" w:themeTint="F2"/>
        </w:rPr>
        <w:t>postupanje službenika (</w:t>
      </w:r>
      <w:r>
        <w:rPr>
          <w:color w:val="0D0D0D" w:themeColor="text1" w:themeTint="F2"/>
        </w:rPr>
        <w:t>84</w:t>
      </w:r>
      <w:r w:rsidRPr="009A2675">
        <w:rPr>
          <w:color w:val="0D0D0D" w:themeColor="text1" w:themeTint="F2"/>
        </w:rPr>
        <w:t xml:space="preserve"> pritužbe)</w:t>
      </w:r>
      <w:r w:rsidRPr="009A2675">
        <w:rPr>
          <w:color w:val="0D0D0D" w:themeColor="text1" w:themeTint="F2"/>
        </w:rPr>
        <w:tab/>
      </w:r>
      <w:r w:rsidRPr="009A2675">
        <w:rPr>
          <w:color w:val="0D0D0D" w:themeColor="text1" w:themeTint="F2"/>
        </w:rPr>
        <w:tab/>
      </w:r>
    </w:p>
    <w:p w:rsidR="00EC3FF1" w:rsidRPr="009A2675" w:rsidRDefault="00EC3FF1" w:rsidP="00811864">
      <w:pPr>
        <w:pStyle w:val="ListParagraph"/>
        <w:numPr>
          <w:ilvl w:val="0"/>
          <w:numId w:val="15"/>
        </w:numPr>
        <w:spacing w:after="0"/>
        <w:rPr>
          <w:color w:val="0D0D0D" w:themeColor="text1" w:themeTint="F2"/>
        </w:rPr>
      </w:pPr>
      <w:r w:rsidRPr="009A2675">
        <w:rPr>
          <w:color w:val="0D0D0D" w:themeColor="text1" w:themeTint="F2"/>
        </w:rPr>
        <w:t>kršenje ostalih ljudskih prava (</w:t>
      </w:r>
      <w:r>
        <w:rPr>
          <w:color w:val="0D0D0D" w:themeColor="text1" w:themeTint="F2"/>
        </w:rPr>
        <w:t>15</w:t>
      </w:r>
      <w:r w:rsidRPr="009A2675">
        <w:rPr>
          <w:color w:val="0D0D0D" w:themeColor="text1" w:themeTint="F2"/>
        </w:rPr>
        <w:t xml:space="preserve"> pritužbe)</w:t>
      </w:r>
    </w:p>
    <w:p w:rsidR="00EC3FF1" w:rsidRDefault="00EC3FF1" w:rsidP="00811864">
      <w:pPr>
        <w:pStyle w:val="ListParagraph"/>
        <w:numPr>
          <w:ilvl w:val="0"/>
          <w:numId w:val="15"/>
        </w:numPr>
        <w:rPr>
          <w:color w:val="0D0D0D" w:themeColor="text1" w:themeTint="F2"/>
        </w:rPr>
      </w:pPr>
      <w:r w:rsidRPr="009A2675">
        <w:rPr>
          <w:color w:val="0D0D0D" w:themeColor="text1" w:themeTint="F2"/>
        </w:rPr>
        <w:lastRenderedPageBreak/>
        <w:t>odluke sudova, DORH-a, obavijesti i sl. (</w:t>
      </w:r>
      <w:r>
        <w:rPr>
          <w:color w:val="0D0D0D" w:themeColor="text1" w:themeTint="F2"/>
        </w:rPr>
        <w:t>49</w:t>
      </w:r>
      <w:r w:rsidRPr="009A2675">
        <w:rPr>
          <w:color w:val="0D0D0D" w:themeColor="text1" w:themeTint="F2"/>
        </w:rPr>
        <w:t xml:space="preserve"> pritužba)</w:t>
      </w:r>
      <w:r w:rsidRPr="009A2675">
        <w:rPr>
          <w:color w:val="0D0D0D" w:themeColor="text1" w:themeTint="F2"/>
        </w:rPr>
        <w:tab/>
      </w:r>
    </w:p>
    <w:p w:rsidR="00EC3FF1" w:rsidRPr="006C7890" w:rsidRDefault="00EC3FF1" w:rsidP="00FC6938">
      <w:pPr>
        <w:pStyle w:val="Heading2"/>
        <w:numPr>
          <w:ilvl w:val="1"/>
          <w:numId w:val="27"/>
        </w:numPr>
      </w:pPr>
      <w:bookmarkStart w:id="238" w:name="_Toc347911212"/>
      <w:bookmarkStart w:id="239" w:name="_Toc355007049"/>
      <w:bookmarkStart w:id="240" w:name="_Toc386809044"/>
      <w:bookmarkStart w:id="241" w:name="_Toc418845764"/>
      <w:bookmarkStart w:id="242" w:name="_Toc490833066"/>
      <w:bookmarkStart w:id="243" w:name="_Toc25057174"/>
      <w:r w:rsidRPr="006C7890">
        <w:t>Zahtjevi zatvorenika za naknadu štete</w:t>
      </w:r>
      <w:bookmarkEnd w:id="238"/>
      <w:bookmarkEnd w:id="239"/>
      <w:bookmarkEnd w:id="240"/>
      <w:bookmarkEnd w:id="241"/>
      <w:bookmarkEnd w:id="242"/>
      <w:bookmarkEnd w:id="243"/>
    </w:p>
    <w:p w:rsidR="00EC3FF1" w:rsidRPr="009A2675" w:rsidRDefault="00EC3FF1" w:rsidP="00EC3FF1">
      <w:pPr>
        <w:rPr>
          <w:color w:val="0D0D0D" w:themeColor="text1" w:themeTint="F2"/>
        </w:rPr>
      </w:pPr>
      <w:r w:rsidRPr="009A2675">
        <w:rPr>
          <w:color w:val="0D0D0D" w:themeColor="text1" w:themeTint="F2"/>
        </w:rPr>
        <w:t xml:space="preserve">Svaki zatvorenik kojem je nezakonito uskraćeno neko pravo ili je bio izložen bilo kakvom obliku mučenja, zlostavljanja ili ponižavanja, ima pravo na naknadu štete. </w:t>
      </w:r>
    </w:p>
    <w:p w:rsidR="00EC3FF1" w:rsidRPr="00CE149E" w:rsidRDefault="00EC3FF1" w:rsidP="00EE06A2">
      <w:pPr>
        <w:rPr>
          <w:color w:val="0D0D0D" w:themeColor="text1" w:themeTint="F2"/>
        </w:rPr>
      </w:pPr>
      <w:r w:rsidRPr="009A2675">
        <w:rPr>
          <w:color w:val="0D0D0D" w:themeColor="text1" w:themeTint="F2"/>
        </w:rPr>
        <w:t>Tijekom 201</w:t>
      </w:r>
      <w:r>
        <w:rPr>
          <w:color w:val="0D0D0D" w:themeColor="text1" w:themeTint="F2"/>
        </w:rPr>
        <w:t>8</w:t>
      </w:r>
      <w:r w:rsidRPr="009A2675">
        <w:rPr>
          <w:color w:val="0D0D0D" w:themeColor="text1" w:themeTint="F2"/>
        </w:rPr>
        <w:t>. godine zaprimljen</w:t>
      </w:r>
      <w:r>
        <w:rPr>
          <w:color w:val="0D0D0D" w:themeColor="text1" w:themeTint="F2"/>
        </w:rPr>
        <w:t>a</w:t>
      </w:r>
      <w:r w:rsidRPr="009A2675">
        <w:rPr>
          <w:color w:val="0D0D0D" w:themeColor="text1" w:themeTint="F2"/>
        </w:rPr>
        <w:t xml:space="preserve"> </w:t>
      </w:r>
      <w:r>
        <w:rPr>
          <w:color w:val="0D0D0D" w:themeColor="text1" w:themeTint="F2"/>
        </w:rPr>
        <w:t>su</w:t>
      </w:r>
      <w:r w:rsidRPr="009A2675">
        <w:rPr>
          <w:color w:val="0D0D0D" w:themeColor="text1" w:themeTint="F2"/>
        </w:rPr>
        <w:t xml:space="preserve"> 3</w:t>
      </w:r>
      <w:r>
        <w:rPr>
          <w:color w:val="0D0D0D" w:themeColor="text1" w:themeTint="F2"/>
        </w:rPr>
        <w:t>2</w:t>
      </w:r>
      <w:r w:rsidRPr="009A2675">
        <w:rPr>
          <w:color w:val="0D0D0D" w:themeColor="text1" w:themeTint="F2"/>
        </w:rPr>
        <w:t xml:space="preserve"> zahtjev</w:t>
      </w:r>
      <w:r>
        <w:rPr>
          <w:color w:val="0D0D0D" w:themeColor="text1" w:themeTint="F2"/>
        </w:rPr>
        <w:t>a</w:t>
      </w:r>
      <w:r w:rsidRPr="009A2675">
        <w:rPr>
          <w:color w:val="0D0D0D" w:themeColor="text1" w:themeTint="F2"/>
        </w:rPr>
        <w:t xml:space="preserve"> za naknadu štete od strane zatvorenika. Najviše zahtjeva za naknadom štete podneseno je zbog uvjeta smještaja. Navedeni postupci su u tijeku te će o osnovanosti podnesenih zahtjeva odlučiti sud.</w:t>
      </w:r>
    </w:p>
    <w:p w:rsidR="006C741A" w:rsidRDefault="006C741A" w:rsidP="00FC6938">
      <w:pPr>
        <w:pStyle w:val="Heading1"/>
        <w:numPr>
          <w:ilvl w:val="0"/>
          <w:numId w:val="27"/>
        </w:numPr>
      </w:pPr>
      <w:bookmarkStart w:id="244" w:name="_Toc25057175"/>
      <w:bookmarkStart w:id="245" w:name="_Toc527117258"/>
      <w:r>
        <w:t>ČIMBENICI SIGURNOSNIH RIZIKA – POKAZATELJI STANJA I RADA</w:t>
      </w:r>
      <w:bookmarkEnd w:id="244"/>
    </w:p>
    <w:p w:rsidR="006C741A" w:rsidRPr="00F03A8E" w:rsidRDefault="006C741A" w:rsidP="006C741A">
      <w:pPr>
        <w:rPr>
          <w:color w:val="000000" w:themeColor="text1"/>
        </w:rPr>
      </w:pPr>
      <w:r w:rsidRPr="00F03A8E">
        <w:rPr>
          <w:color w:val="000000" w:themeColor="text1"/>
        </w:rPr>
        <w:t>Državni službenici odjela osiguranja osiguravaju kaznionicu, odnosno zatvor, osobe i imovinu, nadziru zatvorenike, sudjeluju u provedbi pojedinačnih programa izvršavanja kazne zatvora uz održavanje unutarnjeg reda i stege, sprovode zatvorenike i obavljaju druge poslove propisane Zakonom o izvršavanju kazne zatvora. Poslovi odjela osiguranja kaznenih tijela su</w:t>
      </w:r>
      <w:r>
        <w:rPr>
          <w:color w:val="000000" w:themeColor="text1"/>
        </w:rPr>
        <w:t>:</w:t>
      </w:r>
      <w:r w:rsidRPr="00F03A8E">
        <w:rPr>
          <w:color w:val="000000" w:themeColor="text1"/>
        </w:rPr>
        <w:t xml:space="preserve"> dežurstvo, vanjsko osiguranje, unutarnje osiguranje, pretraga i sprovođenje.</w:t>
      </w:r>
    </w:p>
    <w:p w:rsidR="006C741A" w:rsidRDefault="006C741A" w:rsidP="00FC6938">
      <w:pPr>
        <w:pStyle w:val="Heading2"/>
        <w:numPr>
          <w:ilvl w:val="1"/>
          <w:numId w:val="27"/>
        </w:numPr>
      </w:pPr>
      <w:bookmarkStart w:id="246" w:name="_Toc25057176"/>
      <w:r>
        <w:t>Uvod – ocjena stanja sigurnosti</w:t>
      </w:r>
      <w:bookmarkEnd w:id="246"/>
    </w:p>
    <w:p w:rsidR="006C741A" w:rsidRDefault="006C741A" w:rsidP="006C741A">
      <w:r w:rsidRPr="00590F72">
        <w:t xml:space="preserve">Na dan </w:t>
      </w:r>
      <w:r>
        <w:t>31</w:t>
      </w:r>
      <w:r w:rsidRPr="00590F72">
        <w:t xml:space="preserve">. </w:t>
      </w:r>
      <w:r>
        <w:t>prosinac 2018</w:t>
      </w:r>
      <w:r w:rsidRPr="00590F72">
        <w:t xml:space="preserve">. godine došlo je do </w:t>
      </w:r>
      <w:r>
        <w:t>blagog</w:t>
      </w:r>
      <w:r w:rsidRPr="00590F72">
        <w:t xml:space="preserve"> povećanja br</w:t>
      </w:r>
      <w:r>
        <w:t xml:space="preserve">oja zatvorenika u odnosu na 2017. </w:t>
      </w:r>
      <w:r w:rsidR="00D24D46">
        <w:t>g</w:t>
      </w:r>
      <w:r>
        <w:t>odinu</w:t>
      </w:r>
      <w:r w:rsidR="00D24D46">
        <w:t>,</w:t>
      </w:r>
      <w:r>
        <w:t xml:space="preserve"> </w:t>
      </w:r>
      <w:r w:rsidR="00D24D46">
        <w:t>a</w:t>
      </w:r>
      <w:r>
        <w:t xml:space="preserve"> </w:t>
      </w:r>
      <w:r w:rsidR="00D24D46">
        <w:t xml:space="preserve">i </w:t>
      </w:r>
      <w:r w:rsidRPr="00590F72">
        <w:t>broj službenika prav</w:t>
      </w:r>
      <w:r>
        <w:t>osudne policije u odnosu na 2017</w:t>
      </w:r>
      <w:r w:rsidRPr="00590F72">
        <w:t xml:space="preserve">. godinu </w:t>
      </w:r>
      <w:r>
        <w:t>veći</w:t>
      </w:r>
      <w:r w:rsidR="00D24D46">
        <w:t xml:space="preserve"> je</w:t>
      </w:r>
      <w:r>
        <w:t xml:space="preserve"> za 9 službenika</w:t>
      </w:r>
      <w:r w:rsidRPr="00590F72">
        <w:t>.</w:t>
      </w:r>
      <w:r>
        <w:t xml:space="preserve"> Sagledavajući kretanje broja zatvorenika, napominjemo da je to samo jedan od elementa koji se uzimaju i sagledavaju kroz provođenje svih aktivnosti i imaju značajan utjecaj na upravljanje sigurnosnim rizicima. U tom smislu, između ostalih, ističemo još nekoliko elemenata koji imaju neposredan utjecaj na sustav sigurnosti i rad službenika, kao što su: struktura zatvorenika, postojeći i procijenjeni sigurnosni rizici, mjere sigurnosti i mjere vezane uz prevenciju incidentnih događaja, arhitektonska rješenja kaznenih tijela i ostalo.  Neizostavan dio tih procesa uključuje i sustavno praćenje svih varijabli i promjena u okruženju, a kako bi se pravovremeno osigurala odgovarajuća reakcija i osigurala održivost sustava sigurnosti.</w:t>
      </w:r>
    </w:p>
    <w:p w:rsidR="006C741A" w:rsidRPr="002F3793" w:rsidRDefault="006C741A" w:rsidP="006C741A">
      <w:pPr>
        <w:rPr>
          <w:color w:val="000000" w:themeColor="text1"/>
        </w:rPr>
      </w:pPr>
      <w:r w:rsidRPr="001D5B0E">
        <w:rPr>
          <w:color w:val="000000" w:themeColor="text1"/>
        </w:rPr>
        <w:t>Odnos broja zatvorenika na jednog službenika pravosudne policije identičan je odnosu iz 2017. godine, a na dan 31. prosinca 2018. godine, taj odnos je nešto veći od dva zatvorenika na jednog službenika pravosudne policije. Međutim, uzmemo li u obzir prilikom izračuna odnosa samo ona kaznena tijela u kojima je ustrojen Odjel osiguranja, odnos je nešto povoljniji i na dan 31.12.2018. iznosi 2,05 zatvorenika na jednog službenika pravosudne policije.</w:t>
      </w:r>
    </w:p>
    <w:p w:rsidR="006C741A" w:rsidRDefault="006C741A" w:rsidP="00F40976">
      <w:pPr>
        <w:pStyle w:val="Caption"/>
        <w:keepNext/>
        <w:spacing w:after="0"/>
        <w:jc w:val="center"/>
      </w:pPr>
      <w:bookmarkStart w:id="247" w:name="_Toc17352760"/>
      <w:r>
        <w:lastRenderedPageBreak/>
        <w:t xml:space="preserve">Slika </w:t>
      </w:r>
      <w:r>
        <w:fldChar w:fldCharType="begin"/>
      </w:r>
      <w:r>
        <w:instrText xml:space="preserve"> SEQ Slika \* ARABIC </w:instrText>
      </w:r>
      <w:r>
        <w:fldChar w:fldCharType="separate"/>
      </w:r>
      <w:r w:rsidR="00FC6938">
        <w:rPr>
          <w:noProof/>
        </w:rPr>
        <w:t>21</w:t>
      </w:r>
      <w:r>
        <w:rPr>
          <w:noProof/>
        </w:rPr>
        <w:fldChar w:fldCharType="end"/>
      </w:r>
      <w:r>
        <w:t xml:space="preserve">. </w:t>
      </w:r>
      <w:r w:rsidRPr="00DD6A1B">
        <w:t>Odnos broja zatvorenika na jednog službenika pravosudne policije (stanje na dan 31. prosinca 2018.)</w:t>
      </w:r>
      <w:bookmarkEnd w:id="247"/>
    </w:p>
    <w:p w:rsidR="006C741A" w:rsidRDefault="006C741A" w:rsidP="006C741A">
      <w:pPr>
        <w:jc w:val="center"/>
      </w:pPr>
      <w:r>
        <w:rPr>
          <w:noProof/>
          <w:lang w:eastAsia="hr-HR"/>
        </w:rPr>
        <w:drawing>
          <wp:inline distT="0" distB="0" distL="0" distR="0" wp14:anchorId="3155924D" wp14:editId="3ADA4F05">
            <wp:extent cx="5757062" cy="2450592"/>
            <wp:effectExtent l="0" t="0" r="0" b="6985"/>
            <wp:docPr id="18" name="Grafikon 1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C741A" w:rsidRPr="00C82BC9" w:rsidRDefault="006C741A" w:rsidP="006C741A">
      <w:pPr>
        <w:rPr>
          <w:color w:val="000000" w:themeColor="text1"/>
        </w:rPr>
      </w:pPr>
      <w:r w:rsidRPr="008C7FFC">
        <w:t>U 201</w:t>
      </w:r>
      <w:r>
        <w:t>8</w:t>
      </w:r>
      <w:r w:rsidRPr="008C7FFC">
        <w:t xml:space="preserve">. godini, došlo je do </w:t>
      </w:r>
      <w:r>
        <w:t>porasta</w:t>
      </w:r>
      <w:r w:rsidRPr="008C7FFC">
        <w:t xml:space="preserve"> broja službenika u odnosu na 201</w:t>
      </w:r>
      <w:r>
        <w:t>7</w:t>
      </w:r>
      <w:r w:rsidRPr="008C7FFC">
        <w:t>. godinu (</w:t>
      </w:r>
      <w:r>
        <w:t>devet</w:t>
      </w:r>
      <w:r w:rsidRPr="008C7FFC">
        <w:t xml:space="preserve"> službenika </w:t>
      </w:r>
      <w:r>
        <w:t>više</w:t>
      </w:r>
      <w:r w:rsidRPr="008C7FFC">
        <w:t xml:space="preserve"> u odnosu na prethodnu godinu). Usporedimo li razdoblje prikazano na gornjoj slici, ukupan bro</w:t>
      </w:r>
      <w:r>
        <w:t>j</w:t>
      </w:r>
      <w:r w:rsidRPr="008C7FFC">
        <w:t xml:space="preserve"> službenika pravosudne policije u 201</w:t>
      </w:r>
      <w:r>
        <w:t>8</w:t>
      </w:r>
      <w:r w:rsidRPr="008C7FFC">
        <w:t xml:space="preserve">. godini </w:t>
      </w:r>
      <w:r>
        <w:t xml:space="preserve">gotovo je identičan podatku iz 2016. </w:t>
      </w:r>
      <w:r w:rsidRPr="008C7FFC">
        <w:t xml:space="preserve">i značajno manji u odnosu na 2013. godinu, kada poprima najviše vrijednosti. </w:t>
      </w:r>
      <w:r w:rsidR="00657FD7">
        <w:t>T</w:t>
      </w:r>
      <w:r w:rsidRPr="008C7FFC">
        <w:t>renutni broj službenika, uz istovremenu usporedbu s mnogim pokazateljima stanja i rada te kretanjem ukupnog broja zatvorenika i odnosom koji iz toga proizlazi, možemo ocijeniti zadovoljavajućim.</w:t>
      </w:r>
      <w:r w:rsidR="00A032E6">
        <w:t xml:space="preserve"> Prosječna dob službenika pravosudne policije je 40,84 godine. </w:t>
      </w:r>
      <w:r w:rsidRPr="000747CA">
        <w:rPr>
          <w:color w:val="000000" w:themeColor="text1"/>
        </w:rPr>
        <w:t xml:space="preserve"> </w:t>
      </w:r>
      <w:r w:rsidR="00A032E6">
        <w:rPr>
          <w:color w:val="000000" w:themeColor="text1"/>
        </w:rPr>
        <w:t>N</w:t>
      </w:r>
      <w:r w:rsidRPr="000747CA">
        <w:rPr>
          <w:color w:val="000000" w:themeColor="text1"/>
        </w:rPr>
        <w:t>aglašavamo da je potrebno voditi računa o planiranju zapošljavanja novih službenika pravosudne policije, a posebno uzimajući u obzir činjenicu potrebnog vremena za njihovo osposobljavanje za samostalno obavljanje poslova i službenih zadaća. U tom kontekstu, od iznimne važnosti je i kontinuirano sagledavanje organizacijske strukture i modela rada, a koji imaju neposredan učinak i dovode do više razine  učinkovitosti i kvali</w:t>
      </w:r>
      <w:r>
        <w:rPr>
          <w:color w:val="000000" w:themeColor="text1"/>
        </w:rPr>
        <w:t>tete u obavljanju svih poslova.</w:t>
      </w:r>
    </w:p>
    <w:p w:rsidR="006C741A" w:rsidRDefault="006C741A" w:rsidP="00F40976">
      <w:pPr>
        <w:pStyle w:val="Caption"/>
        <w:keepNext/>
        <w:spacing w:after="0"/>
        <w:jc w:val="center"/>
      </w:pPr>
      <w:bookmarkStart w:id="248" w:name="_Toc17352761"/>
      <w:r>
        <w:t xml:space="preserve">Slika </w:t>
      </w:r>
      <w:r>
        <w:fldChar w:fldCharType="begin"/>
      </w:r>
      <w:r>
        <w:instrText xml:space="preserve"> SEQ Slika \* ARABIC </w:instrText>
      </w:r>
      <w:r>
        <w:fldChar w:fldCharType="separate"/>
      </w:r>
      <w:r w:rsidR="00FC6938">
        <w:rPr>
          <w:noProof/>
        </w:rPr>
        <w:t>22</w:t>
      </w:r>
      <w:r>
        <w:rPr>
          <w:noProof/>
        </w:rPr>
        <w:fldChar w:fldCharType="end"/>
      </w:r>
      <w:r>
        <w:t xml:space="preserve">. </w:t>
      </w:r>
      <w:r w:rsidRPr="00672D56">
        <w:t>Kretanje broja službenika pravosudne policije</w:t>
      </w:r>
      <w:bookmarkEnd w:id="248"/>
    </w:p>
    <w:p w:rsidR="006C741A" w:rsidRPr="00863769" w:rsidRDefault="006C741A" w:rsidP="006C741A">
      <w:pPr>
        <w:jc w:val="center"/>
      </w:pPr>
      <w:r>
        <w:rPr>
          <w:noProof/>
          <w:lang w:eastAsia="hr-HR"/>
        </w:rPr>
        <w:drawing>
          <wp:inline distT="0" distB="0" distL="0" distR="0" wp14:anchorId="641636E3" wp14:editId="4344904F">
            <wp:extent cx="5760720" cy="2524125"/>
            <wp:effectExtent l="0" t="0" r="11430" b="9525"/>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C741A" w:rsidRPr="00863769" w:rsidRDefault="006C741A" w:rsidP="006C741A">
      <w:pPr>
        <w:rPr>
          <w:color w:val="000000" w:themeColor="text1"/>
        </w:rPr>
      </w:pPr>
      <w:r w:rsidRPr="004E48AC">
        <w:rPr>
          <w:color w:val="000000" w:themeColor="text1"/>
        </w:rPr>
        <w:t>Broj tjelesnih napada zatvorenika na zaposlenike k</w:t>
      </w:r>
      <w:r>
        <w:rPr>
          <w:color w:val="000000" w:themeColor="text1"/>
        </w:rPr>
        <w:t>aznenih tijela, u odnosu na 2017</w:t>
      </w:r>
      <w:r w:rsidRPr="004E48AC">
        <w:rPr>
          <w:color w:val="000000" w:themeColor="text1"/>
        </w:rPr>
        <w:t xml:space="preserve">. godinu, u </w:t>
      </w:r>
      <w:r>
        <w:rPr>
          <w:color w:val="000000" w:themeColor="text1"/>
        </w:rPr>
        <w:t>porastu</w:t>
      </w:r>
      <w:r w:rsidRPr="004E48AC">
        <w:rPr>
          <w:color w:val="000000" w:themeColor="text1"/>
        </w:rPr>
        <w:t xml:space="preserve"> je za </w:t>
      </w:r>
      <w:r>
        <w:rPr>
          <w:color w:val="000000" w:themeColor="text1"/>
        </w:rPr>
        <w:t>tri</w:t>
      </w:r>
      <w:r w:rsidRPr="004E48AC">
        <w:rPr>
          <w:color w:val="000000" w:themeColor="text1"/>
        </w:rPr>
        <w:t xml:space="preserve"> takva evidentirana slučaja tijekom </w:t>
      </w:r>
      <w:r>
        <w:rPr>
          <w:color w:val="000000" w:themeColor="text1"/>
        </w:rPr>
        <w:t>2018</w:t>
      </w:r>
      <w:r w:rsidRPr="004E48AC">
        <w:rPr>
          <w:color w:val="000000" w:themeColor="text1"/>
        </w:rPr>
        <w:t>. godine. Kod evidentiranih slučajeva, riječ je o trenutnim reakcijama zatvorenika na određenu situaciju, a ne planiranom i prethodno osmišljenom napadu, u kojima nije došlo do težih ozljeda zaposlenika.</w:t>
      </w:r>
    </w:p>
    <w:p w:rsidR="006C741A" w:rsidRDefault="006C741A" w:rsidP="00F40976">
      <w:pPr>
        <w:pStyle w:val="Caption"/>
        <w:keepNext/>
        <w:spacing w:after="0"/>
        <w:jc w:val="center"/>
      </w:pPr>
      <w:bookmarkStart w:id="249" w:name="_Toc17352762"/>
      <w:r>
        <w:lastRenderedPageBreak/>
        <w:t xml:space="preserve">Slika </w:t>
      </w:r>
      <w:r>
        <w:fldChar w:fldCharType="begin"/>
      </w:r>
      <w:r>
        <w:instrText xml:space="preserve"> SEQ Slika \* ARABIC </w:instrText>
      </w:r>
      <w:r>
        <w:fldChar w:fldCharType="separate"/>
      </w:r>
      <w:r w:rsidR="00FC6938">
        <w:rPr>
          <w:noProof/>
        </w:rPr>
        <w:t>23</w:t>
      </w:r>
      <w:r>
        <w:rPr>
          <w:noProof/>
        </w:rPr>
        <w:fldChar w:fldCharType="end"/>
      </w:r>
      <w:r>
        <w:t xml:space="preserve">. </w:t>
      </w:r>
      <w:r w:rsidRPr="00A809F8">
        <w:t>Tjelesni napadi zatvorenika na zaposlenike kaznenih tijela</w:t>
      </w:r>
      <w:bookmarkEnd w:id="249"/>
    </w:p>
    <w:p w:rsidR="006C741A" w:rsidRDefault="006C741A" w:rsidP="006C741A">
      <w:pPr>
        <w:jc w:val="center"/>
      </w:pPr>
      <w:r>
        <w:rPr>
          <w:noProof/>
          <w:lang w:eastAsia="hr-HR"/>
        </w:rPr>
        <w:drawing>
          <wp:inline distT="0" distB="0" distL="0" distR="0" wp14:anchorId="38610B7B" wp14:editId="7E022CEB">
            <wp:extent cx="5508345" cy="2011680"/>
            <wp:effectExtent l="0" t="0" r="16510" b="7620"/>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C741A" w:rsidRDefault="006C741A" w:rsidP="00FC6938">
      <w:pPr>
        <w:pStyle w:val="Heading2"/>
        <w:numPr>
          <w:ilvl w:val="1"/>
          <w:numId w:val="27"/>
        </w:numPr>
      </w:pPr>
      <w:bookmarkStart w:id="250" w:name="_Toc527117250"/>
      <w:bookmarkStart w:id="251" w:name="_Toc25057177"/>
      <w:r>
        <w:t>Primjena sredstava prisile</w:t>
      </w:r>
      <w:bookmarkEnd w:id="250"/>
      <w:bookmarkEnd w:id="251"/>
    </w:p>
    <w:p w:rsidR="006C741A" w:rsidRPr="00CE149E" w:rsidRDefault="006C741A" w:rsidP="006C741A">
      <w:pPr>
        <w:rPr>
          <w:color w:val="000000" w:themeColor="text1"/>
        </w:rPr>
      </w:pPr>
      <w:r w:rsidRPr="004E48AC">
        <w:rPr>
          <w:color w:val="000000" w:themeColor="text1"/>
        </w:rPr>
        <w:t xml:space="preserve">Zakon o izvršavanju kazne zatvora određuje da se sredstva prisile mogu se primijeniti samo kada je to nužno da se spriječi bijeg zatvorenika, tjelesni napad na službenike ili druge osobe, nanošenje ozljeda drugim osobama, samoozljeđivanje, namjerno prouzrokovanje materijalne štete, ili radi savladavanja pasivnog ili aktivnog otpora zatvorenika. Prisila se može primijeniti i protiv osoba koje oslobađaju zatvorenike, napadaju na zatvorenike, protupravno ulaze u objekt ili prostore kaznionice, odnosno zatvora ili ako se neovlašteno nalaze unutar objekta ili prostora kaznionice, odnosno zatvora. Sredstva prisile jesu: zahvati za privođenje i tehnike obrane, palica, raspršivač s dopuštenim neškodljivim tvarima, električni paralizator, mlazovi s vodom, podražavajuća kemijska sredstva i vatreno oružje. Između sredstva prisile, primijenit će se ono koje najmanje ugrožava zdravlje i život pojedinca, kojim se uspješno savladava otpor, a razmjerno je pogibelji koja prijeti. </w:t>
      </w:r>
    </w:p>
    <w:p w:rsidR="006C741A" w:rsidRDefault="006C741A" w:rsidP="00F40976">
      <w:pPr>
        <w:pStyle w:val="Caption"/>
        <w:keepNext/>
        <w:spacing w:after="0"/>
        <w:jc w:val="center"/>
      </w:pPr>
      <w:bookmarkStart w:id="252" w:name="_Toc17352763"/>
      <w:r>
        <w:t xml:space="preserve">Slika </w:t>
      </w:r>
      <w:r>
        <w:fldChar w:fldCharType="begin"/>
      </w:r>
      <w:r>
        <w:instrText xml:space="preserve"> SEQ Slika \* ARABIC </w:instrText>
      </w:r>
      <w:r>
        <w:fldChar w:fldCharType="separate"/>
      </w:r>
      <w:r w:rsidR="00FC6938">
        <w:rPr>
          <w:noProof/>
        </w:rPr>
        <w:t>24</w:t>
      </w:r>
      <w:r>
        <w:rPr>
          <w:noProof/>
        </w:rPr>
        <w:fldChar w:fldCharType="end"/>
      </w:r>
      <w:r>
        <w:t xml:space="preserve">. </w:t>
      </w:r>
      <w:r w:rsidRPr="00BE44B5">
        <w:t>Ukupan broj primijenjenih sredstava prisile u 2018. godini</w:t>
      </w:r>
      <w:bookmarkEnd w:id="252"/>
    </w:p>
    <w:p w:rsidR="006C741A" w:rsidRDefault="006C741A" w:rsidP="006C741A">
      <w:pPr>
        <w:jc w:val="center"/>
      </w:pPr>
      <w:r>
        <w:rPr>
          <w:noProof/>
          <w:lang w:eastAsia="hr-HR"/>
        </w:rPr>
        <w:drawing>
          <wp:inline distT="0" distB="0" distL="0" distR="0" wp14:anchorId="34823F43" wp14:editId="03C1CBFA">
            <wp:extent cx="5505450" cy="2000250"/>
            <wp:effectExtent l="0" t="19050" r="0" b="0"/>
            <wp:docPr id="10" name="Grafikon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C741A" w:rsidRPr="00583C38" w:rsidRDefault="006C741A" w:rsidP="006C741A">
      <w:r>
        <w:rPr>
          <w:color w:val="000000" w:themeColor="text1"/>
        </w:rPr>
        <w:t>U 2018. godini evidentirano je ukupno 56 primjena sredstava prisile, što je za 10 slučajeva više u odnosu na 2017</w:t>
      </w:r>
      <w:r w:rsidRPr="00ED1846">
        <w:rPr>
          <w:color w:val="000000" w:themeColor="text1"/>
        </w:rPr>
        <w:t xml:space="preserve">. </w:t>
      </w:r>
      <w:r>
        <w:rPr>
          <w:color w:val="000000" w:themeColor="text1"/>
        </w:rPr>
        <w:t xml:space="preserve">godinu. </w:t>
      </w:r>
      <w:r w:rsidRPr="00583C38">
        <w:t>U odnosu na broj zatvorenika koji su bili tijekom 2018. godine (11352) pojavnost primjene sredstava prisile je jako mala.</w:t>
      </w:r>
    </w:p>
    <w:p w:rsidR="006C741A" w:rsidRPr="00583C38" w:rsidRDefault="006C741A" w:rsidP="006C741A">
      <w:r w:rsidRPr="00E62B84">
        <w:rPr>
          <w:color w:val="000000" w:themeColor="text1"/>
        </w:rPr>
        <w:t>Primjena sredstava prisile posljednja je mjera kojem se osigurava red i disciplina među zatvorenicima (maloljetnicima), međutim, u slučajevima kada je nužna primjena sredstava prisile, uz uvažavanje postupnosti u izboru primijenjenog sredstva, od službenika se očekuje odlučnost u postupanju, kako bi se na učinkovit način spriječile sve moguće štete.</w:t>
      </w:r>
      <w:r>
        <w:rPr>
          <w:color w:val="000000" w:themeColor="text1"/>
        </w:rPr>
        <w:t xml:space="preserve"> </w:t>
      </w:r>
      <w:r w:rsidRPr="00583C38">
        <w:t xml:space="preserve">U zadnje tri godine sredstva prisile: električni paralizator, mlazovi s vodom, podražavajuća kemijska sredstva i vatreno oružje nisu primijenjeni niti u jednom slučaju. </w:t>
      </w:r>
    </w:p>
    <w:p w:rsidR="006C741A" w:rsidRDefault="006C741A" w:rsidP="00F40976">
      <w:pPr>
        <w:pStyle w:val="Caption"/>
        <w:keepNext/>
        <w:spacing w:after="0"/>
        <w:jc w:val="center"/>
      </w:pPr>
      <w:bookmarkStart w:id="253" w:name="_Toc17352764"/>
      <w:r>
        <w:lastRenderedPageBreak/>
        <w:t xml:space="preserve">Slika </w:t>
      </w:r>
      <w:r>
        <w:fldChar w:fldCharType="begin"/>
      </w:r>
      <w:r>
        <w:instrText xml:space="preserve"> SEQ Slika \* ARABIC </w:instrText>
      </w:r>
      <w:r>
        <w:fldChar w:fldCharType="separate"/>
      </w:r>
      <w:r w:rsidR="00FC6938">
        <w:rPr>
          <w:noProof/>
        </w:rPr>
        <w:t>25</w:t>
      </w:r>
      <w:r>
        <w:rPr>
          <w:noProof/>
        </w:rPr>
        <w:fldChar w:fldCharType="end"/>
      </w:r>
      <w:r>
        <w:t xml:space="preserve">. </w:t>
      </w:r>
      <w:r w:rsidRPr="00957709">
        <w:t>Vrste primijenjenih sredstava prisile, usporedba</w:t>
      </w:r>
      <w:bookmarkEnd w:id="253"/>
    </w:p>
    <w:p w:rsidR="006C741A" w:rsidRDefault="006C741A" w:rsidP="006C741A">
      <w:pPr>
        <w:rPr>
          <w:color w:val="000000" w:themeColor="text1"/>
        </w:rPr>
      </w:pPr>
      <w:r>
        <w:rPr>
          <w:noProof/>
          <w:lang w:eastAsia="hr-HR"/>
        </w:rPr>
        <w:drawing>
          <wp:inline distT="0" distB="0" distL="0" distR="0" wp14:anchorId="3CBAF91B" wp14:editId="6BF35EFE">
            <wp:extent cx="5702300" cy="1473200"/>
            <wp:effectExtent l="0" t="0" r="12700" b="1270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C741A" w:rsidRPr="004E1210" w:rsidRDefault="006C741A" w:rsidP="006C741A">
      <w:pPr>
        <w:rPr>
          <w:color w:val="000000" w:themeColor="text1"/>
        </w:rPr>
      </w:pPr>
      <w:r w:rsidRPr="00ED1846">
        <w:rPr>
          <w:color w:val="000000" w:themeColor="text1"/>
        </w:rPr>
        <w:t>Tijeko</w:t>
      </w:r>
      <w:r>
        <w:rPr>
          <w:color w:val="000000" w:themeColor="text1"/>
        </w:rPr>
        <w:t>m 2018</w:t>
      </w:r>
      <w:r w:rsidRPr="00ED1846">
        <w:rPr>
          <w:color w:val="000000" w:themeColor="text1"/>
        </w:rPr>
        <w:t xml:space="preserve">. godine, u najvećem broju slučajeva primjene sredstava prisile, došlo je do primjene </w:t>
      </w:r>
      <w:r>
        <w:rPr>
          <w:color w:val="000000" w:themeColor="text1"/>
        </w:rPr>
        <w:t>zahvata za privođenje i tehnike obrane</w:t>
      </w:r>
      <w:r w:rsidRPr="00ED1846">
        <w:rPr>
          <w:color w:val="000000" w:themeColor="text1"/>
        </w:rPr>
        <w:t xml:space="preserve"> (</w:t>
      </w:r>
      <w:r>
        <w:rPr>
          <w:color w:val="000000" w:themeColor="text1"/>
        </w:rPr>
        <w:t>60,71</w:t>
      </w:r>
      <w:r w:rsidRPr="00ED1846">
        <w:rPr>
          <w:color w:val="000000" w:themeColor="text1"/>
        </w:rPr>
        <w:t>%), zatim slijed</w:t>
      </w:r>
      <w:r>
        <w:rPr>
          <w:color w:val="000000" w:themeColor="text1"/>
        </w:rPr>
        <w:t>i</w:t>
      </w:r>
      <w:r w:rsidRPr="00ED1846">
        <w:rPr>
          <w:color w:val="000000" w:themeColor="text1"/>
        </w:rPr>
        <w:t xml:space="preserve"> </w:t>
      </w:r>
      <w:r>
        <w:rPr>
          <w:color w:val="000000" w:themeColor="text1"/>
        </w:rPr>
        <w:t>raspršivač s dopuštenim neškodljivim tvarima</w:t>
      </w:r>
      <w:r w:rsidRPr="00ED1846">
        <w:rPr>
          <w:color w:val="000000" w:themeColor="text1"/>
        </w:rPr>
        <w:t xml:space="preserve"> (</w:t>
      </w:r>
      <w:r>
        <w:rPr>
          <w:color w:val="000000" w:themeColor="text1"/>
        </w:rPr>
        <w:t xml:space="preserve">33,93%),  te primjena palice (5,36%). </w:t>
      </w:r>
    </w:p>
    <w:p w:rsidR="006C741A" w:rsidRPr="00F25CE2" w:rsidRDefault="006C741A" w:rsidP="00F40976">
      <w:pPr>
        <w:pStyle w:val="Caption"/>
        <w:keepNext/>
        <w:spacing w:after="0"/>
        <w:jc w:val="center"/>
      </w:pPr>
      <w:bookmarkStart w:id="254" w:name="_Toc17352765"/>
      <w:r>
        <w:t xml:space="preserve">Slika </w:t>
      </w:r>
      <w:r>
        <w:fldChar w:fldCharType="begin"/>
      </w:r>
      <w:r>
        <w:instrText xml:space="preserve"> SEQ Slika \* ARABIC </w:instrText>
      </w:r>
      <w:r>
        <w:fldChar w:fldCharType="separate"/>
      </w:r>
      <w:r w:rsidR="00FC6938">
        <w:rPr>
          <w:noProof/>
        </w:rPr>
        <w:t>26</w:t>
      </w:r>
      <w:r>
        <w:rPr>
          <w:noProof/>
        </w:rPr>
        <w:fldChar w:fldCharType="end"/>
      </w:r>
      <w:r>
        <w:t xml:space="preserve">. </w:t>
      </w:r>
      <w:r w:rsidRPr="00BE19F9">
        <w:t>Vrste primijenjenih sredstava prisile u 201</w:t>
      </w:r>
      <w:r>
        <w:t>8</w:t>
      </w:r>
      <w:r w:rsidRPr="00BE19F9">
        <w:t>. godini, u postocima</w:t>
      </w:r>
      <w:bookmarkEnd w:id="254"/>
    </w:p>
    <w:p w:rsidR="006C741A" w:rsidRPr="004C21C5" w:rsidRDefault="006C741A" w:rsidP="004C21C5">
      <w:pPr>
        <w:pStyle w:val="NoSpacing"/>
        <w:jc w:val="center"/>
      </w:pPr>
      <w:r>
        <w:rPr>
          <w:noProof/>
          <w:lang w:eastAsia="hr-HR"/>
        </w:rPr>
        <w:drawing>
          <wp:inline distT="0" distB="0" distL="0" distR="0" wp14:anchorId="72901C79" wp14:editId="1DA144DF">
            <wp:extent cx="5499100" cy="1670050"/>
            <wp:effectExtent l="0" t="0" r="6350" b="6350"/>
            <wp:docPr id="12" name="Grafikon 12">
              <a:extLst xmlns:a="http://schemas.openxmlformats.org/drawingml/2006/main">
                <a:ext uri="{FF2B5EF4-FFF2-40B4-BE49-F238E27FC236}">
                  <a16:creationId xmlns:a16="http://schemas.microsoft.com/office/drawing/2014/main" id="{00000000-0008-0000-03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C741A" w:rsidRDefault="006C741A" w:rsidP="006C741A">
      <w:r>
        <w:t xml:space="preserve">U 2018. godini kao specifičnost u odnosu na protekla razdoblja u odnosu na praćenje primjene sredstava prisile je činjenica da je došlo do primjene palice, evidentirana su tri slučaja primjene palice (Kaznionica u Lepoglavi 2, Odgojni zavod u Turopolju 1) što predstavlja povećanje od 3 slučaja u odnosu na 2017. godinu, dok primjena raspršivača s dopuštenim neškodljivim tvarima bilježi pad i to 6 slučaja manje u odnosu na 2017. godinu.  </w:t>
      </w:r>
    </w:p>
    <w:p w:rsidR="006C741A" w:rsidRDefault="006C741A" w:rsidP="006C741A">
      <w:pPr>
        <w:rPr>
          <w:color w:val="000000" w:themeColor="text1"/>
        </w:rPr>
      </w:pPr>
      <w:r w:rsidRPr="00E62B84">
        <w:rPr>
          <w:color w:val="000000" w:themeColor="text1"/>
        </w:rPr>
        <w:t>Raspršivač s dopuštenim neškodljivim tvarima smatramo najblažim sredstvom prisile (uz zahvate za privođenje) zbog načina primjene koji osigurava sigurnost i bitno smanjuje rizik nastanka ozljeda, kako za zatvorenika prema kojem se to sredstvo prisile primjenjuje, tako i za službenika koji ga koristi za savladavanje otpora zatvorenika.</w:t>
      </w:r>
      <w:r>
        <w:rPr>
          <w:color w:val="000000" w:themeColor="text1"/>
        </w:rPr>
        <w:t xml:space="preserve"> U praksi, raspršivač s dopuštenim neškodljivim tvarima se pokazuje kao iznimno korisno i pouzdano sredstvo prisile, a njegova primjena zbog osobina koje ima, dopuštena je i kod savladavanja pasivnog otpora zatvorenika. </w:t>
      </w:r>
    </w:p>
    <w:p w:rsidR="006C741A" w:rsidRPr="0009707D" w:rsidRDefault="006C741A" w:rsidP="006C741A">
      <w:pPr>
        <w:rPr>
          <w:color w:val="000000" w:themeColor="text1"/>
        </w:rPr>
      </w:pPr>
      <w:r>
        <w:rPr>
          <w:color w:val="000000" w:themeColor="text1"/>
        </w:rPr>
        <w:t>Kao razlozi primjene sredstava prisile</w:t>
      </w:r>
      <w:r w:rsidRPr="00FE46A3">
        <w:rPr>
          <w:color w:val="000000" w:themeColor="text1"/>
        </w:rPr>
        <w:t xml:space="preserve"> </w:t>
      </w:r>
      <w:r>
        <w:rPr>
          <w:color w:val="000000" w:themeColor="text1"/>
        </w:rPr>
        <w:t>prevladavaju situacije primjene sredstava prisile radi neizvršavanja zakonite naredbe (aktivni ili pasivni otpor), a na što u postotku otpada 50 %. Slijede</w:t>
      </w:r>
      <w:r w:rsidRPr="00FE46A3">
        <w:rPr>
          <w:color w:val="000000" w:themeColor="text1"/>
        </w:rPr>
        <w:t xml:space="preserve"> situacije </w:t>
      </w:r>
      <w:r>
        <w:rPr>
          <w:color w:val="000000" w:themeColor="text1"/>
        </w:rPr>
        <w:t>primjene sredstava prisile radi sprječavanja tjelesnog napada zatvorenika na drugog zatvorenika</w:t>
      </w:r>
      <w:r w:rsidRPr="00FE46A3">
        <w:rPr>
          <w:color w:val="000000" w:themeColor="text1"/>
        </w:rPr>
        <w:t xml:space="preserve">, a na što u postotku otpada </w:t>
      </w:r>
      <w:r>
        <w:rPr>
          <w:color w:val="000000" w:themeColor="text1"/>
        </w:rPr>
        <w:t xml:space="preserve">26,78 </w:t>
      </w:r>
      <w:r w:rsidRPr="00FE46A3">
        <w:rPr>
          <w:color w:val="000000" w:themeColor="text1"/>
        </w:rPr>
        <w:t>%</w:t>
      </w:r>
      <w:r>
        <w:rPr>
          <w:color w:val="000000" w:themeColor="text1"/>
        </w:rPr>
        <w:t xml:space="preserve"> </w:t>
      </w:r>
      <w:r w:rsidRPr="00FE46A3">
        <w:rPr>
          <w:color w:val="000000" w:themeColor="text1"/>
        </w:rPr>
        <w:t xml:space="preserve">i sprječavanje </w:t>
      </w:r>
      <w:r>
        <w:rPr>
          <w:color w:val="000000" w:themeColor="text1"/>
        </w:rPr>
        <w:t xml:space="preserve">tjelesnog napada na službenike </w:t>
      </w:r>
      <w:r w:rsidRPr="00FE46A3">
        <w:rPr>
          <w:color w:val="000000" w:themeColor="text1"/>
        </w:rPr>
        <w:t xml:space="preserve">u </w:t>
      </w:r>
      <w:r>
        <w:rPr>
          <w:color w:val="000000" w:themeColor="text1"/>
        </w:rPr>
        <w:t xml:space="preserve">udjelu </w:t>
      </w:r>
      <w:r w:rsidRPr="00FE46A3">
        <w:rPr>
          <w:color w:val="000000" w:themeColor="text1"/>
        </w:rPr>
        <w:t xml:space="preserve">od </w:t>
      </w:r>
      <w:r>
        <w:rPr>
          <w:color w:val="000000" w:themeColor="text1"/>
        </w:rPr>
        <w:t xml:space="preserve">16,07 </w:t>
      </w:r>
      <w:r w:rsidRPr="00FE46A3">
        <w:rPr>
          <w:color w:val="000000" w:themeColor="text1"/>
        </w:rPr>
        <w:t>%</w:t>
      </w:r>
      <w:r>
        <w:rPr>
          <w:color w:val="000000" w:themeColor="text1"/>
        </w:rPr>
        <w:t>, od ukupno izražene vrijednosti prikazanih praćenih i evidentiranih kategorija razloga primjene sredstava prisile.</w:t>
      </w:r>
    </w:p>
    <w:p w:rsidR="006C741A" w:rsidRDefault="006C741A" w:rsidP="00F40976">
      <w:pPr>
        <w:pStyle w:val="Caption"/>
        <w:keepNext/>
        <w:spacing w:after="0"/>
        <w:jc w:val="center"/>
      </w:pPr>
      <w:bookmarkStart w:id="255" w:name="_Toc17352679"/>
      <w:r>
        <w:lastRenderedPageBreak/>
        <w:t xml:space="preserve">Tablica </w:t>
      </w:r>
      <w:r>
        <w:fldChar w:fldCharType="begin"/>
      </w:r>
      <w:r>
        <w:instrText xml:space="preserve"> SEQ Tablica \* ARABIC </w:instrText>
      </w:r>
      <w:r>
        <w:fldChar w:fldCharType="separate"/>
      </w:r>
      <w:r w:rsidR="00FC6938">
        <w:rPr>
          <w:noProof/>
        </w:rPr>
        <w:t>30</w:t>
      </w:r>
      <w:r>
        <w:rPr>
          <w:noProof/>
        </w:rPr>
        <w:fldChar w:fldCharType="end"/>
      </w:r>
      <w:r>
        <w:t xml:space="preserve">. </w:t>
      </w:r>
      <w:r w:rsidRPr="00FE1892">
        <w:t>Razlozi primjene sredstava prisile</w:t>
      </w:r>
      <w:bookmarkEnd w:id="255"/>
    </w:p>
    <w:p w:rsidR="006C741A" w:rsidRDefault="006C741A" w:rsidP="006C741A">
      <w:pPr>
        <w:jc w:val="center"/>
      </w:pPr>
      <w:r w:rsidRPr="00A032E6">
        <w:rPr>
          <w:rFonts w:asciiTheme="minorHAnsi" w:hAnsiTheme="minorHAnsi" w:cstheme="minorHAnsi"/>
          <w:noProof/>
          <w:sz w:val="18"/>
          <w:szCs w:val="18"/>
          <w:lang w:eastAsia="hr-HR"/>
        </w:rPr>
        <w:drawing>
          <wp:inline distT="0" distB="0" distL="0" distR="0" wp14:anchorId="4EDBDCAD" wp14:editId="63ADC57E">
            <wp:extent cx="5368290" cy="2181225"/>
            <wp:effectExtent l="0" t="0" r="3810"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3682" cy="2183416"/>
                    </a:xfrm>
                    <a:prstGeom prst="rect">
                      <a:avLst/>
                    </a:prstGeom>
                    <a:noFill/>
                    <a:ln>
                      <a:noFill/>
                    </a:ln>
                  </pic:spPr>
                </pic:pic>
              </a:graphicData>
            </a:graphic>
          </wp:inline>
        </w:drawing>
      </w:r>
    </w:p>
    <w:p w:rsidR="006C741A" w:rsidRPr="00583C38" w:rsidRDefault="006C741A" w:rsidP="006C741A">
      <w:r w:rsidRPr="0009707D">
        <w:rPr>
          <w:color w:val="000000" w:themeColor="text1"/>
        </w:rPr>
        <w:t>Iz usporedbe evidentiranih podataka u 2018. i 2017. godini, u porastu su vrijednosti vezane uz neizvršavanje zakonite naredbe (aktivni ili pasivni otpor) i to 12 slučajeva više</w:t>
      </w:r>
      <w:r>
        <w:rPr>
          <w:color w:val="000000" w:themeColor="text1"/>
        </w:rPr>
        <w:t xml:space="preserve">. </w:t>
      </w:r>
      <w:r w:rsidRPr="00583C38">
        <w:t>Gledajući ukupan broj zatvorenika koji su boravili u kaznenim tijelima tijekom 2018. godine i dalje su slučajevi primjene sredstava prisile u ovoj kategoriji vrlo rijetki i iznose svega 0,24%, odnosno primjena sredstava prisili zbog neizvršavanja zakonite naredbe primijenjena je na svakom 405 zatvoreniku.</w:t>
      </w:r>
    </w:p>
    <w:p w:rsidR="006C741A" w:rsidRPr="00D42FB7" w:rsidRDefault="006C741A" w:rsidP="00FC6938">
      <w:pPr>
        <w:pStyle w:val="Heading2"/>
        <w:numPr>
          <w:ilvl w:val="1"/>
          <w:numId w:val="27"/>
        </w:numPr>
      </w:pPr>
      <w:bookmarkStart w:id="256" w:name="_Toc527117251"/>
      <w:bookmarkStart w:id="257" w:name="_Toc25057178"/>
      <w:r>
        <w:t>Posebne mjere održavanja reda i sigurnosti</w:t>
      </w:r>
      <w:bookmarkEnd w:id="256"/>
      <w:bookmarkEnd w:id="257"/>
    </w:p>
    <w:p w:rsidR="006C741A" w:rsidRPr="004E1210" w:rsidRDefault="006C741A" w:rsidP="006C741A">
      <w:pPr>
        <w:rPr>
          <w:color w:val="000000" w:themeColor="text1"/>
        </w:rPr>
      </w:pPr>
      <w:r w:rsidRPr="00F85881">
        <w:rPr>
          <w:color w:val="000000" w:themeColor="text1"/>
        </w:rPr>
        <w:t>Članak 135. Zakona o izvršavanju kazne zatvora, između ostaloga, određuje da će se prema zatvoreniku koji ugrožava red i sigurnost ili prijeti ugrožavanju reda i sigurnosti provoditi posebne mjere održavanja reda i sigurnosti. Naređivanje provođenja posebnih mjera održavanja reda i sigurnosti u nadležnosti je upravitelja ili osobe koju on ovlasti, odnosno u slučaju primjene</w:t>
      </w:r>
      <w:r>
        <w:rPr>
          <w:color w:val="000000" w:themeColor="text1"/>
        </w:rPr>
        <w:t xml:space="preserve"> posebne mjere održavanja reda i sigurnosti -</w:t>
      </w:r>
      <w:r w:rsidRPr="00F85881">
        <w:rPr>
          <w:color w:val="000000" w:themeColor="text1"/>
        </w:rPr>
        <w:t xml:space="preserve"> osamljenja, na prijedlog upravitelja i uz prethodno mišljenje liječnika</w:t>
      </w:r>
      <w:r>
        <w:rPr>
          <w:color w:val="000000" w:themeColor="text1"/>
        </w:rPr>
        <w:t>,</w:t>
      </w:r>
      <w:r w:rsidRPr="00F85881">
        <w:rPr>
          <w:color w:val="000000" w:themeColor="text1"/>
        </w:rPr>
        <w:t xml:space="preserve"> odluku o izvršavanju mjere donosi sudac izvršenja.</w:t>
      </w:r>
      <w:r>
        <w:rPr>
          <w:color w:val="000000" w:themeColor="text1"/>
        </w:rPr>
        <w:t xml:space="preserve"> Propisano je i provođenje određenih posebnih mjera održavanja reda i sigurnosti koje se mogu provoditi prema zatvoreniku kojemu je određen istražni zatvor.</w:t>
      </w:r>
    </w:p>
    <w:p w:rsidR="006C741A" w:rsidRDefault="006C741A" w:rsidP="00F40976">
      <w:pPr>
        <w:pStyle w:val="Caption"/>
        <w:keepNext/>
        <w:spacing w:after="0"/>
        <w:jc w:val="center"/>
      </w:pPr>
      <w:bookmarkStart w:id="258" w:name="_Toc17352766"/>
      <w:r>
        <w:t xml:space="preserve">Slika </w:t>
      </w:r>
      <w:r>
        <w:fldChar w:fldCharType="begin"/>
      </w:r>
      <w:r>
        <w:instrText xml:space="preserve"> SEQ Slika \* ARABIC </w:instrText>
      </w:r>
      <w:r>
        <w:fldChar w:fldCharType="separate"/>
      </w:r>
      <w:r w:rsidR="00FC6938">
        <w:rPr>
          <w:noProof/>
        </w:rPr>
        <w:t>27</w:t>
      </w:r>
      <w:r>
        <w:rPr>
          <w:noProof/>
        </w:rPr>
        <w:fldChar w:fldCharType="end"/>
      </w:r>
      <w:r>
        <w:t xml:space="preserve">. </w:t>
      </w:r>
      <w:r w:rsidRPr="00181084">
        <w:t>Ukupan broj naređenih posebnih mjera održavanja reda i sigurnosti</w:t>
      </w:r>
      <w:bookmarkEnd w:id="258"/>
    </w:p>
    <w:p w:rsidR="006C741A" w:rsidRDefault="006C741A" w:rsidP="006C741A">
      <w:pPr>
        <w:jc w:val="center"/>
      </w:pPr>
      <w:r>
        <w:rPr>
          <w:noProof/>
          <w:lang w:eastAsia="hr-HR"/>
        </w:rPr>
        <w:drawing>
          <wp:inline distT="0" distB="0" distL="0" distR="0" wp14:anchorId="1C7E5B27" wp14:editId="367B9B9E">
            <wp:extent cx="5405933" cy="1704441"/>
            <wp:effectExtent l="0" t="0" r="4445" b="10160"/>
            <wp:docPr id="49" name="Grafikon 49">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C741A" w:rsidRPr="0009707D" w:rsidRDefault="006C741A" w:rsidP="006C741A">
      <w:pPr>
        <w:rPr>
          <w:color w:val="FF0000"/>
        </w:rPr>
      </w:pPr>
      <w:r>
        <w:rPr>
          <w:color w:val="000000" w:themeColor="text1"/>
        </w:rPr>
        <w:t>U odnosu na 2017</w:t>
      </w:r>
      <w:r w:rsidRPr="00F85881">
        <w:rPr>
          <w:color w:val="000000" w:themeColor="text1"/>
        </w:rPr>
        <w:t>. godinu, ukupan broj naređenih posebnih mjera održavanj</w:t>
      </w:r>
      <w:r>
        <w:rPr>
          <w:color w:val="000000" w:themeColor="text1"/>
        </w:rPr>
        <w:t>a reda i sigurnosti tijekom 2018</w:t>
      </w:r>
      <w:r w:rsidRPr="00F85881">
        <w:rPr>
          <w:color w:val="000000" w:themeColor="text1"/>
        </w:rPr>
        <w:t xml:space="preserve">. godine, </w:t>
      </w:r>
      <w:r>
        <w:rPr>
          <w:color w:val="000000" w:themeColor="text1"/>
        </w:rPr>
        <w:t>u porastu je za 275</w:t>
      </w:r>
      <w:r w:rsidRPr="00F85881">
        <w:rPr>
          <w:color w:val="000000" w:themeColor="text1"/>
        </w:rPr>
        <w:t xml:space="preserve"> </w:t>
      </w:r>
      <w:r w:rsidRPr="00583C38">
        <w:t>izvršenih mjera, odnosno 2018. godine posebna mjera održavanja reda i sigurnosti primijenjena je na svakom petom zatvoreniku.</w:t>
      </w:r>
    </w:p>
    <w:p w:rsidR="006C741A" w:rsidRPr="00F3607E" w:rsidRDefault="006C741A" w:rsidP="006C741A">
      <w:pPr>
        <w:rPr>
          <w:color w:val="000000" w:themeColor="text1"/>
        </w:rPr>
      </w:pPr>
      <w:r w:rsidRPr="00F85881">
        <w:rPr>
          <w:color w:val="000000" w:themeColor="text1"/>
        </w:rPr>
        <w:t xml:space="preserve">Posebna mjera održavanja reda i sigurnosti – pojačani nadzor, podrazumijeva češće motrenje zatvorenika tijekom obavljanja dnevnih aktivnosti i noću. Odvajanje od ostalih zatvorenika izvršava se smještajem zatvorenika u jednokrevetnu sobu najdulje do trideset dana. Tijekom izvršavanja ove mjere zatvorenik sudjeluje u svim aktivnostima utvrđenim pojedinačnim programom izvršavanja kazne zatvora, a koje se mogu provoditi  u prostoriji u kojoj je </w:t>
      </w:r>
      <w:r w:rsidRPr="00F85881">
        <w:rPr>
          <w:color w:val="000000" w:themeColor="text1"/>
        </w:rPr>
        <w:lastRenderedPageBreak/>
        <w:t xml:space="preserve">zatvorenik smješten. </w:t>
      </w:r>
      <w:r>
        <w:rPr>
          <w:color w:val="000000" w:themeColor="text1"/>
        </w:rPr>
        <w:t xml:space="preserve">Smještaj na odjel pojačanog nadzora može se narediti samo u zatvorenim kaznionicama, odnosno zatvorima, mjera se obvezno preispituje svaka tri mjeseca, a naređuje ju upravitelj. </w:t>
      </w:r>
      <w:r w:rsidRPr="00F85881">
        <w:rPr>
          <w:color w:val="000000" w:themeColor="text1"/>
        </w:rPr>
        <w:t>Osamljenjem se zatvoreniku onemogućuje veza s drugim zatvorenicima izdvajanjem iz skupnog načina izdržavanja kazne za</w:t>
      </w:r>
      <w:r>
        <w:rPr>
          <w:color w:val="000000" w:themeColor="text1"/>
        </w:rPr>
        <w:t>tvora i zajedničkih aktivnosti, a primjenjuje se prema zatvorenicima koji svojim postupcima ozbiljno ugrožavaju sigurnost kaznenog tijela.</w:t>
      </w:r>
    </w:p>
    <w:p w:rsidR="006C741A" w:rsidRPr="00451C8A" w:rsidRDefault="006C741A" w:rsidP="006C741A">
      <w:pPr>
        <w:rPr>
          <w:color w:val="000000" w:themeColor="text1"/>
        </w:rPr>
      </w:pPr>
      <w:r w:rsidRPr="00A475F5">
        <w:rPr>
          <w:color w:val="000000" w:themeColor="text1"/>
        </w:rPr>
        <w:t>Pojačani nadzor je posebna mjera održavanja reda i sigu</w:t>
      </w:r>
      <w:r>
        <w:rPr>
          <w:color w:val="000000" w:themeColor="text1"/>
        </w:rPr>
        <w:t>rnosti s najvećim udjelom u 2018. godini (63,08</w:t>
      </w:r>
      <w:r w:rsidRPr="00A475F5">
        <w:rPr>
          <w:color w:val="000000" w:themeColor="text1"/>
        </w:rPr>
        <w:t xml:space="preserve"> %), </w:t>
      </w:r>
      <w:r>
        <w:rPr>
          <w:color w:val="000000" w:themeColor="text1"/>
        </w:rPr>
        <w:t>dok</w:t>
      </w:r>
      <w:r w:rsidRPr="00A475F5">
        <w:rPr>
          <w:color w:val="000000" w:themeColor="text1"/>
        </w:rPr>
        <w:t xml:space="preserve"> mjera osamljenja </w:t>
      </w:r>
      <w:r>
        <w:rPr>
          <w:color w:val="000000" w:themeColor="text1"/>
        </w:rPr>
        <w:t>u 2018. godini nije primijenjena</w:t>
      </w:r>
      <w:r w:rsidRPr="00A475F5">
        <w:rPr>
          <w:color w:val="000000" w:themeColor="text1"/>
        </w:rPr>
        <w:t>.</w:t>
      </w:r>
    </w:p>
    <w:p w:rsidR="006C741A" w:rsidRDefault="006C741A" w:rsidP="00F40976">
      <w:pPr>
        <w:pStyle w:val="Caption"/>
        <w:keepNext/>
        <w:spacing w:after="0"/>
        <w:jc w:val="center"/>
      </w:pPr>
      <w:bookmarkStart w:id="259" w:name="_Toc17352767"/>
      <w:r>
        <w:t xml:space="preserve">Slika </w:t>
      </w:r>
      <w:r>
        <w:fldChar w:fldCharType="begin"/>
      </w:r>
      <w:r>
        <w:instrText xml:space="preserve"> SEQ Slika \* ARABIC </w:instrText>
      </w:r>
      <w:r>
        <w:fldChar w:fldCharType="separate"/>
      </w:r>
      <w:r w:rsidR="00FC6938">
        <w:rPr>
          <w:noProof/>
        </w:rPr>
        <w:t>28</w:t>
      </w:r>
      <w:r>
        <w:rPr>
          <w:noProof/>
        </w:rPr>
        <w:fldChar w:fldCharType="end"/>
      </w:r>
      <w:r>
        <w:t xml:space="preserve">. </w:t>
      </w:r>
      <w:r w:rsidRPr="00F737B9">
        <w:t xml:space="preserve">Posebne mjere održavanja reda i sigurnosti prema </w:t>
      </w:r>
      <w:r>
        <w:t>vrsti,</w:t>
      </w:r>
      <w:r w:rsidRPr="00F737B9">
        <w:t xml:space="preserve"> broju</w:t>
      </w:r>
      <w:r>
        <w:t xml:space="preserve"> i postotku </w:t>
      </w:r>
      <w:r w:rsidRPr="00F737B9">
        <w:t xml:space="preserve"> provođenja</w:t>
      </w:r>
      <w:bookmarkEnd w:id="259"/>
    </w:p>
    <w:p w:rsidR="006C741A" w:rsidRDefault="006C741A" w:rsidP="006C741A">
      <w:pPr>
        <w:spacing w:after="0"/>
        <w:jc w:val="center"/>
      </w:pPr>
      <w:r>
        <w:rPr>
          <w:noProof/>
          <w:lang w:eastAsia="hr-HR"/>
        </w:rPr>
        <w:drawing>
          <wp:inline distT="0" distB="0" distL="0" distR="0" wp14:anchorId="3F0DDBEF" wp14:editId="11BB2A02">
            <wp:extent cx="5756910" cy="2971800"/>
            <wp:effectExtent l="0" t="0" r="15240" b="0"/>
            <wp:docPr id="66" name="Grafikon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12AD9" w:rsidRDefault="00112AD9" w:rsidP="006C741A">
      <w:pPr>
        <w:spacing w:after="0"/>
        <w:jc w:val="center"/>
      </w:pPr>
    </w:p>
    <w:p w:rsidR="006C741A" w:rsidRDefault="006C741A" w:rsidP="00FC6938">
      <w:pPr>
        <w:pStyle w:val="Heading2"/>
        <w:numPr>
          <w:ilvl w:val="1"/>
          <w:numId w:val="27"/>
        </w:numPr>
      </w:pPr>
      <w:bookmarkStart w:id="260" w:name="_Toc527117252"/>
      <w:bookmarkStart w:id="261" w:name="_Toc25057179"/>
      <w:r>
        <w:t>Testiranje zatvorenika na prisutnost alkohola u organizmu te na prisutnost droga i drugih nedopuštenih psihoaktivnih sredstava u organizmu</w:t>
      </w:r>
      <w:bookmarkEnd w:id="260"/>
      <w:bookmarkEnd w:id="261"/>
    </w:p>
    <w:p w:rsidR="006C741A" w:rsidRPr="003B36A9" w:rsidRDefault="006C741A" w:rsidP="006C741A">
      <w:pPr>
        <w:rPr>
          <w:color w:val="000000" w:themeColor="text1"/>
        </w:rPr>
      </w:pPr>
      <w:r w:rsidRPr="00A475F5">
        <w:rPr>
          <w:color w:val="000000" w:themeColor="text1"/>
        </w:rPr>
        <w:t>Testiranja zatvorenika na prisutnost alkohola u organizmu te na prisutnost droga i drugih nedopuštenih psihoaktivnih sredstava u organizmu provode se prema pravilima medicinske struke, a zatvorenika se može u svako doba testirati. Najčešće se testiranja provode kao ciljana, po uočenoj potrebi i procjeni, a obavljaju se i redovna kod dolaska zatvorenika u kaznionicu ili zatvor s korištenja pogodnosti izlaska i prilikom samostalnog javljanja zatvorenika na izdržavanje kazne zatvora. Nadalje, riječ je preventivnom djelovanju kojim se nastoji onemogućiti unos, konzumacija i eventualna zlouporaba alkohola, droga i svih  drugih nedopuštenih psihoaktivnih sredstava, uz istovremeno djelovanje u poduzimanju odgovarajućih zdravstvenih, t</w:t>
      </w:r>
      <w:r>
        <w:rPr>
          <w:color w:val="000000" w:themeColor="text1"/>
        </w:rPr>
        <w:t>retmanskih i sigurnosnih mjera.</w:t>
      </w:r>
    </w:p>
    <w:p w:rsidR="006C741A" w:rsidRPr="00583C38" w:rsidRDefault="006C741A" w:rsidP="006C741A">
      <w:r w:rsidRPr="00583C38">
        <w:t xml:space="preserve">Tijekom 2018. godine izvršeno je 9.971 testiranje zatvorenika na prisutnost alkohola, droga i drugih nedopuštenih psihoaktivnih sredstava u organizmu, odnosno testirano je 87,8% zatvorenika.  </w:t>
      </w:r>
    </w:p>
    <w:p w:rsidR="006C741A" w:rsidRDefault="006C741A" w:rsidP="00F40976">
      <w:pPr>
        <w:pStyle w:val="Caption"/>
        <w:keepNext/>
        <w:spacing w:after="0"/>
        <w:jc w:val="center"/>
      </w:pPr>
      <w:bookmarkStart w:id="262" w:name="_Toc17352768"/>
      <w:r>
        <w:lastRenderedPageBreak/>
        <w:t xml:space="preserve">Slika </w:t>
      </w:r>
      <w:r>
        <w:fldChar w:fldCharType="begin"/>
      </w:r>
      <w:r>
        <w:instrText xml:space="preserve"> SEQ Slika \* ARABIC </w:instrText>
      </w:r>
      <w:r>
        <w:fldChar w:fldCharType="separate"/>
      </w:r>
      <w:r w:rsidR="00FC6938">
        <w:rPr>
          <w:noProof/>
        </w:rPr>
        <w:t>29</w:t>
      </w:r>
      <w:r>
        <w:rPr>
          <w:noProof/>
        </w:rPr>
        <w:fldChar w:fldCharType="end"/>
      </w:r>
      <w:r>
        <w:t xml:space="preserve">. </w:t>
      </w:r>
      <w:r w:rsidRPr="00D3779F">
        <w:t>Ukupan broj obavljenih testiranja zatvo</w:t>
      </w:r>
      <w:r>
        <w:t xml:space="preserve">renika na prisutnost alkohola, </w:t>
      </w:r>
      <w:r w:rsidRPr="00D3779F">
        <w:t>droga i drugih nedopuštenih psihoaktivnih sredstava u organizmu</w:t>
      </w:r>
      <w:bookmarkEnd w:id="262"/>
    </w:p>
    <w:p w:rsidR="006C741A" w:rsidRDefault="006C741A" w:rsidP="006C741A">
      <w:pPr>
        <w:jc w:val="center"/>
      </w:pPr>
      <w:r>
        <w:rPr>
          <w:noProof/>
          <w:lang w:eastAsia="hr-HR"/>
        </w:rPr>
        <w:drawing>
          <wp:inline distT="0" distB="0" distL="0" distR="0" wp14:anchorId="54473B75" wp14:editId="4BC0E234">
            <wp:extent cx="5756910" cy="2076450"/>
            <wp:effectExtent l="0" t="0" r="0" b="0"/>
            <wp:docPr id="50" name="Grafikon 50">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C741A" w:rsidRPr="00AF7BA6" w:rsidRDefault="006C741A" w:rsidP="006C741A">
      <w:pPr>
        <w:rPr>
          <w:color w:val="000000" w:themeColor="text1"/>
        </w:rPr>
      </w:pPr>
      <w:r w:rsidRPr="00583C38">
        <w:t xml:space="preserve">Od ukupnog broja testiranih 622 zatvorenika bilo je pozitivno na alkohol, drogu i druge nedopuštene psihoaktivna sredstva, odnosno njih 6,2%. </w:t>
      </w:r>
      <w:r w:rsidRPr="00AF7BA6">
        <w:rPr>
          <w:color w:val="000000" w:themeColor="text1"/>
        </w:rPr>
        <w:t>Slučajevi pozitivnih rezultata na testu vezani su uz prijam zatvorenika po određivanju istražnog zatvora - privođenje, samostalnog  javljanja na izdržavanje kazne zatvora i povratka u kazneno tijelo s korištenja pogodnosti izlaska</w:t>
      </w:r>
      <w:r>
        <w:rPr>
          <w:color w:val="000000" w:themeColor="text1"/>
        </w:rPr>
        <w:t xml:space="preserve"> iz kaznionice ili zatvora.</w:t>
      </w:r>
    </w:p>
    <w:p w:rsidR="006C741A" w:rsidRPr="007C500B" w:rsidRDefault="006C741A" w:rsidP="006C741A">
      <w:pPr>
        <w:spacing w:after="0"/>
      </w:pPr>
      <w:r w:rsidRPr="007C500B">
        <w:t>Ukupan broj obavljenih testiranja zatvorenika na prisutnost droga i drugih nedopuštenih psihoaktivnih sredstava u organizmu povećan je za 1,05 % (16 testiranja više) u odnosu na broj testiranja prethodne godine. Pozitivno je bilo njih 33,07%, dok je 2017. godine pozitivno bilo 26,44% testiranih zatvorenika, što je porast od 5,58%.</w:t>
      </w:r>
    </w:p>
    <w:p w:rsidR="006C741A" w:rsidRDefault="006C741A" w:rsidP="006C741A">
      <w:pPr>
        <w:rPr>
          <w:color w:val="000000" w:themeColor="text1"/>
        </w:rPr>
      </w:pPr>
      <w:r>
        <w:rPr>
          <w:color w:val="000000" w:themeColor="text1"/>
        </w:rPr>
        <w:t xml:space="preserve">Naglašavamo </w:t>
      </w:r>
      <w:r w:rsidRPr="00AC4DA3">
        <w:rPr>
          <w:color w:val="000000" w:themeColor="text1"/>
        </w:rPr>
        <w:t>kako se najveći broj pozitivnih rezultata na testu odnosi na zlouporabu propisane medicinske terapije zatvorenika u kaznenom tijelu, a ostali dio na zaprimanje istražnih zatvorenika, javljanj</w:t>
      </w:r>
      <w:r>
        <w:rPr>
          <w:color w:val="000000" w:themeColor="text1"/>
        </w:rPr>
        <w:t>e</w:t>
      </w:r>
      <w:r w:rsidRPr="00AC4DA3">
        <w:rPr>
          <w:color w:val="000000" w:themeColor="text1"/>
        </w:rPr>
        <w:t xml:space="preserve"> osuđenika na izdržavanje kazne zatvora, povratak</w:t>
      </w:r>
      <w:r>
        <w:rPr>
          <w:color w:val="000000" w:themeColor="text1"/>
        </w:rPr>
        <w:t xml:space="preserve"> zatvorenika</w:t>
      </w:r>
      <w:r w:rsidRPr="00AC4DA3">
        <w:rPr>
          <w:color w:val="000000" w:themeColor="text1"/>
        </w:rPr>
        <w:t xml:space="preserve"> u kazneno tijelo s korišt</w:t>
      </w:r>
      <w:r>
        <w:rPr>
          <w:color w:val="000000" w:themeColor="text1"/>
        </w:rPr>
        <w:t>enja pogodnosti izlaska i drugo</w:t>
      </w:r>
      <w:r w:rsidRPr="00AC4DA3">
        <w:rPr>
          <w:color w:val="000000" w:themeColor="text1"/>
        </w:rPr>
        <w:t>.</w:t>
      </w:r>
    </w:p>
    <w:p w:rsidR="006C741A" w:rsidRPr="00DA5569" w:rsidRDefault="006C741A" w:rsidP="00F40976">
      <w:pPr>
        <w:pStyle w:val="Caption"/>
        <w:keepNext/>
        <w:spacing w:after="0"/>
        <w:jc w:val="center"/>
      </w:pPr>
      <w:bookmarkStart w:id="263" w:name="_Toc17352769"/>
      <w:r>
        <w:t xml:space="preserve">Slika </w:t>
      </w:r>
      <w:r>
        <w:fldChar w:fldCharType="begin"/>
      </w:r>
      <w:r>
        <w:instrText xml:space="preserve"> SEQ Slika \* ARABIC </w:instrText>
      </w:r>
      <w:r>
        <w:fldChar w:fldCharType="separate"/>
      </w:r>
      <w:r w:rsidR="00FC6938">
        <w:rPr>
          <w:noProof/>
        </w:rPr>
        <w:t>30</w:t>
      </w:r>
      <w:r>
        <w:rPr>
          <w:noProof/>
        </w:rPr>
        <w:fldChar w:fldCharType="end"/>
      </w:r>
      <w:r>
        <w:t xml:space="preserve">. </w:t>
      </w:r>
      <w:r w:rsidRPr="001B3CFA">
        <w:t xml:space="preserve">Ukupan broj obavljenih testiranja zatvorenika na prisutnost </w:t>
      </w:r>
      <w:r>
        <w:t>droga i drugih nedopuštenih psihoaktivnih sredstava</w:t>
      </w:r>
      <w:r w:rsidRPr="001B3CFA">
        <w:t xml:space="preserve"> u organizmu</w:t>
      </w:r>
      <w:bookmarkEnd w:id="263"/>
    </w:p>
    <w:p w:rsidR="006C741A" w:rsidRPr="00AC4DA3" w:rsidRDefault="006C741A" w:rsidP="006C741A">
      <w:pPr>
        <w:jc w:val="center"/>
        <w:rPr>
          <w:color w:val="000000" w:themeColor="text1"/>
        </w:rPr>
      </w:pPr>
      <w:r>
        <w:rPr>
          <w:noProof/>
          <w:lang w:eastAsia="hr-HR"/>
        </w:rPr>
        <w:drawing>
          <wp:inline distT="0" distB="0" distL="0" distR="0" wp14:anchorId="41B2B18B" wp14:editId="7F51F45D">
            <wp:extent cx="5274259" cy="2275027"/>
            <wp:effectExtent l="0" t="0" r="3175" b="11430"/>
            <wp:docPr id="51" name="Grafikon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C741A" w:rsidRPr="007C500B" w:rsidRDefault="00B841D3" w:rsidP="006C741A">
      <w:pPr>
        <w:pStyle w:val="Caption"/>
        <w:keepNext/>
        <w:jc w:val="left"/>
        <w:rPr>
          <w:b w:val="0"/>
          <w:color w:val="auto"/>
          <w:sz w:val="24"/>
          <w:szCs w:val="24"/>
        </w:rPr>
      </w:pPr>
      <w:r>
        <w:rPr>
          <w:b w:val="0"/>
          <w:color w:val="auto"/>
          <w:sz w:val="24"/>
          <w:szCs w:val="24"/>
        </w:rPr>
        <w:lastRenderedPageBreak/>
        <w:t>Ukupan broj testiranih zatvorenika na prisutnost alkohola u organizmu t</w:t>
      </w:r>
      <w:r w:rsidR="006C741A" w:rsidRPr="007C500B">
        <w:rPr>
          <w:b w:val="0"/>
          <w:color w:val="auto"/>
          <w:sz w:val="24"/>
          <w:szCs w:val="24"/>
        </w:rPr>
        <w:t xml:space="preserve">ijekom 2018.godine </w:t>
      </w:r>
      <w:r w:rsidR="00557FF8">
        <w:rPr>
          <w:b w:val="0"/>
          <w:color w:val="auto"/>
          <w:sz w:val="24"/>
          <w:szCs w:val="24"/>
        </w:rPr>
        <w:t xml:space="preserve">je 8.435. Pozitivno je bilo </w:t>
      </w:r>
      <w:r w:rsidR="006C741A" w:rsidRPr="007C500B">
        <w:rPr>
          <w:b w:val="0"/>
          <w:color w:val="auto"/>
          <w:sz w:val="24"/>
          <w:szCs w:val="24"/>
        </w:rPr>
        <w:t>114 zatvorenik</w:t>
      </w:r>
      <w:r w:rsidR="00557FF8">
        <w:rPr>
          <w:b w:val="0"/>
          <w:color w:val="auto"/>
          <w:sz w:val="24"/>
          <w:szCs w:val="24"/>
        </w:rPr>
        <w:t>a, odnosno 1,35% testiranih.</w:t>
      </w:r>
    </w:p>
    <w:p w:rsidR="006C741A" w:rsidRDefault="006C741A" w:rsidP="00F40976">
      <w:pPr>
        <w:pStyle w:val="Caption"/>
        <w:keepNext/>
        <w:spacing w:after="0"/>
        <w:jc w:val="center"/>
      </w:pPr>
      <w:bookmarkStart w:id="264" w:name="_Toc17352770"/>
      <w:r>
        <w:t xml:space="preserve">Slika </w:t>
      </w:r>
      <w:r>
        <w:fldChar w:fldCharType="begin"/>
      </w:r>
      <w:r>
        <w:instrText xml:space="preserve"> SEQ Slika \* ARABIC </w:instrText>
      </w:r>
      <w:r>
        <w:fldChar w:fldCharType="separate"/>
      </w:r>
      <w:r w:rsidR="00FC6938">
        <w:rPr>
          <w:noProof/>
        </w:rPr>
        <w:t>31</w:t>
      </w:r>
      <w:r>
        <w:rPr>
          <w:noProof/>
        </w:rPr>
        <w:fldChar w:fldCharType="end"/>
      </w:r>
      <w:r>
        <w:t xml:space="preserve">. </w:t>
      </w:r>
      <w:r w:rsidRPr="001B3CFA">
        <w:t>Ukupan broj obavljenih testiranja zatvorenika na prisutnost alkohola u organizmu</w:t>
      </w:r>
      <w:bookmarkEnd w:id="264"/>
    </w:p>
    <w:p w:rsidR="006C741A" w:rsidRDefault="006C741A" w:rsidP="006C741A">
      <w:pPr>
        <w:jc w:val="center"/>
      </w:pPr>
      <w:r>
        <w:rPr>
          <w:noProof/>
          <w:lang w:eastAsia="hr-HR"/>
        </w:rPr>
        <w:drawing>
          <wp:inline distT="0" distB="0" distL="0" distR="0" wp14:anchorId="06188FF2" wp14:editId="7756E9A3">
            <wp:extent cx="5757062" cy="2040941"/>
            <wp:effectExtent l="0" t="0" r="15240" b="16510"/>
            <wp:docPr id="52" name="Grafikon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C741A" w:rsidRDefault="006C741A" w:rsidP="00FC6938">
      <w:pPr>
        <w:pStyle w:val="Heading2"/>
        <w:numPr>
          <w:ilvl w:val="1"/>
          <w:numId w:val="27"/>
        </w:numPr>
        <w:spacing w:after="240"/>
      </w:pPr>
      <w:bookmarkStart w:id="265" w:name="_Toc527117253"/>
      <w:bookmarkStart w:id="266" w:name="_Toc25057180"/>
      <w:r>
        <w:t>Samoubojstva i smrti zatvorenika</w:t>
      </w:r>
      <w:bookmarkEnd w:id="265"/>
      <w:bookmarkEnd w:id="266"/>
    </w:p>
    <w:p w:rsidR="006C741A" w:rsidRPr="002D1D60" w:rsidRDefault="006C741A" w:rsidP="006C741A">
      <w:pPr>
        <w:pStyle w:val="ListParagraph"/>
        <w:ind w:left="425"/>
        <w:rPr>
          <w:color w:val="000000" w:themeColor="text1"/>
        </w:rPr>
      </w:pPr>
      <w:r w:rsidRPr="002D1D60">
        <w:rPr>
          <w:color w:val="000000" w:themeColor="text1"/>
        </w:rPr>
        <w:t xml:space="preserve">Broj evidentiranih pokušaja samoubojstva zatvorenika u 2018. godini manji je u odnosu na 2017. godinu, odnosno evidentirano je 12 takvih rizičnih oblika ponašanja zatvorenika u 2018. godini, u odnosu na 2017. godinu kada ih je evidentirano ukupno 13. </w:t>
      </w:r>
    </w:p>
    <w:p w:rsidR="006C741A" w:rsidRDefault="006C741A" w:rsidP="00F40976">
      <w:pPr>
        <w:pStyle w:val="Caption"/>
        <w:keepNext/>
        <w:spacing w:after="0"/>
        <w:jc w:val="center"/>
      </w:pPr>
      <w:bookmarkStart w:id="267" w:name="_Toc17352771"/>
      <w:r>
        <w:t xml:space="preserve">Slika </w:t>
      </w:r>
      <w:r>
        <w:fldChar w:fldCharType="begin"/>
      </w:r>
      <w:r>
        <w:instrText xml:space="preserve"> SEQ Slika \* ARABIC </w:instrText>
      </w:r>
      <w:r>
        <w:fldChar w:fldCharType="separate"/>
      </w:r>
      <w:r w:rsidR="00FC6938">
        <w:rPr>
          <w:noProof/>
        </w:rPr>
        <w:t>32</w:t>
      </w:r>
      <w:r>
        <w:rPr>
          <w:noProof/>
        </w:rPr>
        <w:fldChar w:fldCharType="end"/>
      </w:r>
      <w:r>
        <w:t xml:space="preserve">. </w:t>
      </w:r>
      <w:r w:rsidRPr="00F47E4F">
        <w:t>Broj pokušaja samoubojstva</w:t>
      </w:r>
      <w:bookmarkEnd w:id="267"/>
    </w:p>
    <w:p w:rsidR="006C741A" w:rsidRDefault="006C741A" w:rsidP="006C741A">
      <w:pPr>
        <w:jc w:val="center"/>
      </w:pPr>
      <w:r>
        <w:rPr>
          <w:noProof/>
          <w:lang w:eastAsia="hr-HR"/>
        </w:rPr>
        <w:drawing>
          <wp:inline distT="0" distB="0" distL="0" distR="0" wp14:anchorId="5C4E114B" wp14:editId="39FA467C">
            <wp:extent cx="5544820" cy="1524000"/>
            <wp:effectExtent l="0" t="0" r="17780" b="0"/>
            <wp:docPr id="53" name="Grafikon 53">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C741A" w:rsidRDefault="006C741A" w:rsidP="006C741A">
      <w:r>
        <w:t>Broj smrtnih slučajeva zatvorenika u 2018. godini veći je za 4 slučaja u odnosu na 2017. godinu, u 2018. godini evidentirano je ukupno 18 smrtnih slučajeva, naspram 14 evidentiranih slučaja u 2017. godini.  U 2018. godini evidentirana su 3 slučaja samoubojstava zatvorenika, što je povećanje u odnosu na 2017. i 2016. godinu kada nije evidentiran niti jedan slučaj.</w:t>
      </w:r>
    </w:p>
    <w:p w:rsidR="006C741A" w:rsidRDefault="006C741A" w:rsidP="00F40976">
      <w:pPr>
        <w:pStyle w:val="Caption"/>
        <w:keepNext/>
        <w:spacing w:after="0"/>
        <w:jc w:val="center"/>
      </w:pPr>
      <w:bookmarkStart w:id="268" w:name="_Toc17352772"/>
      <w:r>
        <w:t xml:space="preserve">Slika </w:t>
      </w:r>
      <w:r>
        <w:fldChar w:fldCharType="begin"/>
      </w:r>
      <w:r>
        <w:instrText xml:space="preserve"> SEQ Slika \* ARABIC </w:instrText>
      </w:r>
      <w:r>
        <w:fldChar w:fldCharType="separate"/>
      </w:r>
      <w:r w:rsidR="00FC6938">
        <w:rPr>
          <w:noProof/>
        </w:rPr>
        <w:t>33</w:t>
      </w:r>
      <w:r>
        <w:rPr>
          <w:noProof/>
        </w:rPr>
        <w:fldChar w:fldCharType="end"/>
      </w:r>
      <w:r>
        <w:t xml:space="preserve">. </w:t>
      </w:r>
      <w:r w:rsidRPr="00AE720E">
        <w:t>Broj samoubojstva i smrti</w:t>
      </w:r>
      <w:bookmarkEnd w:id="268"/>
    </w:p>
    <w:p w:rsidR="006C741A" w:rsidRDefault="006C741A" w:rsidP="006C741A">
      <w:pPr>
        <w:jc w:val="center"/>
      </w:pPr>
      <w:r>
        <w:rPr>
          <w:noProof/>
          <w:lang w:eastAsia="hr-HR"/>
        </w:rPr>
        <w:drawing>
          <wp:inline distT="0" distB="0" distL="0" distR="0" wp14:anchorId="516ECD86" wp14:editId="22CF7CA7">
            <wp:extent cx="5647055" cy="1419225"/>
            <wp:effectExtent l="0" t="0" r="10795" b="9525"/>
            <wp:docPr id="73" name="Grafikon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C741A" w:rsidRPr="007A4886" w:rsidRDefault="006C741A" w:rsidP="00FC6938">
      <w:pPr>
        <w:pStyle w:val="Heading2"/>
        <w:numPr>
          <w:ilvl w:val="1"/>
          <w:numId w:val="27"/>
        </w:numPr>
      </w:pPr>
      <w:bookmarkStart w:id="269" w:name="_Toc527117254"/>
      <w:bookmarkStart w:id="270" w:name="_Toc25057181"/>
      <w:r>
        <w:t>Pokušaj bijega i bjegovi</w:t>
      </w:r>
      <w:bookmarkEnd w:id="269"/>
      <w:bookmarkEnd w:id="270"/>
    </w:p>
    <w:p w:rsidR="006C741A" w:rsidRPr="00B60677" w:rsidRDefault="006C741A" w:rsidP="006C741A">
      <w:pPr>
        <w:rPr>
          <w:color w:val="000000" w:themeColor="text1"/>
        </w:rPr>
      </w:pPr>
      <w:r>
        <w:rPr>
          <w:color w:val="000000" w:themeColor="text1"/>
        </w:rPr>
        <w:t>Broj</w:t>
      </w:r>
      <w:r w:rsidRPr="00853FA5">
        <w:rPr>
          <w:color w:val="000000" w:themeColor="text1"/>
        </w:rPr>
        <w:t xml:space="preserve"> evidentiranih pokušaja bjegova zatvore</w:t>
      </w:r>
      <w:r>
        <w:rPr>
          <w:color w:val="000000" w:themeColor="text1"/>
        </w:rPr>
        <w:t>nika tijekom 2018</w:t>
      </w:r>
      <w:r w:rsidRPr="00853FA5">
        <w:rPr>
          <w:color w:val="000000" w:themeColor="text1"/>
        </w:rPr>
        <w:t>. godine</w:t>
      </w:r>
      <w:r>
        <w:rPr>
          <w:color w:val="000000" w:themeColor="text1"/>
        </w:rPr>
        <w:t>, manji  je u odnosu na 2017</w:t>
      </w:r>
      <w:r w:rsidRPr="00853FA5">
        <w:rPr>
          <w:color w:val="000000" w:themeColor="text1"/>
        </w:rPr>
        <w:t xml:space="preserve">. godinu, </w:t>
      </w:r>
      <w:r>
        <w:rPr>
          <w:color w:val="000000" w:themeColor="text1"/>
        </w:rPr>
        <w:t xml:space="preserve">5 evidentirana pokušaja bijega u 2018. godini, naspram 6 u 2017. godini. </w:t>
      </w:r>
      <w:r w:rsidRPr="00853FA5">
        <w:rPr>
          <w:color w:val="000000" w:themeColor="text1"/>
        </w:rPr>
        <w:lastRenderedPageBreak/>
        <w:t xml:space="preserve">Slučajevi pokušaja bijega evidentirani su u </w:t>
      </w:r>
      <w:r>
        <w:rPr>
          <w:color w:val="000000" w:themeColor="text1"/>
        </w:rPr>
        <w:t>Zatvoru u Šibeniku (dva slučaja), Zatvoru u Bjelovaru</w:t>
      </w:r>
      <w:r w:rsidRPr="00853FA5">
        <w:rPr>
          <w:color w:val="000000" w:themeColor="text1"/>
        </w:rPr>
        <w:t xml:space="preserve"> (</w:t>
      </w:r>
      <w:r>
        <w:rPr>
          <w:color w:val="000000" w:themeColor="text1"/>
        </w:rPr>
        <w:t>jedan</w:t>
      </w:r>
      <w:r w:rsidRPr="00853FA5">
        <w:rPr>
          <w:color w:val="000000" w:themeColor="text1"/>
        </w:rPr>
        <w:t xml:space="preserve"> slučaja),</w:t>
      </w:r>
      <w:r>
        <w:rPr>
          <w:color w:val="000000" w:themeColor="text1"/>
        </w:rPr>
        <w:t xml:space="preserve"> Zatvor u Rijeci (jedan slučaj) i Zatvor u Varaždinu (1 slučaj)</w:t>
      </w:r>
      <w:r w:rsidRPr="00853FA5">
        <w:rPr>
          <w:color w:val="000000" w:themeColor="text1"/>
        </w:rPr>
        <w:t>.</w:t>
      </w:r>
    </w:p>
    <w:p w:rsidR="006C741A" w:rsidRDefault="006C741A" w:rsidP="00F40976">
      <w:pPr>
        <w:pStyle w:val="Caption"/>
        <w:keepNext/>
        <w:spacing w:after="0"/>
        <w:jc w:val="center"/>
      </w:pPr>
      <w:bookmarkStart w:id="271" w:name="_Toc17352773"/>
      <w:r>
        <w:t xml:space="preserve">Slika </w:t>
      </w:r>
      <w:r>
        <w:fldChar w:fldCharType="begin"/>
      </w:r>
      <w:r>
        <w:instrText xml:space="preserve"> SEQ Slika \* ARABIC </w:instrText>
      </w:r>
      <w:r>
        <w:fldChar w:fldCharType="separate"/>
      </w:r>
      <w:r w:rsidR="00FC6938">
        <w:rPr>
          <w:noProof/>
        </w:rPr>
        <w:t>34</w:t>
      </w:r>
      <w:r>
        <w:rPr>
          <w:noProof/>
        </w:rPr>
        <w:fldChar w:fldCharType="end"/>
      </w:r>
      <w:r>
        <w:t xml:space="preserve">. </w:t>
      </w:r>
      <w:r w:rsidRPr="007B1FC5">
        <w:t>Broj pokušaja bijega</w:t>
      </w:r>
      <w:bookmarkEnd w:id="271"/>
    </w:p>
    <w:p w:rsidR="006C741A" w:rsidRDefault="006C741A" w:rsidP="006C741A">
      <w:pPr>
        <w:jc w:val="left"/>
        <w:rPr>
          <w:color w:val="000000" w:themeColor="text1"/>
          <w:szCs w:val="24"/>
        </w:rPr>
      </w:pPr>
      <w:r>
        <w:rPr>
          <w:noProof/>
          <w:lang w:eastAsia="hr-HR"/>
        </w:rPr>
        <w:drawing>
          <wp:inline distT="0" distB="0" distL="0" distR="0" wp14:anchorId="0CEDC686" wp14:editId="18E5AA78">
            <wp:extent cx="5581015" cy="1647825"/>
            <wp:effectExtent l="0" t="0" r="635" b="9525"/>
            <wp:docPr id="74" name="Grafikon 74">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C741A" w:rsidRPr="007C500B" w:rsidRDefault="006C741A" w:rsidP="006C741A">
      <w:r w:rsidRPr="00013E88">
        <w:rPr>
          <w:color w:val="000000" w:themeColor="text1"/>
          <w:szCs w:val="24"/>
        </w:rPr>
        <w:t>Prema Zakonu o izvršavanju kazne zatvora bijegom se smatra svako udaljenje bez odobrenja iz kaznionice, zatvora ili odgojno</w:t>
      </w:r>
      <w:r w:rsidR="001A7ADD">
        <w:rPr>
          <w:color w:val="000000" w:themeColor="text1"/>
          <w:szCs w:val="24"/>
        </w:rPr>
        <w:t>g zavoda, kao i svaki nepovrata</w:t>
      </w:r>
      <w:r w:rsidRPr="00013E88">
        <w:rPr>
          <w:color w:val="000000" w:themeColor="text1"/>
          <w:szCs w:val="24"/>
        </w:rPr>
        <w:t xml:space="preserve"> s korištenja pogodnosti izlaska i izvanrednog izlaska u trajanju duljem od 24 sata</w:t>
      </w:r>
      <w:r>
        <w:rPr>
          <w:color w:val="000000" w:themeColor="text1"/>
          <w:szCs w:val="24"/>
        </w:rPr>
        <w:t xml:space="preserve">. </w:t>
      </w:r>
      <w:r w:rsidRPr="007C500B">
        <w:rPr>
          <w:szCs w:val="24"/>
        </w:rPr>
        <w:t xml:space="preserve">Tijekom 2018. godine evidentirano je ukupno 31 slučaj, odnosno 0,27% zatvorenika </w:t>
      </w:r>
      <w:r>
        <w:rPr>
          <w:szCs w:val="24"/>
        </w:rPr>
        <w:t>izvršio</w:t>
      </w:r>
      <w:r w:rsidRPr="007C500B">
        <w:rPr>
          <w:szCs w:val="24"/>
        </w:rPr>
        <w:t xml:space="preserve"> je bijeg, udaljenje ili se nije vratio  s prekida kazne.</w:t>
      </w:r>
    </w:p>
    <w:p w:rsidR="006C741A" w:rsidRDefault="006C741A" w:rsidP="00F40976">
      <w:pPr>
        <w:pStyle w:val="Caption"/>
        <w:keepNext/>
        <w:spacing w:after="0"/>
        <w:jc w:val="center"/>
      </w:pPr>
      <w:bookmarkStart w:id="272" w:name="_Toc17352774"/>
      <w:r>
        <w:t xml:space="preserve">Slika </w:t>
      </w:r>
      <w:r>
        <w:fldChar w:fldCharType="begin"/>
      </w:r>
      <w:r>
        <w:instrText xml:space="preserve"> SEQ Slika \* ARABIC </w:instrText>
      </w:r>
      <w:r>
        <w:fldChar w:fldCharType="separate"/>
      </w:r>
      <w:r w:rsidR="00FC6938">
        <w:rPr>
          <w:noProof/>
        </w:rPr>
        <w:t>35</w:t>
      </w:r>
      <w:r>
        <w:rPr>
          <w:noProof/>
        </w:rPr>
        <w:fldChar w:fldCharType="end"/>
      </w:r>
      <w:r>
        <w:t xml:space="preserve">. </w:t>
      </w:r>
      <w:r w:rsidRPr="007440F9">
        <w:t>Ukupan bro</w:t>
      </w:r>
      <w:r w:rsidR="001A7ADD">
        <w:t>j bjegova, udaljenja i nepovrat</w:t>
      </w:r>
      <w:r w:rsidRPr="007440F9">
        <w:t>a s prekida kazne</w:t>
      </w:r>
      <w:bookmarkEnd w:id="272"/>
    </w:p>
    <w:p w:rsidR="006C741A" w:rsidRDefault="006C741A" w:rsidP="006C741A">
      <w:pPr>
        <w:jc w:val="center"/>
      </w:pPr>
      <w:r>
        <w:rPr>
          <w:noProof/>
          <w:lang w:eastAsia="hr-HR"/>
        </w:rPr>
        <w:drawing>
          <wp:inline distT="0" distB="0" distL="0" distR="0" wp14:anchorId="3DC98261" wp14:editId="769B9355">
            <wp:extent cx="5164531" cy="1967789"/>
            <wp:effectExtent l="0" t="0" r="17145" b="13970"/>
            <wp:docPr id="75" name="Grafikon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C741A" w:rsidRPr="00DE70B8" w:rsidRDefault="006C741A" w:rsidP="006C741A">
      <w:pPr>
        <w:rPr>
          <w:color w:val="000000" w:themeColor="text1"/>
        </w:rPr>
      </w:pPr>
      <w:r w:rsidRPr="00853FA5">
        <w:rPr>
          <w:color w:val="000000" w:themeColor="text1"/>
        </w:rPr>
        <w:t xml:space="preserve">Na slici je prikazan ukupan broj izvršenih bjegova i udaljenja iz svih uvjeta (zatvoreni, poluotvoreni, otvoreni, tijekom sprovođenja te onih koji odgovaraju poluotvorenim ili otvorenim </w:t>
      </w:r>
      <w:r w:rsidR="001A7ADD">
        <w:rPr>
          <w:color w:val="000000" w:themeColor="text1"/>
        </w:rPr>
        <w:t>uvjetima) te slučajevi nepovrat</w:t>
      </w:r>
      <w:r w:rsidRPr="00853FA5">
        <w:rPr>
          <w:color w:val="000000" w:themeColor="text1"/>
        </w:rPr>
        <w:t>a zatvorenika s prekida kazne i slučajevi zlouporaba pogodnosti izlaska, sukladno zakonskoj definiciji. Kada govorimo o bjegovima iz uvjeta koji odgovaraju poluotvorenim ili otvorenim uvjetima, pod njih svrstavamo situacije koje su vezane uz boravak zatvorenika izvan kaznenog tijela ili u vanjskom krugu kaznen</w:t>
      </w:r>
      <w:r>
        <w:rPr>
          <w:color w:val="000000" w:themeColor="text1"/>
        </w:rPr>
        <w:t>og tijela, a gdje se zatvorenik</w:t>
      </w:r>
      <w:r w:rsidRPr="00853FA5">
        <w:rPr>
          <w:color w:val="000000" w:themeColor="text1"/>
        </w:rPr>
        <w:t xml:space="preserve"> nalazi radi obavljanja određenih radnih aktivnosti i postojanja ili nepostojanja neposrednog nadzora službenika odjela osiguranja. </w:t>
      </w:r>
    </w:p>
    <w:p w:rsidR="006C741A" w:rsidRDefault="006C741A" w:rsidP="006C741A">
      <w:pPr>
        <w:rPr>
          <w:color w:val="FF0000"/>
        </w:rPr>
      </w:pPr>
      <w:r>
        <w:rPr>
          <w:color w:val="000000" w:themeColor="text1"/>
        </w:rPr>
        <w:t xml:space="preserve">U 2018. godini evidentiran je jedan bijeg tijekom sprovođenja i to u Zatvoru u Rijeci. </w:t>
      </w:r>
    </w:p>
    <w:p w:rsidR="006C741A" w:rsidRDefault="006C741A" w:rsidP="006C741A">
      <w:pPr>
        <w:rPr>
          <w:color w:val="000000" w:themeColor="text1"/>
        </w:rPr>
      </w:pPr>
      <w:r w:rsidRPr="00C54188">
        <w:rPr>
          <w:color w:val="000000" w:themeColor="text1"/>
        </w:rPr>
        <w:t>B</w:t>
      </w:r>
      <w:r>
        <w:rPr>
          <w:color w:val="000000" w:themeColor="text1"/>
        </w:rPr>
        <w:t>ijeg</w:t>
      </w:r>
      <w:r w:rsidRPr="00C54188">
        <w:rPr>
          <w:color w:val="000000" w:themeColor="text1"/>
        </w:rPr>
        <w:t xml:space="preserve"> iz poluotvorenih uvjeta ili uvjeta koji odgovaraju poluotvorenim uvjetima evidentiran </w:t>
      </w:r>
      <w:r>
        <w:rPr>
          <w:color w:val="000000" w:themeColor="text1"/>
        </w:rPr>
        <w:t>je</w:t>
      </w:r>
      <w:r w:rsidRPr="00C54188">
        <w:rPr>
          <w:color w:val="000000" w:themeColor="text1"/>
        </w:rPr>
        <w:t xml:space="preserve"> u </w:t>
      </w:r>
      <w:r>
        <w:rPr>
          <w:color w:val="000000" w:themeColor="text1"/>
        </w:rPr>
        <w:t>Zatvoru u Zagrebu.</w:t>
      </w:r>
    </w:p>
    <w:p w:rsidR="006C741A" w:rsidRDefault="006C741A" w:rsidP="006C741A">
      <w:r w:rsidRPr="00C54188">
        <w:rPr>
          <w:color w:val="000000" w:themeColor="text1"/>
        </w:rPr>
        <w:t xml:space="preserve">Bjegovi zlouporabom pogodnosti evidentirani su u: </w:t>
      </w:r>
      <w:r>
        <w:rPr>
          <w:color w:val="000000" w:themeColor="text1"/>
        </w:rPr>
        <w:t xml:space="preserve">Odgojni zavod u Turopolju (sedam), Zatvor u Gospiću (tri), Kaznionica u Lepoglavi (dva), Kaznionica u Turopolju (dva), Zatvor u Varaždinu (dva), Zatvor u Bjelovaru (jedan), Zatvor u Karlovcu (jedan), Zatvor u Puli (jedan). </w:t>
      </w:r>
      <w:r w:rsidRPr="00C54188">
        <w:rPr>
          <w:color w:val="000000" w:themeColor="text1"/>
        </w:rPr>
        <w:t>Nepovrata s prekida kazne eviden</w:t>
      </w:r>
      <w:r>
        <w:rPr>
          <w:color w:val="000000" w:themeColor="text1"/>
        </w:rPr>
        <w:t xml:space="preserve">tiran je u: Kaznionica u Glini (5), Zatvor u Puli (dva), Zatvor u Osijeku (jedan), Zatvor u Sisku (jedan), Zatvor u Zagrebu (jedan). </w:t>
      </w:r>
    </w:p>
    <w:p w:rsidR="006C741A" w:rsidRPr="00BB496B" w:rsidRDefault="006C741A" w:rsidP="006C741A">
      <w:pPr>
        <w:rPr>
          <w:color w:val="000000" w:themeColor="text1"/>
        </w:rPr>
      </w:pPr>
      <w:r w:rsidRPr="00F4577A">
        <w:rPr>
          <w:color w:val="000000" w:themeColor="text1"/>
        </w:rPr>
        <w:lastRenderedPageBreak/>
        <w:t xml:space="preserve">Tijekom </w:t>
      </w:r>
      <w:r>
        <w:rPr>
          <w:color w:val="000000" w:themeColor="text1"/>
        </w:rPr>
        <w:t>2018</w:t>
      </w:r>
      <w:r w:rsidRPr="00F4577A">
        <w:rPr>
          <w:color w:val="000000" w:themeColor="text1"/>
        </w:rPr>
        <w:t>. godine, najviše bjegova evidentirano je u kategoriji z</w:t>
      </w:r>
      <w:r w:rsidR="001A7ADD">
        <w:rPr>
          <w:color w:val="000000" w:themeColor="text1"/>
        </w:rPr>
        <w:t>louporabe pogodnosti i nepovrat</w:t>
      </w:r>
      <w:r w:rsidRPr="00F4577A">
        <w:rPr>
          <w:color w:val="000000" w:themeColor="text1"/>
        </w:rPr>
        <w:t>a s prekida kazne</w:t>
      </w:r>
      <w:r>
        <w:rPr>
          <w:color w:val="000000" w:themeColor="text1"/>
        </w:rPr>
        <w:t xml:space="preserve"> (ukupno te dvije kategorije 29 bjegova)</w:t>
      </w:r>
      <w:r w:rsidRPr="00F4577A">
        <w:rPr>
          <w:color w:val="000000" w:themeColor="text1"/>
        </w:rPr>
        <w:t>. Nisu evidentirani bjegovi zatvorenika</w:t>
      </w:r>
      <w:r>
        <w:rPr>
          <w:color w:val="000000" w:themeColor="text1"/>
        </w:rPr>
        <w:t xml:space="preserve"> iz zatvorenih </w:t>
      </w:r>
      <w:r w:rsidRPr="00F4577A">
        <w:rPr>
          <w:color w:val="000000" w:themeColor="text1"/>
        </w:rPr>
        <w:t>i otvorenih uvjeta</w:t>
      </w:r>
      <w:r>
        <w:rPr>
          <w:color w:val="000000" w:themeColor="text1"/>
        </w:rPr>
        <w:t>.</w:t>
      </w:r>
    </w:p>
    <w:p w:rsidR="006C741A" w:rsidRDefault="006C741A" w:rsidP="006C741A">
      <w:pPr>
        <w:rPr>
          <w:color w:val="000000" w:themeColor="text1"/>
        </w:rPr>
      </w:pPr>
      <w:r w:rsidRPr="00F4577A">
        <w:rPr>
          <w:color w:val="000000" w:themeColor="text1"/>
        </w:rPr>
        <w:t xml:space="preserve">Od ukupnog broja bjegova, </w:t>
      </w:r>
      <w:r>
        <w:rPr>
          <w:color w:val="000000" w:themeColor="text1"/>
        </w:rPr>
        <w:t>ukupno 93,55</w:t>
      </w:r>
      <w:r w:rsidRPr="00F4577A">
        <w:rPr>
          <w:color w:val="000000" w:themeColor="text1"/>
        </w:rPr>
        <w:t xml:space="preserve"> % otpada na bjegove koji su izvršeni u uvjetima kada nema neposrednog nadzora službenika pravosudne policije jer se zatvorenici</w:t>
      </w:r>
      <w:r>
        <w:rPr>
          <w:color w:val="000000" w:themeColor="text1"/>
        </w:rPr>
        <w:t xml:space="preserve"> i maloljetnici</w:t>
      </w:r>
      <w:r w:rsidRPr="00F4577A">
        <w:rPr>
          <w:color w:val="000000" w:themeColor="text1"/>
        </w:rPr>
        <w:t xml:space="preserve"> nalaze na korištenju pogodnosti izlaska ili im je odobren prekid izvršavanja kazne zatvora.</w:t>
      </w:r>
      <w:r>
        <w:rPr>
          <w:color w:val="000000" w:themeColor="text1"/>
        </w:rPr>
        <w:t xml:space="preserve"> </w:t>
      </w:r>
    </w:p>
    <w:p w:rsidR="006C741A" w:rsidRDefault="006C741A" w:rsidP="00F40976">
      <w:pPr>
        <w:pStyle w:val="Caption"/>
        <w:keepNext/>
        <w:spacing w:after="0"/>
        <w:jc w:val="center"/>
      </w:pPr>
      <w:bookmarkStart w:id="273" w:name="_Toc17352775"/>
      <w:r>
        <w:t xml:space="preserve">Slika </w:t>
      </w:r>
      <w:r>
        <w:fldChar w:fldCharType="begin"/>
      </w:r>
      <w:r>
        <w:instrText xml:space="preserve"> SEQ Slika \* ARABIC </w:instrText>
      </w:r>
      <w:r>
        <w:fldChar w:fldCharType="separate"/>
      </w:r>
      <w:r w:rsidR="00FC6938">
        <w:rPr>
          <w:noProof/>
        </w:rPr>
        <w:t>36</w:t>
      </w:r>
      <w:r>
        <w:rPr>
          <w:noProof/>
        </w:rPr>
        <w:fldChar w:fldCharType="end"/>
      </w:r>
      <w:r>
        <w:t xml:space="preserve">. </w:t>
      </w:r>
      <w:r w:rsidRPr="00777D12">
        <w:t>Struktura bjegova s obzirom na uvjete u kojima su izvršeni u postocima</w:t>
      </w:r>
      <w:bookmarkEnd w:id="273"/>
    </w:p>
    <w:p w:rsidR="006C741A" w:rsidRPr="00BB496B" w:rsidRDefault="006C741A" w:rsidP="006C741A">
      <w:pPr>
        <w:jc w:val="center"/>
      </w:pPr>
      <w:r>
        <w:rPr>
          <w:noProof/>
          <w:lang w:eastAsia="hr-HR"/>
        </w:rPr>
        <w:drawing>
          <wp:inline distT="0" distB="0" distL="0" distR="0" wp14:anchorId="49702AC0" wp14:editId="6F24DFCA">
            <wp:extent cx="5581650" cy="1892300"/>
            <wp:effectExtent l="0" t="0" r="0" b="1270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C741A" w:rsidRPr="00E55E47" w:rsidRDefault="006C741A" w:rsidP="006C741A">
      <w:pPr>
        <w:rPr>
          <w:color w:val="000000" w:themeColor="text1"/>
        </w:rPr>
      </w:pPr>
      <w:r>
        <w:rPr>
          <w:color w:val="000000" w:themeColor="text1"/>
        </w:rPr>
        <w:t>Tijekom 2018</w:t>
      </w:r>
      <w:r w:rsidRPr="00F4577A">
        <w:rPr>
          <w:color w:val="000000" w:themeColor="text1"/>
        </w:rPr>
        <w:t>. godine,</w:t>
      </w:r>
      <w:r>
        <w:rPr>
          <w:color w:val="000000" w:themeColor="text1"/>
        </w:rPr>
        <w:t xml:space="preserve"> od ukupnog broja bjegova (31), 7</w:t>
      </w:r>
      <w:r w:rsidRPr="00F4577A">
        <w:rPr>
          <w:color w:val="000000" w:themeColor="text1"/>
        </w:rPr>
        <w:t xml:space="preserve"> je vezano uz maloljetnike na izvršavanju zavodske odgojne mjere upućivanja u odgojni zavod (Odgojni zavodu u Turopolju</w:t>
      </w:r>
      <w:r>
        <w:rPr>
          <w:color w:val="000000" w:themeColor="text1"/>
        </w:rPr>
        <w:t>), a 24</w:t>
      </w:r>
      <w:r w:rsidRPr="00F4577A">
        <w:rPr>
          <w:color w:val="000000" w:themeColor="text1"/>
        </w:rPr>
        <w:t xml:space="preserve"> na zatvorenike. </w:t>
      </w:r>
      <w:r>
        <w:rPr>
          <w:color w:val="000000" w:themeColor="text1"/>
        </w:rPr>
        <w:t xml:space="preserve">Kod bjegova maloljetnika, u svim slučajevima se radi o zlouporabi pogodnosti, tj. korištenju pogodnosti izlaska </w:t>
      </w:r>
      <w:r w:rsidRPr="00277912">
        <w:rPr>
          <w:color w:val="000000" w:themeColor="text1"/>
        </w:rPr>
        <w:t>kada nema neposrednog nadzora službenika pravosudne policije</w:t>
      </w:r>
      <w:r>
        <w:rPr>
          <w:color w:val="000000" w:themeColor="text1"/>
        </w:rPr>
        <w:t xml:space="preserve"> </w:t>
      </w:r>
    </w:p>
    <w:p w:rsidR="006C741A" w:rsidRDefault="006C741A" w:rsidP="00F40976">
      <w:pPr>
        <w:pStyle w:val="Caption"/>
        <w:keepNext/>
        <w:spacing w:after="0"/>
        <w:jc w:val="center"/>
      </w:pPr>
      <w:bookmarkStart w:id="274" w:name="_Toc17352776"/>
      <w:r>
        <w:t xml:space="preserve">Slika </w:t>
      </w:r>
      <w:r>
        <w:fldChar w:fldCharType="begin"/>
      </w:r>
      <w:r>
        <w:instrText xml:space="preserve"> SEQ Slika \* ARABIC </w:instrText>
      </w:r>
      <w:r>
        <w:fldChar w:fldCharType="separate"/>
      </w:r>
      <w:r w:rsidR="00FC6938">
        <w:rPr>
          <w:noProof/>
        </w:rPr>
        <w:t>37</w:t>
      </w:r>
      <w:r>
        <w:rPr>
          <w:noProof/>
        </w:rPr>
        <w:fldChar w:fldCharType="end"/>
      </w:r>
      <w:r w:rsidRPr="00697E68">
        <w:t>. Udio u izvršenim bjegovima (udaljenjima), odnos zatvorenici – maloljetnici na izvršavanju odgojne mjere upućivanja u odgojni zavod, 201</w:t>
      </w:r>
      <w:r>
        <w:t>8</w:t>
      </w:r>
      <w:r w:rsidRPr="00697E68">
        <w:t>. godina</w:t>
      </w:r>
      <w:bookmarkEnd w:id="274"/>
    </w:p>
    <w:p w:rsidR="006C741A" w:rsidRDefault="006C741A" w:rsidP="006C741A">
      <w:pPr>
        <w:jc w:val="center"/>
      </w:pPr>
      <w:r>
        <w:rPr>
          <w:noProof/>
          <w:lang w:eastAsia="hr-HR"/>
        </w:rPr>
        <w:drawing>
          <wp:inline distT="0" distB="0" distL="0" distR="0" wp14:anchorId="74AA32A1" wp14:editId="40653A0F">
            <wp:extent cx="5296204" cy="1675181"/>
            <wp:effectExtent l="0" t="0" r="0" b="127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C741A" w:rsidRDefault="006C741A" w:rsidP="00FC6938">
      <w:pPr>
        <w:pStyle w:val="Heading2"/>
        <w:numPr>
          <w:ilvl w:val="1"/>
          <w:numId w:val="27"/>
        </w:numPr>
      </w:pPr>
      <w:bookmarkStart w:id="275" w:name="_Toc527117256"/>
      <w:bookmarkStart w:id="276" w:name="_Toc25057182"/>
      <w:r>
        <w:t>Ostali čimbenici sigurnosnih rizika</w:t>
      </w:r>
      <w:bookmarkEnd w:id="275"/>
      <w:bookmarkEnd w:id="276"/>
    </w:p>
    <w:p w:rsidR="006C741A" w:rsidRDefault="006C741A" w:rsidP="006C741A">
      <w:pPr>
        <w:rPr>
          <w:color w:val="000000" w:themeColor="text1"/>
        </w:rPr>
      </w:pPr>
      <w:r w:rsidRPr="00B83B39">
        <w:rPr>
          <w:color w:val="000000" w:themeColor="text1"/>
        </w:rPr>
        <w:t xml:space="preserve">Kriterij za određivanje broja samoozljeđivanja nije broj zatvorenika koji su si nanijeli ozljede, već je prikazan ukupan broj izvršenih samoozljeđivanja.  </w:t>
      </w:r>
    </w:p>
    <w:p w:rsidR="006C741A" w:rsidRPr="007C500B" w:rsidRDefault="006C741A" w:rsidP="006C741A">
      <w:r w:rsidRPr="007C500B">
        <w:t>Broj slučajeva samoozljeđivanja u 2018. godini u odnosu na broj zatvorenika tijekom godine i dalje je u postotku nizak (0,96%) kao i 2017.godine (0,90%).</w:t>
      </w:r>
    </w:p>
    <w:p w:rsidR="006C741A" w:rsidRDefault="006C741A" w:rsidP="00F40976">
      <w:pPr>
        <w:pStyle w:val="Caption"/>
        <w:keepNext/>
        <w:spacing w:after="0"/>
        <w:jc w:val="center"/>
      </w:pPr>
      <w:bookmarkStart w:id="277" w:name="_Toc17352777"/>
      <w:r>
        <w:lastRenderedPageBreak/>
        <w:t xml:space="preserve">Slika </w:t>
      </w:r>
      <w:r>
        <w:fldChar w:fldCharType="begin"/>
      </w:r>
      <w:r>
        <w:instrText xml:space="preserve"> SEQ Slika \* ARABIC </w:instrText>
      </w:r>
      <w:r>
        <w:fldChar w:fldCharType="separate"/>
      </w:r>
      <w:r w:rsidR="00FC6938">
        <w:rPr>
          <w:noProof/>
        </w:rPr>
        <w:t>38</w:t>
      </w:r>
      <w:r>
        <w:rPr>
          <w:noProof/>
        </w:rPr>
        <w:fldChar w:fldCharType="end"/>
      </w:r>
      <w:r w:rsidRPr="008F758C">
        <w:t>. Ukupan broj samoozljeđivanja zatvorenika</w:t>
      </w:r>
      <w:r w:rsidR="006C06C8">
        <w:t xml:space="preserve"> tijekom 2018.godine</w:t>
      </w:r>
      <w:bookmarkEnd w:id="277"/>
    </w:p>
    <w:p w:rsidR="006C741A" w:rsidRDefault="006C741A" w:rsidP="006C741A">
      <w:pPr>
        <w:jc w:val="center"/>
      </w:pPr>
      <w:r>
        <w:rPr>
          <w:noProof/>
          <w:lang w:eastAsia="hr-HR"/>
        </w:rPr>
        <w:drawing>
          <wp:inline distT="0" distB="0" distL="0" distR="0" wp14:anchorId="067116C3" wp14:editId="3B82EAFE">
            <wp:extent cx="5403850" cy="1193800"/>
            <wp:effectExtent l="0" t="0" r="6350" b="6350"/>
            <wp:docPr id="7" name="Grafikon 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C741A" w:rsidRPr="005D3B47" w:rsidRDefault="006C741A" w:rsidP="006C741A">
      <w:pPr>
        <w:rPr>
          <w:color w:val="000000" w:themeColor="text1"/>
        </w:rPr>
      </w:pPr>
      <w:r w:rsidRPr="00897669">
        <w:rPr>
          <w:color w:val="000000" w:themeColor="text1"/>
        </w:rPr>
        <w:t>Razloge izvršenja samoozljeđivanja zatvorenika pratimo kroz četiri</w:t>
      </w:r>
      <w:r>
        <w:rPr>
          <w:color w:val="000000" w:themeColor="text1"/>
        </w:rPr>
        <w:t xml:space="preserve"> opće kategorije, a tijekom 2018</w:t>
      </w:r>
      <w:r w:rsidRPr="00897669">
        <w:rPr>
          <w:color w:val="000000" w:themeColor="text1"/>
        </w:rPr>
        <w:t>. godine, najveći udio vezan je uz razloge osobne prirode (</w:t>
      </w:r>
      <w:r>
        <w:rPr>
          <w:color w:val="000000" w:themeColor="text1"/>
        </w:rPr>
        <w:t>67 slučaja),</w:t>
      </w:r>
      <w:r w:rsidRPr="00897669">
        <w:rPr>
          <w:color w:val="000000" w:themeColor="text1"/>
        </w:rPr>
        <w:t xml:space="preserve"> nezadovoljstvo postupkom u kaznenom tijelu (</w:t>
      </w:r>
      <w:r>
        <w:rPr>
          <w:color w:val="000000" w:themeColor="text1"/>
        </w:rPr>
        <w:t>22 slučaja).</w:t>
      </w:r>
    </w:p>
    <w:p w:rsidR="006C741A" w:rsidRDefault="006C741A" w:rsidP="00F40976">
      <w:pPr>
        <w:pStyle w:val="Caption"/>
        <w:keepNext/>
        <w:spacing w:after="0"/>
        <w:jc w:val="center"/>
      </w:pPr>
      <w:bookmarkStart w:id="278" w:name="_Toc17352778"/>
      <w:r>
        <w:t xml:space="preserve">Slika </w:t>
      </w:r>
      <w:r>
        <w:fldChar w:fldCharType="begin"/>
      </w:r>
      <w:r>
        <w:instrText xml:space="preserve"> SEQ Slika \* ARABIC </w:instrText>
      </w:r>
      <w:r>
        <w:fldChar w:fldCharType="separate"/>
      </w:r>
      <w:r w:rsidR="00FC6938">
        <w:rPr>
          <w:noProof/>
        </w:rPr>
        <w:t>39</w:t>
      </w:r>
      <w:r>
        <w:rPr>
          <w:noProof/>
        </w:rPr>
        <w:fldChar w:fldCharType="end"/>
      </w:r>
      <w:r w:rsidRPr="0097584A">
        <w:t>. Razlozi samoozljeđivanja zatvorenika</w:t>
      </w:r>
      <w:r w:rsidR="00662441">
        <w:t xml:space="preserve"> u 2018.godini</w:t>
      </w:r>
      <w:bookmarkEnd w:id="278"/>
    </w:p>
    <w:p w:rsidR="006C741A" w:rsidRDefault="006C741A" w:rsidP="006C741A">
      <w:pPr>
        <w:jc w:val="center"/>
      </w:pPr>
      <w:r>
        <w:rPr>
          <w:noProof/>
          <w:lang w:eastAsia="hr-HR"/>
        </w:rPr>
        <w:drawing>
          <wp:inline distT="0" distB="0" distL="0" distR="0" wp14:anchorId="287DD5EF" wp14:editId="7E850C7C">
            <wp:extent cx="5664200" cy="2470150"/>
            <wp:effectExtent l="0" t="0" r="12700" b="635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C741A" w:rsidRPr="00BB496B" w:rsidRDefault="006C741A" w:rsidP="006C741A">
      <w:r>
        <w:t>U odnosu na 2017. godinu, podaci za 2018. godinu pokazuju povećanje ukupnog broja odbijanja zatvorske hrane za 20,44 %, odnosno ukupan broj je veći za 28 slučaja.</w:t>
      </w:r>
    </w:p>
    <w:p w:rsidR="006C741A" w:rsidRDefault="006C741A" w:rsidP="00F40976">
      <w:pPr>
        <w:pStyle w:val="Caption"/>
        <w:keepNext/>
        <w:spacing w:after="0"/>
        <w:jc w:val="center"/>
      </w:pPr>
      <w:bookmarkStart w:id="279" w:name="_Toc17352779"/>
      <w:r>
        <w:t xml:space="preserve">Slika </w:t>
      </w:r>
      <w:r>
        <w:fldChar w:fldCharType="begin"/>
      </w:r>
      <w:r>
        <w:instrText xml:space="preserve"> SEQ Slika \* ARABIC </w:instrText>
      </w:r>
      <w:r>
        <w:fldChar w:fldCharType="separate"/>
      </w:r>
      <w:r w:rsidR="00FC6938">
        <w:rPr>
          <w:noProof/>
        </w:rPr>
        <w:t>40</w:t>
      </w:r>
      <w:r>
        <w:rPr>
          <w:noProof/>
        </w:rPr>
        <w:fldChar w:fldCharType="end"/>
      </w:r>
      <w:r w:rsidRPr="00601FD7">
        <w:t>. Odbijanja zatvorske hrane</w:t>
      </w:r>
      <w:bookmarkEnd w:id="279"/>
    </w:p>
    <w:p w:rsidR="006C741A" w:rsidRPr="00167ED3" w:rsidRDefault="006C741A" w:rsidP="00167ED3">
      <w:pPr>
        <w:jc w:val="center"/>
      </w:pPr>
      <w:r>
        <w:rPr>
          <w:noProof/>
          <w:lang w:eastAsia="hr-HR"/>
        </w:rPr>
        <w:drawing>
          <wp:inline distT="0" distB="0" distL="0" distR="0" wp14:anchorId="513CE902" wp14:editId="28C3C439">
            <wp:extent cx="5403850" cy="1644650"/>
            <wp:effectExtent l="0" t="0" r="6350" b="12700"/>
            <wp:docPr id="9" name="Grafikon 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C741A" w:rsidRPr="00EA6C31" w:rsidRDefault="006C741A" w:rsidP="006C741A">
      <w:pPr>
        <w:rPr>
          <w:color w:val="000000" w:themeColor="text1"/>
        </w:rPr>
      </w:pPr>
      <w:r>
        <w:rPr>
          <w:color w:val="000000" w:themeColor="text1"/>
        </w:rPr>
        <w:t>Tijekom 2018. godine, u odnosu na 2017. godinu, evidentirano</w:t>
      </w:r>
      <w:r w:rsidRPr="00897669">
        <w:rPr>
          <w:color w:val="000000" w:themeColor="text1"/>
        </w:rPr>
        <w:t xml:space="preserve"> je </w:t>
      </w:r>
      <w:r>
        <w:rPr>
          <w:color w:val="000000" w:themeColor="text1"/>
        </w:rPr>
        <w:t>smanjenje</w:t>
      </w:r>
      <w:r w:rsidRPr="00897669">
        <w:rPr>
          <w:color w:val="000000" w:themeColor="text1"/>
        </w:rPr>
        <w:t xml:space="preserve"> broja kaznenih djela zatvorenika tijekom izdržavanja kazne zatvora. Ukupan broj počinjenih kaznenih djela zatvorenika tijekom izdržavanja kazne zatvora </w:t>
      </w:r>
      <w:r>
        <w:rPr>
          <w:color w:val="000000" w:themeColor="text1"/>
        </w:rPr>
        <w:t>manji</w:t>
      </w:r>
      <w:r w:rsidRPr="00897669">
        <w:rPr>
          <w:color w:val="000000" w:themeColor="text1"/>
        </w:rPr>
        <w:t xml:space="preserve"> je za </w:t>
      </w:r>
      <w:r>
        <w:rPr>
          <w:color w:val="000000" w:themeColor="text1"/>
        </w:rPr>
        <w:t>pet slučajeva.</w:t>
      </w:r>
    </w:p>
    <w:p w:rsidR="006C741A" w:rsidRDefault="006C741A" w:rsidP="00F40976">
      <w:pPr>
        <w:pStyle w:val="Caption"/>
        <w:keepNext/>
        <w:spacing w:after="0"/>
        <w:jc w:val="center"/>
      </w:pPr>
      <w:bookmarkStart w:id="280" w:name="_Toc17352780"/>
      <w:r>
        <w:lastRenderedPageBreak/>
        <w:t xml:space="preserve">Slika </w:t>
      </w:r>
      <w:r>
        <w:fldChar w:fldCharType="begin"/>
      </w:r>
      <w:r>
        <w:instrText xml:space="preserve"> SEQ Slika \* ARABIC </w:instrText>
      </w:r>
      <w:r>
        <w:fldChar w:fldCharType="separate"/>
      </w:r>
      <w:r w:rsidR="00FC6938">
        <w:rPr>
          <w:noProof/>
        </w:rPr>
        <w:t>41</w:t>
      </w:r>
      <w:r>
        <w:rPr>
          <w:noProof/>
        </w:rPr>
        <w:fldChar w:fldCharType="end"/>
      </w:r>
      <w:r w:rsidRPr="00F44356">
        <w:t>. Kaznena djela tijekom izdržavanja kazne zatvora</w:t>
      </w:r>
      <w:bookmarkEnd w:id="280"/>
    </w:p>
    <w:p w:rsidR="006C741A" w:rsidRDefault="006C741A" w:rsidP="006C741A">
      <w:pPr>
        <w:jc w:val="center"/>
      </w:pPr>
      <w:r>
        <w:rPr>
          <w:noProof/>
          <w:lang w:eastAsia="hr-HR"/>
        </w:rPr>
        <w:drawing>
          <wp:inline distT="0" distB="0" distL="0" distR="0" wp14:anchorId="794B9805" wp14:editId="6413E56F">
            <wp:extent cx="5405933" cy="1389888"/>
            <wp:effectExtent l="0" t="0" r="4445" b="1270"/>
            <wp:docPr id="14" name="Grafikon 14">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C741A" w:rsidRPr="00EA6C31" w:rsidRDefault="006C741A" w:rsidP="006C741A">
      <w:pPr>
        <w:rPr>
          <w:color w:val="000000" w:themeColor="text1"/>
        </w:rPr>
      </w:pPr>
      <w:r>
        <w:rPr>
          <w:color w:val="000000" w:themeColor="text1"/>
        </w:rPr>
        <w:t xml:space="preserve">U 2018. godini evidentirano je ukupno 166 slučajeva tjelesnih sukoba zatvorenika što je za 31 slučaj više naspram broja tjelesnih sukoba </w:t>
      </w:r>
      <w:r w:rsidR="00167ED3">
        <w:rPr>
          <w:color w:val="000000" w:themeColor="text1"/>
        </w:rPr>
        <w:t xml:space="preserve">u 2017. godini. U odnosu na ukupan broj zatvorenika tijekom ove dvije godine, povećanje broja tjelesnih sukoba </w:t>
      </w:r>
      <w:r w:rsidR="00976601">
        <w:rPr>
          <w:color w:val="000000" w:themeColor="text1"/>
        </w:rPr>
        <w:t xml:space="preserve">u 2018. godini </w:t>
      </w:r>
      <w:r w:rsidR="00167ED3">
        <w:rPr>
          <w:color w:val="000000" w:themeColor="text1"/>
        </w:rPr>
        <w:t xml:space="preserve">iznosi 0,2% što je zanemarivo. </w:t>
      </w:r>
    </w:p>
    <w:p w:rsidR="006C741A" w:rsidRDefault="006C741A" w:rsidP="00F40976">
      <w:pPr>
        <w:pStyle w:val="Caption"/>
        <w:keepNext/>
        <w:spacing w:after="0"/>
        <w:jc w:val="center"/>
      </w:pPr>
      <w:bookmarkStart w:id="281" w:name="_Toc17352781"/>
      <w:r>
        <w:t xml:space="preserve">Slika </w:t>
      </w:r>
      <w:r>
        <w:fldChar w:fldCharType="begin"/>
      </w:r>
      <w:r>
        <w:instrText xml:space="preserve"> SEQ Slika \* ARABIC </w:instrText>
      </w:r>
      <w:r>
        <w:fldChar w:fldCharType="separate"/>
      </w:r>
      <w:r w:rsidR="00FC6938">
        <w:rPr>
          <w:noProof/>
        </w:rPr>
        <w:t>42</w:t>
      </w:r>
      <w:r>
        <w:rPr>
          <w:noProof/>
        </w:rPr>
        <w:fldChar w:fldCharType="end"/>
      </w:r>
      <w:r w:rsidRPr="00CC1A9F">
        <w:t>. Tjelesni sukobi između zatvorenika</w:t>
      </w:r>
      <w:r w:rsidR="006C06C8">
        <w:t xml:space="preserve"> tijekom 2018.godine</w:t>
      </w:r>
      <w:bookmarkEnd w:id="281"/>
    </w:p>
    <w:p w:rsidR="006C741A" w:rsidRPr="000C4D98" w:rsidRDefault="006C741A" w:rsidP="006C741A">
      <w:pPr>
        <w:jc w:val="center"/>
      </w:pPr>
      <w:r>
        <w:rPr>
          <w:noProof/>
          <w:lang w:eastAsia="hr-HR"/>
        </w:rPr>
        <w:drawing>
          <wp:inline distT="0" distB="0" distL="0" distR="0" wp14:anchorId="6A55C9A2" wp14:editId="782544C8">
            <wp:extent cx="5405933" cy="1185062"/>
            <wp:effectExtent l="0" t="0" r="4445" b="15240"/>
            <wp:docPr id="15" name="Grafikon 15">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C741A" w:rsidRPr="006F7828" w:rsidRDefault="006C741A" w:rsidP="006C741A">
      <w:pPr>
        <w:rPr>
          <w:color w:val="000000" w:themeColor="text1"/>
        </w:rPr>
      </w:pPr>
      <w:r>
        <w:rPr>
          <w:color w:val="000000" w:themeColor="text1"/>
        </w:rPr>
        <w:t>U</w:t>
      </w:r>
      <w:r w:rsidRPr="002A5D4B">
        <w:rPr>
          <w:color w:val="000000" w:themeColor="text1"/>
        </w:rPr>
        <w:t xml:space="preserve">kupan broj obavljenih sprovođenja zatvorenika po različitim osnovama </w:t>
      </w:r>
      <w:r w:rsidR="007758C8">
        <w:rPr>
          <w:color w:val="000000" w:themeColor="text1"/>
        </w:rPr>
        <w:t xml:space="preserve">(nalogu suda, u zatvorsku bolnicu, ostale zdravstvene </w:t>
      </w:r>
      <w:r w:rsidR="0090235C">
        <w:rPr>
          <w:color w:val="000000" w:themeColor="text1"/>
        </w:rPr>
        <w:t>ustanove, premještaji i ostalo)</w:t>
      </w:r>
      <w:r w:rsidR="007758C8">
        <w:rPr>
          <w:color w:val="000000" w:themeColor="text1"/>
        </w:rPr>
        <w:t>,</w:t>
      </w:r>
      <w:r w:rsidR="0090235C">
        <w:rPr>
          <w:color w:val="000000" w:themeColor="text1"/>
        </w:rPr>
        <w:t xml:space="preserve"> </w:t>
      </w:r>
      <w:r>
        <w:rPr>
          <w:color w:val="000000" w:themeColor="text1"/>
        </w:rPr>
        <w:t xml:space="preserve">veći je u odnosu na 2017. </w:t>
      </w:r>
      <w:r w:rsidR="0090235C">
        <w:rPr>
          <w:color w:val="000000" w:themeColor="text1"/>
        </w:rPr>
        <w:t>g</w:t>
      </w:r>
      <w:r>
        <w:rPr>
          <w:color w:val="000000" w:themeColor="text1"/>
        </w:rPr>
        <w:t>odinu</w:t>
      </w:r>
      <w:r w:rsidR="0090235C">
        <w:rPr>
          <w:color w:val="000000" w:themeColor="text1"/>
        </w:rPr>
        <w:t>,</w:t>
      </w:r>
      <w:r>
        <w:rPr>
          <w:color w:val="000000" w:themeColor="text1"/>
        </w:rPr>
        <w:t xml:space="preserve"> te je </w:t>
      </w:r>
      <w:r w:rsidRPr="002A5D4B">
        <w:rPr>
          <w:color w:val="000000" w:themeColor="text1"/>
        </w:rPr>
        <w:t>i dalje je iznimno visok. Poslove sprovođenja  zatvorenika možemo promatrati kao jedan od sigurnosno najzahtjevnijih poslova odjela</w:t>
      </w:r>
      <w:r>
        <w:rPr>
          <w:color w:val="000000" w:themeColor="text1"/>
        </w:rPr>
        <w:t xml:space="preserve"> osiguranja, ponajprije</w:t>
      </w:r>
      <w:r w:rsidRPr="002A5D4B">
        <w:rPr>
          <w:color w:val="000000" w:themeColor="text1"/>
        </w:rPr>
        <w:t xml:space="preserve"> zbog mogućnosti </w:t>
      </w:r>
      <w:r>
        <w:rPr>
          <w:color w:val="000000" w:themeColor="text1"/>
        </w:rPr>
        <w:t xml:space="preserve">pojavnosti mnogih oblika incidentnih događaja i potrebe osiguravanja odgovarajućeg koncepta sigurnosti u promjenjivim (vanjskim) uvjetima. </w:t>
      </w:r>
      <w:r w:rsidR="007758C8">
        <w:rPr>
          <w:color w:val="000000" w:themeColor="text1"/>
        </w:rPr>
        <w:t>Najveći broj s</w:t>
      </w:r>
      <w:r w:rsidR="004F0757">
        <w:rPr>
          <w:color w:val="000000" w:themeColor="text1"/>
        </w:rPr>
        <w:t>provođenja su sp</w:t>
      </w:r>
      <w:r w:rsidR="007758C8">
        <w:rPr>
          <w:color w:val="000000" w:themeColor="text1"/>
        </w:rPr>
        <w:t>r</w:t>
      </w:r>
      <w:r w:rsidR="004F0757">
        <w:rPr>
          <w:color w:val="000000" w:themeColor="text1"/>
        </w:rPr>
        <w:t>o</w:t>
      </w:r>
      <w:r w:rsidR="007758C8">
        <w:rPr>
          <w:color w:val="000000" w:themeColor="text1"/>
        </w:rPr>
        <w:t>vođenja po nalogu suda, njih 17244 što je 38,13% svih sprovođenja.</w:t>
      </w:r>
    </w:p>
    <w:p w:rsidR="006C741A" w:rsidRDefault="006C741A" w:rsidP="00F40976">
      <w:pPr>
        <w:pStyle w:val="Caption"/>
        <w:keepNext/>
        <w:spacing w:after="0"/>
        <w:jc w:val="center"/>
      </w:pPr>
      <w:bookmarkStart w:id="282" w:name="_Toc17352782"/>
      <w:r>
        <w:t xml:space="preserve">Slika </w:t>
      </w:r>
      <w:r>
        <w:fldChar w:fldCharType="begin"/>
      </w:r>
      <w:r>
        <w:instrText xml:space="preserve"> SEQ Slika \* ARABIC </w:instrText>
      </w:r>
      <w:r>
        <w:fldChar w:fldCharType="separate"/>
      </w:r>
      <w:r w:rsidR="00FC6938">
        <w:rPr>
          <w:noProof/>
        </w:rPr>
        <w:t>43</w:t>
      </w:r>
      <w:r>
        <w:rPr>
          <w:noProof/>
        </w:rPr>
        <w:fldChar w:fldCharType="end"/>
      </w:r>
      <w:r w:rsidRPr="00B00967">
        <w:t>. Ukupan broj sprovođenja zatvorenika izvan kaznenih tijela</w:t>
      </w:r>
      <w:r w:rsidR="0070423A">
        <w:t xml:space="preserve"> tijekom 2018.godine</w:t>
      </w:r>
      <w:bookmarkEnd w:id="282"/>
    </w:p>
    <w:p w:rsidR="006C741A" w:rsidRDefault="006C741A" w:rsidP="006C741A">
      <w:pPr>
        <w:jc w:val="center"/>
      </w:pPr>
      <w:r>
        <w:rPr>
          <w:noProof/>
          <w:lang w:eastAsia="hr-HR"/>
        </w:rPr>
        <w:drawing>
          <wp:inline distT="0" distB="0" distL="0" distR="0" wp14:anchorId="48CCB34D" wp14:editId="70077A8B">
            <wp:extent cx="5757062" cy="2106777"/>
            <wp:effectExtent l="0" t="0" r="15240" b="8255"/>
            <wp:docPr id="25" name="Grafikon 25">
              <a:extLst xmlns:a="http://schemas.openxmlformats.org/drawingml/2006/main">
                <a:ext uri="{FF2B5EF4-FFF2-40B4-BE49-F238E27FC236}">
                  <a16:creationId xmlns:a16="http://schemas.microsoft.com/office/drawing/2014/main" id="{00000000-0008-0000-1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C741A" w:rsidRPr="00F02493" w:rsidRDefault="006C741A" w:rsidP="006C741A">
      <w:pPr>
        <w:rPr>
          <w:color w:val="000000" w:themeColor="text1"/>
        </w:rPr>
      </w:pPr>
      <w:r w:rsidRPr="00BC75B5">
        <w:rPr>
          <w:color w:val="000000" w:themeColor="text1"/>
        </w:rPr>
        <w:t>Osiguranje i nadzor zatvorenika na liječenju u vanjskim bolnicama, zahtjevan je i složen posao, iz razloga što uključuje 24 satni angažman službenika koji poslove obavljaju u iznimno zahtjevnim uvjetima te potrebe osiguranja, u pravilu, sigurnosnog koncepta koji odgovara zatvorenim uvjetima.</w:t>
      </w:r>
    </w:p>
    <w:p w:rsidR="006C741A" w:rsidRDefault="006C741A" w:rsidP="00F40976">
      <w:pPr>
        <w:pStyle w:val="Caption"/>
        <w:keepNext/>
        <w:spacing w:after="0"/>
        <w:jc w:val="center"/>
      </w:pPr>
      <w:bookmarkStart w:id="283" w:name="_Toc17352783"/>
      <w:r>
        <w:lastRenderedPageBreak/>
        <w:t xml:space="preserve">Slika </w:t>
      </w:r>
      <w:r>
        <w:fldChar w:fldCharType="begin"/>
      </w:r>
      <w:r>
        <w:instrText xml:space="preserve"> SEQ Slika \* ARABIC </w:instrText>
      </w:r>
      <w:r>
        <w:fldChar w:fldCharType="separate"/>
      </w:r>
      <w:r w:rsidR="00FC6938">
        <w:rPr>
          <w:noProof/>
        </w:rPr>
        <w:t>44</w:t>
      </w:r>
      <w:r>
        <w:rPr>
          <w:noProof/>
        </w:rPr>
        <w:fldChar w:fldCharType="end"/>
      </w:r>
      <w:r w:rsidRPr="00CC5DA3">
        <w:t>. Ukupan broj zatvorenika na liječenju u vanjskim bolnicama i ukupan broj dana liječenja</w:t>
      </w:r>
      <w:r w:rsidR="0090235C">
        <w:t xml:space="preserve"> tijekom 2018.godine</w:t>
      </w:r>
      <w:bookmarkEnd w:id="283"/>
    </w:p>
    <w:p w:rsidR="006C741A" w:rsidRDefault="006C741A" w:rsidP="006C741A">
      <w:pPr>
        <w:jc w:val="center"/>
      </w:pPr>
      <w:r>
        <w:rPr>
          <w:noProof/>
          <w:lang w:eastAsia="hr-HR"/>
        </w:rPr>
        <w:drawing>
          <wp:inline distT="0" distB="0" distL="0" distR="0" wp14:anchorId="69F52413" wp14:editId="7C75D739">
            <wp:extent cx="5757062" cy="1697127"/>
            <wp:effectExtent l="0" t="0" r="15240" b="17780"/>
            <wp:docPr id="26" name="Grafikon 26">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C06C8" w:rsidRPr="007C500B" w:rsidRDefault="006C06C8" w:rsidP="006C06C8">
      <w:r w:rsidRPr="007C500B">
        <w:t xml:space="preserve">Broj realiziranih posjeta zatvorenicima  je povećan je za 719 posjeta, ali obzirom da je povećan i broj zatvorenika koji su boravili u kaznenim tijelima tijekom 2018. godine to povećanje iznosi svega 0,04%. </w:t>
      </w:r>
    </w:p>
    <w:p w:rsidR="006C06C8" w:rsidRDefault="006C06C8" w:rsidP="006C06C8">
      <w:pPr>
        <w:pStyle w:val="Caption"/>
        <w:keepNext/>
        <w:spacing w:after="0"/>
        <w:jc w:val="center"/>
      </w:pPr>
      <w:bookmarkStart w:id="284" w:name="_Toc17352784"/>
      <w:r>
        <w:t xml:space="preserve">Slika </w:t>
      </w:r>
      <w:r>
        <w:fldChar w:fldCharType="begin"/>
      </w:r>
      <w:r>
        <w:instrText xml:space="preserve"> SEQ Slika \* ARABIC </w:instrText>
      </w:r>
      <w:r>
        <w:fldChar w:fldCharType="separate"/>
      </w:r>
      <w:r w:rsidR="00FC6938">
        <w:rPr>
          <w:noProof/>
        </w:rPr>
        <w:t>45</w:t>
      </w:r>
      <w:r>
        <w:rPr>
          <w:noProof/>
        </w:rPr>
        <w:fldChar w:fldCharType="end"/>
      </w:r>
      <w:r w:rsidRPr="00AB0BA4">
        <w:t xml:space="preserve">. Ukupan broj </w:t>
      </w:r>
      <w:r>
        <w:t>realizirani</w:t>
      </w:r>
      <w:r w:rsidRPr="00AB0BA4">
        <w:t xml:space="preserve"> posjeta zatvorenicima</w:t>
      </w:r>
      <w:r>
        <w:t xml:space="preserve"> tijekom 2018. godine</w:t>
      </w:r>
      <w:bookmarkEnd w:id="284"/>
    </w:p>
    <w:p w:rsidR="006C06C8" w:rsidRDefault="006C06C8" w:rsidP="006C06C8">
      <w:pPr>
        <w:jc w:val="center"/>
      </w:pPr>
      <w:r>
        <w:rPr>
          <w:noProof/>
          <w:lang w:eastAsia="hr-HR"/>
        </w:rPr>
        <w:drawing>
          <wp:inline distT="0" distB="0" distL="0" distR="0" wp14:anchorId="4FCE9C3E" wp14:editId="444CDE00">
            <wp:extent cx="5499100" cy="996950"/>
            <wp:effectExtent l="0" t="0" r="6350" b="12700"/>
            <wp:docPr id="69" name="Grafikon 69">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C06C8" w:rsidRDefault="006C06C8" w:rsidP="006C06C8">
      <w:pPr>
        <w:rPr>
          <w:color w:val="000000" w:themeColor="text1"/>
        </w:rPr>
      </w:pPr>
    </w:p>
    <w:p w:rsidR="006C06C8" w:rsidRPr="00B12A75" w:rsidRDefault="006C06C8" w:rsidP="006C06C8">
      <w:pPr>
        <w:rPr>
          <w:color w:val="000000" w:themeColor="text1"/>
        </w:rPr>
      </w:pPr>
      <w:r w:rsidRPr="00471FEF">
        <w:rPr>
          <w:color w:val="000000" w:themeColor="text1"/>
        </w:rPr>
        <w:t>Ukupan broj posjetitelja</w:t>
      </w:r>
      <w:r>
        <w:rPr>
          <w:color w:val="000000" w:themeColor="text1"/>
        </w:rPr>
        <w:t xml:space="preserve"> 2018. godine</w:t>
      </w:r>
      <w:r w:rsidRPr="00471FEF">
        <w:rPr>
          <w:color w:val="000000" w:themeColor="text1"/>
        </w:rPr>
        <w:t xml:space="preserve"> u od</w:t>
      </w:r>
      <w:r>
        <w:rPr>
          <w:color w:val="000000" w:themeColor="text1"/>
        </w:rPr>
        <w:t>nosu na 2017</w:t>
      </w:r>
      <w:r w:rsidRPr="00471FEF">
        <w:rPr>
          <w:color w:val="000000" w:themeColor="text1"/>
        </w:rPr>
        <w:t xml:space="preserve">. godinu, </w:t>
      </w:r>
      <w:r>
        <w:rPr>
          <w:color w:val="000000" w:themeColor="text1"/>
        </w:rPr>
        <w:t>veći</w:t>
      </w:r>
      <w:r w:rsidRPr="00471FEF">
        <w:rPr>
          <w:color w:val="000000" w:themeColor="text1"/>
        </w:rPr>
        <w:t xml:space="preserve"> je za </w:t>
      </w:r>
      <w:r>
        <w:rPr>
          <w:color w:val="000000" w:themeColor="text1"/>
        </w:rPr>
        <w:t>1,74%.</w:t>
      </w:r>
    </w:p>
    <w:p w:rsidR="006C06C8" w:rsidRDefault="006C06C8" w:rsidP="006C06C8">
      <w:pPr>
        <w:pStyle w:val="Caption"/>
        <w:keepNext/>
        <w:spacing w:after="0"/>
        <w:jc w:val="center"/>
      </w:pPr>
      <w:bookmarkStart w:id="285" w:name="_Toc17352785"/>
      <w:r>
        <w:t xml:space="preserve">Slika </w:t>
      </w:r>
      <w:r>
        <w:fldChar w:fldCharType="begin"/>
      </w:r>
      <w:r>
        <w:instrText xml:space="preserve"> SEQ Slika \* ARABIC </w:instrText>
      </w:r>
      <w:r>
        <w:fldChar w:fldCharType="separate"/>
      </w:r>
      <w:r w:rsidR="00FC6938">
        <w:rPr>
          <w:noProof/>
        </w:rPr>
        <w:t>46</w:t>
      </w:r>
      <w:r>
        <w:rPr>
          <w:noProof/>
        </w:rPr>
        <w:fldChar w:fldCharType="end"/>
      </w:r>
      <w:r w:rsidRPr="00944B34">
        <w:t>. Ukupan broj posjetitelja</w:t>
      </w:r>
      <w:r>
        <w:t xml:space="preserve"> tijekom 2018.godine</w:t>
      </w:r>
      <w:bookmarkEnd w:id="285"/>
    </w:p>
    <w:p w:rsidR="006C06C8" w:rsidRDefault="006C06C8" w:rsidP="006C06C8">
      <w:pPr>
        <w:jc w:val="center"/>
      </w:pPr>
      <w:r>
        <w:rPr>
          <w:noProof/>
          <w:lang w:eastAsia="hr-HR"/>
        </w:rPr>
        <w:drawing>
          <wp:inline distT="0" distB="0" distL="0" distR="0" wp14:anchorId="53ED79EB" wp14:editId="586B16FE">
            <wp:extent cx="5405755" cy="695325"/>
            <wp:effectExtent l="0" t="0" r="4445" b="9525"/>
            <wp:docPr id="70" name="Grafikon 70">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C06C8" w:rsidRPr="002B2275" w:rsidRDefault="006C06C8" w:rsidP="006C06C8">
      <w:pPr>
        <w:rPr>
          <w:color w:val="000000" w:themeColor="text1"/>
        </w:rPr>
      </w:pPr>
      <w:r w:rsidRPr="007C500B">
        <w:t xml:space="preserve">Opseg poslova vezan uz pakete koje su primili zatvorenici, u odnosu na 2017. godinu, manji je za 3,73%, a za isti postotak je smanjena i zaprimljena kilaža. </w:t>
      </w:r>
      <w:r w:rsidRPr="00471FEF">
        <w:rPr>
          <w:color w:val="000000" w:themeColor="text1"/>
        </w:rPr>
        <w:t xml:space="preserve">Ulazak posjetitelja, kao i prijem paketa i pošiljaka, predstavlja određeni sigurnosni rizik u pogledu </w:t>
      </w:r>
      <w:r>
        <w:rPr>
          <w:color w:val="000000" w:themeColor="text1"/>
        </w:rPr>
        <w:t xml:space="preserve">mogućnosti </w:t>
      </w:r>
      <w:r w:rsidRPr="00471FEF">
        <w:rPr>
          <w:color w:val="000000" w:themeColor="text1"/>
        </w:rPr>
        <w:t>unos</w:t>
      </w:r>
      <w:r>
        <w:rPr>
          <w:color w:val="000000" w:themeColor="text1"/>
        </w:rPr>
        <w:t>a</w:t>
      </w:r>
      <w:r w:rsidRPr="00471FEF">
        <w:rPr>
          <w:color w:val="000000" w:themeColor="text1"/>
        </w:rPr>
        <w:t xml:space="preserve"> nedopuštenih stvari i tvari u kazneno tijelo. Zbog tog razloga, kako bi se osigurali odgovarajući sigurnosni uvjeti, kod ulaska u kazneno tijelo se obavljaju pretrage, sukladno propisima.</w:t>
      </w:r>
    </w:p>
    <w:p w:rsidR="006C06C8" w:rsidRDefault="006C06C8" w:rsidP="006C06C8">
      <w:pPr>
        <w:pStyle w:val="Caption"/>
        <w:keepNext/>
        <w:spacing w:after="0"/>
        <w:jc w:val="center"/>
      </w:pPr>
      <w:bookmarkStart w:id="286" w:name="_Toc17352786"/>
      <w:r>
        <w:t xml:space="preserve">Slika </w:t>
      </w:r>
      <w:r>
        <w:fldChar w:fldCharType="begin"/>
      </w:r>
      <w:r>
        <w:instrText xml:space="preserve"> SEQ Slika \* ARABIC </w:instrText>
      </w:r>
      <w:r>
        <w:fldChar w:fldCharType="separate"/>
      </w:r>
      <w:r w:rsidR="00FC6938">
        <w:rPr>
          <w:noProof/>
        </w:rPr>
        <w:t>47</w:t>
      </w:r>
      <w:r>
        <w:rPr>
          <w:noProof/>
        </w:rPr>
        <w:fldChar w:fldCharType="end"/>
      </w:r>
      <w:r w:rsidRPr="00EE12B7">
        <w:t>. Broj primljenih paketa</w:t>
      </w:r>
      <w:bookmarkEnd w:id="286"/>
    </w:p>
    <w:p w:rsidR="006C06C8" w:rsidRDefault="006C06C8" w:rsidP="006C06C8">
      <w:pPr>
        <w:jc w:val="center"/>
      </w:pPr>
      <w:r>
        <w:rPr>
          <w:noProof/>
          <w:lang w:eastAsia="hr-HR"/>
        </w:rPr>
        <w:drawing>
          <wp:inline distT="0" distB="0" distL="0" distR="0" wp14:anchorId="1F5DFA53" wp14:editId="7358F2C7">
            <wp:extent cx="5778500" cy="1485900"/>
            <wp:effectExtent l="0" t="0" r="12700" b="0"/>
            <wp:docPr id="71" name="Grafikon 71">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C06C8" w:rsidRPr="003F4AF0" w:rsidRDefault="006C06C8" w:rsidP="006C06C8">
      <w:pPr>
        <w:rPr>
          <w:color w:val="000000" w:themeColor="text1"/>
        </w:rPr>
      </w:pPr>
      <w:r w:rsidRPr="00087628">
        <w:rPr>
          <w:color w:val="000000" w:themeColor="text1"/>
        </w:rPr>
        <w:t>Ukupan broj pisama koje su primili zatvorenici</w:t>
      </w:r>
      <w:r>
        <w:rPr>
          <w:color w:val="000000" w:themeColor="text1"/>
        </w:rPr>
        <w:t>, u odnosu na 2017. godinu, manji je za 1,1 %.</w:t>
      </w:r>
    </w:p>
    <w:p w:rsidR="006C06C8" w:rsidRDefault="006C06C8" w:rsidP="006C06C8">
      <w:pPr>
        <w:pStyle w:val="Caption"/>
        <w:keepNext/>
        <w:spacing w:after="0"/>
        <w:jc w:val="center"/>
      </w:pPr>
      <w:bookmarkStart w:id="287" w:name="_Toc17352787"/>
      <w:r>
        <w:lastRenderedPageBreak/>
        <w:t xml:space="preserve">Slika </w:t>
      </w:r>
      <w:r>
        <w:fldChar w:fldCharType="begin"/>
      </w:r>
      <w:r>
        <w:instrText xml:space="preserve"> SEQ Slika \* ARABIC </w:instrText>
      </w:r>
      <w:r>
        <w:fldChar w:fldCharType="separate"/>
      </w:r>
      <w:r w:rsidR="00FC6938">
        <w:rPr>
          <w:noProof/>
        </w:rPr>
        <w:t>48</w:t>
      </w:r>
      <w:r>
        <w:rPr>
          <w:noProof/>
        </w:rPr>
        <w:fldChar w:fldCharType="end"/>
      </w:r>
      <w:r w:rsidRPr="002530F5">
        <w:t>. Broj primljenih pisama</w:t>
      </w:r>
      <w:bookmarkEnd w:id="287"/>
    </w:p>
    <w:p w:rsidR="006C06C8" w:rsidRDefault="006C06C8" w:rsidP="006C06C8">
      <w:pPr>
        <w:jc w:val="center"/>
      </w:pPr>
      <w:r>
        <w:rPr>
          <w:noProof/>
          <w:lang w:eastAsia="hr-HR"/>
        </w:rPr>
        <w:drawing>
          <wp:inline distT="0" distB="0" distL="0" distR="0" wp14:anchorId="3666B813" wp14:editId="1DB08D71">
            <wp:extent cx="5603240" cy="838200"/>
            <wp:effectExtent l="0" t="0" r="16510" b="0"/>
            <wp:docPr id="72" name="Grafikon 72">
              <a:extLst xmlns:a="http://schemas.openxmlformats.org/drawingml/2006/main">
                <a:ext uri="{FF2B5EF4-FFF2-40B4-BE49-F238E27FC236}">
                  <a16:creationId xmlns:a16="http://schemas.microsoft.com/office/drawing/2014/main" id="{00000000-0008-0000-1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C06C8" w:rsidRPr="003F4AF0" w:rsidRDefault="006C06C8" w:rsidP="006C06C8">
      <w:pPr>
        <w:rPr>
          <w:color w:val="000000" w:themeColor="text1"/>
        </w:rPr>
      </w:pPr>
      <w:r w:rsidRPr="00087628">
        <w:rPr>
          <w:color w:val="000000" w:themeColor="text1"/>
        </w:rPr>
        <w:t>Ukupan broj obavljenih telefonskih razgovora zatvorenika, u odnosu na 2</w:t>
      </w:r>
      <w:r>
        <w:rPr>
          <w:color w:val="000000" w:themeColor="text1"/>
        </w:rPr>
        <w:t>017</w:t>
      </w:r>
      <w:r w:rsidRPr="00087628">
        <w:rPr>
          <w:color w:val="000000" w:themeColor="text1"/>
        </w:rPr>
        <w:t xml:space="preserve">. godinu, </w:t>
      </w:r>
      <w:r>
        <w:rPr>
          <w:color w:val="000000" w:themeColor="text1"/>
        </w:rPr>
        <w:t>veći</w:t>
      </w:r>
      <w:r w:rsidRPr="00087628">
        <w:rPr>
          <w:color w:val="000000" w:themeColor="text1"/>
        </w:rPr>
        <w:t xml:space="preserve"> je za </w:t>
      </w:r>
      <w:r>
        <w:rPr>
          <w:color w:val="000000" w:themeColor="text1"/>
        </w:rPr>
        <w:t xml:space="preserve">6,53 %. </w:t>
      </w:r>
    </w:p>
    <w:p w:rsidR="006C06C8" w:rsidRDefault="006C06C8" w:rsidP="006C06C8">
      <w:pPr>
        <w:pStyle w:val="Caption"/>
        <w:keepNext/>
        <w:spacing w:after="0"/>
        <w:jc w:val="center"/>
      </w:pPr>
      <w:bookmarkStart w:id="288" w:name="_Toc17352788"/>
      <w:r>
        <w:t xml:space="preserve">Slika </w:t>
      </w:r>
      <w:r>
        <w:fldChar w:fldCharType="begin"/>
      </w:r>
      <w:r>
        <w:instrText xml:space="preserve"> SEQ Slika \* ARABIC </w:instrText>
      </w:r>
      <w:r>
        <w:fldChar w:fldCharType="separate"/>
      </w:r>
      <w:r w:rsidR="00FC6938">
        <w:rPr>
          <w:noProof/>
        </w:rPr>
        <w:t>49</w:t>
      </w:r>
      <w:r>
        <w:rPr>
          <w:noProof/>
        </w:rPr>
        <w:fldChar w:fldCharType="end"/>
      </w:r>
      <w:r w:rsidRPr="007A2CE8">
        <w:t>. Broj telefonskih razgovora zatvorenika</w:t>
      </w:r>
      <w:r w:rsidR="00BB6C28">
        <w:t xml:space="preserve"> </w:t>
      </w:r>
      <w:r w:rsidR="00335D59">
        <w:t>tijekom 2018.godine</w:t>
      </w:r>
      <w:bookmarkEnd w:id="288"/>
    </w:p>
    <w:p w:rsidR="006C06C8" w:rsidRDefault="006C06C8" w:rsidP="006C06C8">
      <w:pPr>
        <w:jc w:val="center"/>
      </w:pPr>
      <w:r>
        <w:rPr>
          <w:noProof/>
          <w:lang w:eastAsia="hr-HR"/>
        </w:rPr>
        <w:drawing>
          <wp:inline distT="0" distB="0" distL="0" distR="0" wp14:anchorId="192EE80B" wp14:editId="3788A61E">
            <wp:extent cx="5552237" cy="980237"/>
            <wp:effectExtent l="0" t="0" r="10795" b="10795"/>
            <wp:docPr id="77" name="Grafikon 77">
              <a:extLst xmlns:a="http://schemas.openxmlformats.org/drawingml/2006/main">
                <a:ext uri="{FF2B5EF4-FFF2-40B4-BE49-F238E27FC236}">
                  <a16:creationId xmlns:a16="http://schemas.microsoft.com/office/drawing/2014/main" id="{00000000-0008-0000-1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C06C8" w:rsidRDefault="006C06C8" w:rsidP="006C741A"/>
    <w:p w:rsidR="006C741A" w:rsidRPr="007C500B" w:rsidRDefault="006C741A" w:rsidP="006C741A">
      <w:r w:rsidRPr="007C500B">
        <w:t>Radi održavanja potrebne razine sigurnosti i onemogućavanja dolaženja u posjed i korištenja nedopuštenih stvari i tvari u kaznenim tijelima svakodnevno se obavljaju temeljite pretrage osoba, pretrage prostorija i prostora gdje zatvorenici borave ili se kreću, te  veliki broj djelomičnih pretraga zatvorenika. Ove pretrage obavljaju se i kod ulaza posjetitelja u kazneno tijelo, pretrage vozila koja ulaze ili izlaze iz kaznenog tijela i drugo. Njihovo svakodnevno obavljanje od iznimne su važnosti za osiguravanje potrebnih sigurnosnih uvjeta i neposrednim utjecajem na održivost sustava sigurnosti.</w:t>
      </w:r>
    </w:p>
    <w:p w:rsidR="006C741A" w:rsidRDefault="006C741A" w:rsidP="00F40976">
      <w:pPr>
        <w:pStyle w:val="Caption"/>
        <w:keepNext/>
        <w:spacing w:after="0"/>
        <w:jc w:val="center"/>
      </w:pPr>
      <w:bookmarkStart w:id="289" w:name="_Toc17352789"/>
      <w:r>
        <w:t xml:space="preserve">Slika </w:t>
      </w:r>
      <w:r>
        <w:fldChar w:fldCharType="begin"/>
      </w:r>
      <w:r>
        <w:instrText xml:space="preserve"> SEQ Slika \* ARABIC </w:instrText>
      </w:r>
      <w:r>
        <w:fldChar w:fldCharType="separate"/>
      </w:r>
      <w:r w:rsidR="00FC6938">
        <w:rPr>
          <w:noProof/>
        </w:rPr>
        <w:t>50</w:t>
      </w:r>
      <w:r>
        <w:rPr>
          <w:noProof/>
        </w:rPr>
        <w:fldChar w:fldCharType="end"/>
      </w:r>
      <w:r w:rsidRPr="00E96755">
        <w:t>. Broj obavljenih temeljitih pretraga prostorija i zatvorenika</w:t>
      </w:r>
      <w:r w:rsidR="008E6CD0">
        <w:t xml:space="preserve"> tijekom 2018. godine</w:t>
      </w:r>
      <w:bookmarkEnd w:id="289"/>
    </w:p>
    <w:p w:rsidR="006C741A" w:rsidRDefault="006C741A" w:rsidP="006C741A">
      <w:pPr>
        <w:jc w:val="center"/>
      </w:pPr>
      <w:r w:rsidRPr="008E6CD0">
        <w:rPr>
          <w:noProof/>
          <w:sz w:val="18"/>
          <w:lang w:eastAsia="hr-HR"/>
        </w:rPr>
        <w:drawing>
          <wp:inline distT="0" distB="0" distL="0" distR="0" wp14:anchorId="1059A89D" wp14:editId="5AA64F19">
            <wp:extent cx="5759450" cy="1320800"/>
            <wp:effectExtent l="0" t="0" r="12700" b="12700"/>
            <wp:docPr id="64" name="Grafikon 64">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C741A" w:rsidRPr="0009020F" w:rsidRDefault="006C741A" w:rsidP="006C741A">
      <w:pPr>
        <w:rPr>
          <w:color w:val="000000" w:themeColor="text1"/>
        </w:rPr>
      </w:pPr>
      <w:r w:rsidRPr="0072041F">
        <w:rPr>
          <w:color w:val="000000" w:themeColor="text1"/>
        </w:rPr>
        <w:t>U tablici</w:t>
      </w:r>
      <w:r w:rsidR="00EB33E5">
        <w:rPr>
          <w:color w:val="000000" w:themeColor="text1"/>
        </w:rPr>
        <w:t xml:space="preserve"> 32.</w:t>
      </w:r>
      <w:r w:rsidRPr="0072041F">
        <w:rPr>
          <w:color w:val="000000" w:themeColor="text1"/>
        </w:rPr>
        <w:t xml:space="preserve"> su prikazani podaci o pronađenim nedopuštenim stvarima i tvarima kod pokušaja unosa u kazneno tijelo i</w:t>
      </w:r>
      <w:r>
        <w:rPr>
          <w:color w:val="000000" w:themeColor="text1"/>
        </w:rPr>
        <w:t xml:space="preserve"> u kaznenom tijelu. </w:t>
      </w:r>
    </w:p>
    <w:p w:rsidR="006C741A" w:rsidRDefault="006C741A" w:rsidP="00F40976">
      <w:pPr>
        <w:pStyle w:val="Caption"/>
        <w:keepNext/>
        <w:spacing w:after="0"/>
        <w:jc w:val="center"/>
      </w:pPr>
      <w:bookmarkStart w:id="290" w:name="_Toc17352680"/>
      <w:r>
        <w:t xml:space="preserve">Tablica </w:t>
      </w:r>
      <w:r>
        <w:fldChar w:fldCharType="begin"/>
      </w:r>
      <w:r>
        <w:instrText xml:space="preserve"> SEQ Tablica \* ARABIC </w:instrText>
      </w:r>
      <w:r>
        <w:fldChar w:fldCharType="separate"/>
      </w:r>
      <w:r w:rsidR="00FC6938">
        <w:rPr>
          <w:noProof/>
        </w:rPr>
        <w:t>31</w:t>
      </w:r>
      <w:r>
        <w:rPr>
          <w:noProof/>
        </w:rPr>
        <w:fldChar w:fldCharType="end"/>
      </w:r>
      <w:r w:rsidRPr="00A655EF">
        <w:t>. Pronađene nedopuštene stvari i tvari</w:t>
      </w:r>
      <w:r w:rsidR="00EB33E5">
        <w:t xml:space="preserve"> tijekom 2018.godine</w:t>
      </w:r>
      <w:bookmarkEnd w:id="290"/>
    </w:p>
    <w:p w:rsidR="006C741A" w:rsidRDefault="006C741A" w:rsidP="006C741A">
      <w:pPr>
        <w:jc w:val="center"/>
      </w:pPr>
      <w:r w:rsidRPr="00EB33E5">
        <w:rPr>
          <w:noProof/>
          <w:sz w:val="18"/>
          <w:lang w:eastAsia="hr-HR"/>
        </w:rPr>
        <w:drawing>
          <wp:inline distT="0" distB="0" distL="0" distR="0" wp14:anchorId="39355789" wp14:editId="4E6BFA5C">
            <wp:extent cx="5100761" cy="1491658"/>
            <wp:effectExtent l="0" t="0" r="508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duotone>
                        <a:prstClr val="black"/>
                        <a:schemeClr val="accent1">
                          <a:tint val="45000"/>
                          <a:satMod val="400000"/>
                        </a:schemeClr>
                      </a:duotone>
                      <a:lum bright="-5000" contrast="23000"/>
                      <a:extLst>
                        <a:ext uri="{28A0092B-C50C-407E-A947-70E740481C1C}">
                          <a14:useLocalDpi xmlns:a14="http://schemas.microsoft.com/office/drawing/2010/main" val="0"/>
                        </a:ext>
                      </a:extLst>
                    </a:blip>
                    <a:srcRect/>
                    <a:stretch>
                      <a:fillRect/>
                    </a:stretch>
                  </pic:blipFill>
                  <pic:spPr bwMode="auto">
                    <a:xfrm>
                      <a:off x="0" y="0"/>
                      <a:ext cx="5134098" cy="1501407"/>
                    </a:xfrm>
                    <a:prstGeom prst="rect">
                      <a:avLst/>
                    </a:prstGeom>
                    <a:noFill/>
                    <a:ln>
                      <a:noFill/>
                    </a:ln>
                  </pic:spPr>
                </pic:pic>
              </a:graphicData>
            </a:graphic>
          </wp:inline>
        </w:drawing>
      </w:r>
    </w:p>
    <w:p w:rsidR="006C741A" w:rsidRPr="0009020F" w:rsidRDefault="006C741A" w:rsidP="006C741A">
      <w:pPr>
        <w:rPr>
          <w:color w:val="000000" w:themeColor="text1"/>
        </w:rPr>
      </w:pPr>
      <w:r w:rsidRPr="00471FEF">
        <w:rPr>
          <w:color w:val="000000" w:themeColor="text1"/>
        </w:rPr>
        <w:t>Broj pronađenih tableta kod zatvorenika, između ostalog, u neposrednoj  je vezi sa zlouporabom ordinirane terapije od zatvorskog liječnika. Provođenjem odgovarajućih mjera nastoji se suzbiti ovakav vid ponaša</w:t>
      </w:r>
      <w:r>
        <w:rPr>
          <w:color w:val="000000" w:themeColor="text1"/>
        </w:rPr>
        <w:t>nja zatvorenika.</w:t>
      </w:r>
    </w:p>
    <w:p w:rsidR="006C741A" w:rsidRDefault="006C741A" w:rsidP="00F40976">
      <w:pPr>
        <w:pStyle w:val="Caption"/>
        <w:keepNext/>
        <w:spacing w:after="0"/>
        <w:jc w:val="center"/>
      </w:pPr>
      <w:bookmarkStart w:id="291" w:name="_Toc17352790"/>
      <w:r>
        <w:lastRenderedPageBreak/>
        <w:t xml:space="preserve">Slika </w:t>
      </w:r>
      <w:r>
        <w:fldChar w:fldCharType="begin"/>
      </w:r>
      <w:r>
        <w:instrText xml:space="preserve"> SEQ Slika \* ARABIC </w:instrText>
      </w:r>
      <w:r>
        <w:fldChar w:fldCharType="separate"/>
      </w:r>
      <w:r w:rsidR="00FC6938">
        <w:rPr>
          <w:noProof/>
        </w:rPr>
        <w:t>51</w:t>
      </w:r>
      <w:r>
        <w:rPr>
          <w:noProof/>
        </w:rPr>
        <w:fldChar w:fldCharType="end"/>
      </w:r>
      <w:r w:rsidRPr="00DE5FE5">
        <w:t>. Ukupan broj pronađenih tableta</w:t>
      </w:r>
      <w:r w:rsidR="00EB33E5">
        <w:t xml:space="preserve"> tijekom 2018.godine</w:t>
      </w:r>
      <w:bookmarkEnd w:id="291"/>
    </w:p>
    <w:p w:rsidR="00E842D8" w:rsidRDefault="006C741A" w:rsidP="004E4320">
      <w:pPr>
        <w:jc w:val="center"/>
      </w:pPr>
      <w:r w:rsidRPr="00EB33E5">
        <w:rPr>
          <w:b/>
          <w:noProof/>
          <w:sz w:val="18"/>
          <w:lang w:eastAsia="hr-HR"/>
        </w:rPr>
        <w:drawing>
          <wp:inline distT="0" distB="0" distL="0" distR="0" wp14:anchorId="1F70823A" wp14:editId="3A40A6A4">
            <wp:extent cx="5040173" cy="1302105"/>
            <wp:effectExtent l="0" t="0" r="8255" b="12700"/>
            <wp:docPr id="68" name="Grafikon 68">
              <a:extLst xmlns:a="http://schemas.openxmlformats.org/drawingml/2006/main">
                <a:ext uri="{FF2B5EF4-FFF2-40B4-BE49-F238E27FC236}">
                  <a16:creationId xmlns:a16="http://schemas.microsoft.com/office/drawing/2014/main"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E4320" w:rsidRDefault="004E4320" w:rsidP="004E4320">
      <w:pPr>
        <w:jc w:val="center"/>
      </w:pPr>
    </w:p>
    <w:p w:rsidR="006C741A" w:rsidRDefault="006C741A" w:rsidP="00FC6938">
      <w:pPr>
        <w:pStyle w:val="Heading2"/>
        <w:numPr>
          <w:ilvl w:val="1"/>
          <w:numId w:val="27"/>
        </w:numPr>
      </w:pPr>
      <w:bookmarkStart w:id="292" w:name="_Toc412195864"/>
      <w:bookmarkStart w:id="293" w:name="_Toc418845772"/>
      <w:bookmarkStart w:id="294" w:name="_Toc527117255"/>
      <w:bookmarkStart w:id="295" w:name="_Toc25057183"/>
      <w:r>
        <w:t>Stegovni prijestupi</w:t>
      </w:r>
      <w:bookmarkEnd w:id="292"/>
      <w:bookmarkEnd w:id="293"/>
      <w:bookmarkEnd w:id="294"/>
      <w:bookmarkEnd w:id="295"/>
    </w:p>
    <w:p w:rsidR="006C741A" w:rsidRDefault="006C741A" w:rsidP="004E4320">
      <w:r w:rsidRPr="007C500B">
        <w:t>Tijekom 2018. godine pokrenuto je 519 postupaka za lakše stegovne prijestupe. U odnosu na prethodnu godinu i broj zatvorenika koji su izdržavali kaznu tijekom 2018. godine nije se povećao broj istih, odnosno postupak je pokrenut protiv 12,2% posto zatvorenika</w:t>
      </w:r>
      <w:r w:rsidR="004E4320">
        <w:t>.</w:t>
      </w:r>
    </w:p>
    <w:p w:rsidR="006C741A" w:rsidRDefault="006C741A" w:rsidP="00F40976">
      <w:pPr>
        <w:pStyle w:val="Caption"/>
        <w:keepNext/>
        <w:spacing w:after="0"/>
        <w:jc w:val="center"/>
      </w:pPr>
      <w:bookmarkStart w:id="296" w:name="_Toc17352791"/>
      <w:r>
        <w:t xml:space="preserve">Slika </w:t>
      </w:r>
      <w:r>
        <w:fldChar w:fldCharType="begin"/>
      </w:r>
      <w:r>
        <w:instrText xml:space="preserve"> SEQ Slika \* ARABIC </w:instrText>
      </w:r>
      <w:r>
        <w:fldChar w:fldCharType="separate"/>
      </w:r>
      <w:r w:rsidR="00FC6938">
        <w:rPr>
          <w:noProof/>
        </w:rPr>
        <w:t>52</w:t>
      </w:r>
      <w:r>
        <w:rPr>
          <w:noProof/>
        </w:rPr>
        <w:fldChar w:fldCharType="end"/>
      </w:r>
      <w:r>
        <w:t xml:space="preserve">. </w:t>
      </w:r>
      <w:r w:rsidRPr="00E23757">
        <w:t>Broj pokrenutih stegovnih postupaka za lakše stegovne prijestupe zatvorenika</w:t>
      </w:r>
      <w:r w:rsidR="00E842D8">
        <w:t xml:space="preserve"> tijekom 2018.godine</w:t>
      </w:r>
      <w:bookmarkEnd w:id="296"/>
    </w:p>
    <w:p w:rsidR="006C741A" w:rsidRDefault="006C741A" w:rsidP="006C741A">
      <w:pPr>
        <w:jc w:val="center"/>
      </w:pPr>
      <w:r w:rsidRPr="004E4320">
        <w:rPr>
          <w:rStyle w:val="Emphasis"/>
          <w:noProof/>
          <w:lang w:eastAsia="hr-HR"/>
        </w:rPr>
        <w:drawing>
          <wp:inline distT="0" distB="0" distL="0" distR="0" wp14:anchorId="5D45A490" wp14:editId="53C710FD">
            <wp:extent cx="4686300" cy="1270000"/>
            <wp:effectExtent l="0" t="0" r="0" b="635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37028" cy="1310848"/>
                    </a:xfrm>
                    <a:prstGeom prst="rect">
                      <a:avLst/>
                    </a:prstGeom>
                    <a:noFill/>
                  </pic:spPr>
                </pic:pic>
              </a:graphicData>
            </a:graphic>
          </wp:inline>
        </w:drawing>
      </w:r>
    </w:p>
    <w:p w:rsidR="006C741A" w:rsidRPr="007C500B" w:rsidRDefault="006C741A" w:rsidP="006C741A">
      <w:r w:rsidRPr="007C500B">
        <w:t xml:space="preserve">Tijekom 2018. godine pokrenuto je 982 stegovnih postupaka zbog težih stegovnih prijestupa zatvorenika, odnosno protiv svakog četvrtog (4) zatvorenika. </w:t>
      </w:r>
    </w:p>
    <w:p w:rsidR="006C741A" w:rsidRDefault="006C741A" w:rsidP="00F40976">
      <w:pPr>
        <w:pStyle w:val="Caption"/>
        <w:keepNext/>
        <w:spacing w:after="0"/>
        <w:jc w:val="center"/>
      </w:pPr>
      <w:bookmarkStart w:id="297" w:name="_Toc17352792"/>
      <w:r>
        <w:t xml:space="preserve">Slika </w:t>
      </w:r>
      <w:r>
        <w:fldChar w:fldCharType="begin"/>
      </w:r>
      <w:r>
        <w:instrText xml:space="preserve"> SEQ Slika \* ARABIC </w:instrText>
      </w:r>
      <w:r>
        <w:fldChar w:fldCharType="separate"/>
      </w:r>
      <w:r w:rsidR="00FC6938">
        <w:rPr>
          <w:noProof/>
        </w:rPr>
        <w:t>53</w:t>
      </w:r>
      <w:r>
        <w:rPr>
          <w:noProof/>
        </w:rPr>
        <w:fldChar w:fldCharType="end"/>
      </w:r>
      <w:r w:rsidRPr="00922727">
        <w:t>. Broj pokrenutih stegovnih postupaka za teže stegovne prijestupe zatvorenika</w:t>
      </w:r>
      <w:r w:rsidR="00E842D8">
        <w:t xml:space="preserve"> tijekom 2018.godine</w:t>
      </w:r>
      <w:bookmarkEnd w:id="297"/>
    </w:p>
    <w:p w:rsidR="006C741A" w:rsidRDefault="006C741A" w:rsidP="006C741A">
      <w:pPr>
        <w:jc w:val="center"/>
      </w:pPr>
      <w:r>
        <w:rPr>
          <w:noProof/>
          <w:lang w:eastAsia="hr-HR"/>
        </w:rPr>
        <w:drawing>
          <wp:inline distT="0" distB="0" distL="0" distR="0" wp14:anchorId="16E38A3C" wp14:editId="323AEED9">
            <wp:extent cx="5405755" cy="857250"/>
            <wp:effectExtent l="0" t="0" r="4445" b="0"/>
            <wp:docPr id="5" name="Grafikon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C741A" w:rsidRPr="00B20F8D" w:rsidRDefault="006C741A" w:rsidP="006C741A">
      <w:pPr>
        <w:rPr>
          <w:color w:val="FF0000"/>
        </w:rPr>
      </w:pPr>
      <w:r w:rsidRPr="009B3984">
        <w:rPr>
          <w:color w:val="000000" w:themeColor="text1"/>
        </w:rPr>
        <w:t>Ukupan broj predloženih stegovnih postupaka za stegovne prijest</w:t>
      </w:r>
      <w:r>
        <w:rPr>
          <w:color w:val="000000" w:themeColor="text1"/>
        </w:rPr>
        <w:t xml:space="preserve">upe istražnih zatvorenika u </w:t>
      </w:r>
      <w:r w:rsidRPr="007C500B">
        <w:t>2018. godini iznosi 64, naspram 50 predložena stegovna postupka u 2017. godini, odnosno 14  postupaka više u 2018. godini, ali obzirom da je tijekom 2018 godine bilo 224 zatvorenika više negoli 2017.godine broj je u postotku manji.</w:t>
      </w:r>
    </w:p>
    <w:p w:rsidR="006C741A" w:rsidRDefault="006C741A" w:rsidP="00F40976">
      <w:pPr>
        <w:pStyle w:val="Caption"/>
        <w:keepNext/>
        <w:spacing w:after="0"/>
        <w:jc w:val="center"/>
      </w:pPr>
      <w:bookmarkStart w:id="298" w:name="_Toc17352793"/>
      <w:r>
        <w:t xml:space="preserve">Slika </w:t>
      </w:r>
      <w:r>
        <w:fldChar w:fldCharType="begin"/>
      </w:r>
      <w:r>
        <w:instrText xml:space="preserve"> SEQ Slika \* ARABIC </w:instrText>
      </w:r>
      <w:r>
        <w:fldChar w:fldCharType="separate"/>
      </w:r>
      <w:r w:rsidR="00FC6938">
        <w:rPr>
          <w:noProof/>
        </w:rPr>
        <w:t>54</w:t>
      </w:r>
      <w:r>
        <w:rPr>
          <w:noProof/>
        </w:rPr>
        <w:fldChar w:fldCharType="end"/>
      </w:r>
      <w:r w:rsidRPr="00F8423E">
        <w:t>. Broj predloženih stegovnih postupaka za stegovne prijestupe istražnih zatvorenika</w:t>
      </w:r>
      <w:r w:rsidR="00B15D2F">
        <w:t xml:space="preserve"> tijekom 2018.godine</w:t>
      </w:r>
      <w:bookmarkEnd w:id="298"/>
    </w:p>
    <w:p w:rsidR="006C741A" w:rsidRDefault="006C741A" w:rsidP="006C741A">
      <w:pPr>
        <w:jc w:val="center"/>
      </w:pPr>
      <w:r>
        <w:rPr>
          <w:noProof/>
          <w:lang w:eastAsia="hr-HR"/>
        </w:rPr>
        <w:drawing>
          <wp:inline distT="0" distB="0" distL="0" distR="0" wp14:anchorId="19E9C683" wp14:editId="38715499">
            <wp:extent cx="5403850" cy="863600"/>
            <wp:effectExtent l="0" t="0" r="6350" b="12700"/>
            <wp:docPr id="11" name="Grafikon 1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C741A" w:rsidRPr="005D493E" w:rsidRDefault="006C741A" w:rsidP="006C741A">
      <w:pPr>
        <w:rPr>
          <w:color w:val="000000" w:themeColor="text1"/>
        </w:rPr>
      </w:pPr>
      <w:r w:rsidRPr="009B3984">
        <w:rPr>
          <w:color w:val="000000" w:themeColor="text1"/>
        </w:rPr>
        <w:t>Broj pokrenutih stegovnih postupaka za stegovne prij</w:t>
      </w:r>
      <w:r>
        <w:rPr>
          <w:color w:val="000000" w:themeColor="text1"/>
        </w:rPr>
        <w:t>estupe maloljetnika tijekom 2018. godine povećan je za 21 pokrenuta postupka, 126 pokrenuta postupka u 2018. godini naspram 105 pokrenuta postupka u 2017. godini.</w:t>
      </w:r>
    </w:p>
    <w:p w:rsidR="006C741A" w:rsidRDefault="006C741A" w:rsidP="00F40976">
      <w:pPr>
        <w:pStyle w:val="Caption"/>
        <w:keepNext/>
        <w:spacing w:after="0"/>
        <w:jc w:val="center"/>
      </w:pPr>
      <w:bookmarkStart w:id="299" w:name="_Toc17352794"/>
      <w:r>
        <w:lastRenderedPageBreak/>
        <w:t xml:space="preserve">Slika </w:t>
      </w:r>
      <w:r>
        <w:fldChar w:fldCharType="begin"/>
      </w:r>
      <w:r>
        <w:instrText xml:space="preserve"> SEQ Slika \* ARABIC </w:instrText>
      </w:r>
      <w:r>
        <w:fldChar w:fldCharType="separate"/>
      </w:r>
      <w:r w:rsidR="00FC6938">
        <w:rPr>
          <w:noProof/>
        </w:rPr>
        <w:t>55</w:t>
      </w:r>
      <w:r>
        <w:rPr>
          <w:noProof/>
        </w:rPr>
        <w:fldChar w:fldCharType="end"/>
      </w:r>
      <w:r w:rsidRPr="00D33D9B">
        <w:t>. Broj pokrenutih stegovnih postupka za stegovne prijestupe maloljetnika</w:t>
      </w:r>
      <w:r w:rsidR="00B15D2F">
        <w:t xml:space="preserve"> tijekom 2018.godine</w:t>
      </w:r>
      <w:bookmarkEnd w:id="299"/>
    </w:p>
    <w:p w:rsidR="006C741A" w:rsidRPr="00F66371" w:rsidRDefault="006C741A" w:rsidP="006C741A">
      <w:pPr>
        <w:jc w:val="center"/>
      </w:pPr>
      <w:r>
        <w:rPr>
          <w:noProof/>
          <w:lang w:eastAsia="hr-HR"/>
        </w:rPr>
        <w:drawing>
          <wp:inline distT="0" distB="0" distL="0" distR="0" wp14:anchorId="6EC75695" wp14:editId="70518CA2">
            <wp:extent cx="5405755" cy="838200"/>
            <wp:effectExtent l="0" t="0" r="4445" b="0"/>
            <wp:docPr id="13" name="Grafikon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C741A" w:rsidRDefault="006C741A" w:rsidP="00FC6938">
      <w:pPr>
        <w:pStyle w:val="Heading2"/>
        <w:numPr>
          <w:ilvl w:val="1"/>
          <w:numId w:val="27"/>
        </w:numPr>
      </w:pPr>
      <w:bookmarkStart w:id="300" w:name="_Toc527117257"/>
      <w:bookmarkStart w:id="301" w:name="_Toc25057184"/>
      <w:r>
        <w:t>Zaključak ocjena stanja sigurnosti</w:t>
      </w:r>
      <w:bookmarkEnd w:id="300"/>
      <w:bookmarkEnd w:id="301"/>
    </w:p>
    <w:p w:rsidR="006C741A" w:rsidRDefault="006C741A" w:rsidP="006C741A">
      <w:pPr>
        <w:rPr>
          <w:color w:val="000000" w:themeColor="text1"/>
        </w:rPr>
      </w:pPr>
      <w:r w:rsidRPr="004C5D48">
        <w:rPr>
          <w:color w:val="000000" w:themeColor="text1"/>
        </w:rPr>
        <w:t>Uzimajući u obzir sve elemente koji proizlaze iz praćenja stanja i rada te njihovom usporedbom s proteklim razdobljima, stanje sigurnosti možemo ocijeniti kao dobro.</w:t>
      </w:r>
    </w:p>
    <w:p w:rsidR="006C741A" w:rsidRDefault="006C741A" w:rsidP="006C741A">
      <w:pPr>
        <w:rPr>
          <w:color w:val="000000" w:themeColor="text1"/>
        </w:rPr>
      </w:pPr>
      <w:r w:rsidRPr="004C5D48">
        <w:rPr>
          <w:color w:val="000000" w:themeColor="text1"/>
        </w:rPr>
        <w:t>U prilog toj tvrdnji, svakako idu i evidentirane vrijednosti rezultata praćenih kategorija koje su na razini</w:t>
      </w:r>
      <w:r>
        <w:rPr>
          <w:color w:val="000000" w:themeColor="text1"/>
        </w:rPr>
        <w:t xml:space="preserve"> ili ispod razine</w:t>
      </w:r>
      <w:r w:rsidRPr="004C5D48">
        <w:rPr>
          <w:color w:val="000000" w:themeColor="text1"/>
        </w:rPr>
        <w:t xml:space="preserve"> višegodišnjih prosjeka, a što proizlazi iz usporedbe promatranih pokazatelja u svim prethodnim godinama.</w:t>
      </w:r>
      <w:r>
        <w:rPr>
          <w:color w:val="000000" w:themeColor="text1"/>
        </w:rPr>
        <w:t xml:space="preserve"> </w:t>
      </w:r>
    </w:p>
    <w:p w:rsidR="006C741A" w:rsidRDefault="006C741A" w:rsidP="006C741A">
      <w:pPr>
        <w:rPr>
          <w:color w:val="000000" w:themeColor="text1"/>
        </w:rPr>
      </w:pPr>
      <w:r>
        <w:rPr>
          <w:color w:val="000000" w:themeColor="text1"/>
        </w:rPr>
        <w:t>Uz multidisciplinarni pristup u sagledavanju svih potreba te daljnji razvoj, nadogradnju i primjenu svih odgovarajućih tehničkih elemenata zaštite, neizostavan dio je i kontinuirano ulaganje u stručno osposobljavanje službenika svih razina i kvalitetno upravljanje razvojem ljudskih potencijala.</w:t>
      </w:r>
    </w:p>
    <w:p w:rsidR="00586776" w:rsidRPr="00F2652A" w:rsidRDefault="00586776" w:rsidP="00FC6938">
      <w:pPr>
        <w:pStyle w:val="Heading1"/>
        <w:numPr>
          <w:ilvl w:val="0"/>
          <w:numId w:val="27"/>
        </w:numPr>
      </w:pPr>
      <w:bookmarkStart w:id="302" w:name="_Toc25057185"/>
      <w:r w:rsidRPr="00F2652A">
        <w:t>ZAPOSLENICI KAZNIONICA, ZATVORA, ODGOJNIH ZAVODA I CENTARA UPRAVE ZA ZATVORSKI SUSTAV</w:t>
      </w:r>
      <w:bookmarkEnd w:id="245"/>
      <w:r w:rsidRPr="00F2652A">
        <w:t xml:space="preserve"> </w:t>
      </w:r>
      <w:r w:rsidR="00C95D6D">
        <w:t>I PROBACIJU</w:t>
      </w:r>
      <w:bookmarkEnd w:id="302"/>
    </w:p>
    <w:p w:rsidR="00586776" w:rsidRPr="00F2652A" w:rsidRDefault="00586776" w:rsidP="00FC6938">
      <w:pPr>
        <w:pStyle w:val="Heading2"/>
        <w:numPr>
          <w:ilvl w:val="1"/>
          <w:numId w:val="27"/>
        </w:numPr>
      </w:pPr>
      <w:bookmarkStart w:id="303" w:name="_Toc418845788"/>
      <w:bookmarkStart w:id="304" w:name="_Toc527117259"/>
      <w:bookmarkStart w:id="305" w:name="_Toc25057186"/>
      <w:r w:rsidRPr="00F2652A">
        <w:t>Popunjenost sistematiziranih radnih mjesta</w:t>
      </w:r>
      <w:bookmarkEnd w:id="303"/>
      <w:bookmarkEnd w:id="304"/>
      <w:bookmarkEnd w:id="305"/>
    </w:p>
    <w:p w:rsidR="00586776" w:rsidRDefault="000E426D" w:rsidP="00586776">
      <w:pPr>
        <w:ind w:firstLine="142"/>
      </w:pPr>
      <w:r>
        <w:t>B</w:t>
      </w:r>
      <w:r w:rsidR="00586776">
        <w:t>roj zaposlenika (službenika i namještenika) kaznionica, zatvora, odgojnih zavoda i centara Uprave za zatvorski sustav i probaciju Ministarstva pravosuđa utvrđen je Uredbom o unutarnjem ustrojstvu Ministarstva pravo</w:t>
      </w:r>
      <w:r w:rsidR="00224F48">
        <w:t xml:space="preserve">suđa </w:t>
      </w:r>
      <w:r w:rsidR="006F55BE" w:rsidRPr="00216CB8">
        <w:rPr>
          <w:rFonts w:cs="Times New Roman"/>
          <w:szCs w:val="24"/>
        </w:rPr>
        <w:t xml:space="preserve">(Narodne novine br. 98/2017) </w:t>
      </w:r>
      <w:r w:rsidR="00586776">
        <w:t>od 04. listopada 2017. godine, a sistematizacija (ustrojstvo) radnih mjesta utvrđena je Pravilnikom o unutarnjem redu Ministarstva pravosuđa od 10. studenog 2017. godine, Ispravkom Pravilnika o unutarnjem redu Ministarstva pravosuđa od 15. studenog 2017. godine i Pravilnikom o izmjenama i dopunama Pravilnika o unutarnjem redu Ministarstva pravosuđa od 12. lipnja 2018. godine.</w:t>
      </w:r>
    </w:p>
    <w:p w:rsidR="00115377" w:rsidRDefault="00115377" w:rsidP="00586776">
      <w:pPr>
        <w:ind w:firstLine="142"/>
      </w:pPr>
    </w:p>
    <w:p w:rsidR="00586776" w:rsidRPr="007F57A1" w:rsidRDefault="00586776" w:rsidP="00F40976">
      <w:pPr>
        <w:pStyle w:val="Caption"/>
        <w:keepNext/>
        <w:tabs>
          <w:tab w:val="center" w:pos="4536"/>
        </w:tabs>
        <w:spacing w:after="0"/>
        <w:rPr>
          <w:highlight w:val="yellow"/>
        </w:rPr>
      </w:pPr>
      <w:r w:rsidRPr="00F2652A">
        <w:tab/>
      </w:r>
      <w:bookmarkStart w:id="306" w:name="_Toc17352795"/>
      <w:r w:rsidRPr="00F2652A">
        <w:t xml:space="preserve">Slika </w:t>
      </w:r>
      <w:r w:rsidR="00094162">
        <w:fldChar w:fldCharType="begin"/>
      </w:r>
      <w:r w:rsidR="00094162">
        <w:instrText xml:space="preserve"> SEQ Slika \* ARABIC </w:instrText>
      </w:r>
      <w:r w:rsidR="00094162">
        <w:fldChar w:fldCharType="separate"/>
      </w:r>
      <w:r w:rsidR="00FC6938">
        <w:rPr>
          <w:noProof/>
        </w:rPr>
        <w:t>56</w:t>
      </w:r>
      <w:r w:rsidR="00094162">
        <w:fldChar w:fldCharType="end"/>
      </w:r>
      <w:r w:rsidRPr="00F2652A">
        <w:t>. Ukupan broj izvršitelja sistematiziranih i popunjenih radnih mjesta, na dan 31.12.201</w:t>
      </w:r>
      <w:r w:rsidR="00585BA5">
        <w:t>8</w:t>
      </w:r>
      <w:r w:rsidRPr="00F2652A">
        <w:t>. godine</w:t>
      </w:r>
      <w:bookmarkEnd w:id="306"/>
    </w:p>
    <w:p w:rsidR="00586776" w:rsidRPr="007F57A1" w:rsidRDefault="00586776" w:rsidP="00586776">
      <w:pPr>
        <w:jc w:val="center"/>
        <w:rPr>
          <w:rFonts w:ascii="Arial" w:hAnsi="Arial" w:cs="Arial"/>
          <w:highlight w:val="yellow"/>
        </w:rPr>
      </w:pPr>
      <w:r>
        <w:rPr>
          <w:rFonts w:ascii="Arial" w:hAnsi="Arial" w:cs="Arial"/>
          <w:noProof/>
          <w:lang w:eastAsia="hr-HR"/>
        </w:rPr>
        <w:drawing>
          <wp:inline distT="0" distB="0" distL="0" distR="0" wp14:anchorId="31B76726" wp14:editId="63FCFA8A">
            <wp:extent cx="5760720" cy="1993186"/>
            <wp:effectExtent l="0" t="0" r="11430" b="26670"/>
            <wp:docPr id="98"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A6E00" w:rsidRPr="00112AD9" w:rsidRDefault="00BA6E00" w:rsidP="00586776">
      <w:r>
        <w:t>Na dan 31. prosinca 2018. godine u kaznionicama, zatvorima, od</w:t>
      </w:r>
      <w:r w:rsidR="009B01AC">
        <w:t>gojnim zavodima i centrima ukup</w:t>
      </w:r>
      <w:r>
        <w:t>n</w:t>
      </w:r>
      <w:r w:rsidR="009B01AC">
        <w:t>o</w:t>
      </w:r>
      <w:r>
        <w:t xml:space="preserve"> </w:t>
      </w:r>
      <w:r w:rsidR="009B01AC">
        <w:t>je</w:t>
      </w:r>
      <w:r>
        <w:t xml:space="preserve"> 3558 sistematiziranih radnih mjesta, </w:t>
      </w:r>
      <w:r w:rsidR="009B01AC">
        <w:t xml:space="preserve">a </w:t>
      </w:r>
      <w:r>
        <w:t>popunjen</w:t>
      </w:r>
      <w:r w:rsidR="009B01AC">
        <w:t>o</w:t>
      </w:r>
      <w:r>
        <w:t xml:space="preserve"> </w:t>
      </w:r>
      <w:r w:rsidR="009B01AC">
        <w:t xml:space="preserve">je </w:t>
      </w:r>
      <w:r w:rsidRPr="00112AD9">
        <w:t>261</w:t>
      </w:r>
      <w:r w:rsidR="00325285">
        <w:t>1</w:t>
      </w:r>
      <w:r w:rsidR="009B01AC">
        <w:t>.</w:t>
      </w:r>
    </w:p>
    <w:p w:rsidR="00586776" w:rsidRDefault="00586776" w:rsidP="00586776">
      <w:pPr>
        <w:pStyle w:val="Caption"/>
        <w:keepNext/>
        <w:spacing w:after="0"/>
        <w:jc w:val="center"/>
      </w:pPr>
      <w:bookmarkStart w:id="307" w:name="_Toc17352681"/>
      <w:r w:rsidRPr="00F2652A">
        <w:lastRenderedPageBreak/>
        <w:t xml:space="preserve">Tablica </w:t>
      </w:r>
      <w:r>
        <w:fldChar w:fldCharType="begin"/>
      </w:r>
      <w:r>
        <w:instrText xml:space="preserve"> SEQ Tablica \* ARABIC </w:instrText>
      </w:r>
      <w:r>
        <w:fldChar w:fldCharType="separate"/>
      </w:r>
      <w:r w:rsidR="00FC6938">
        <w:rPr>
          <w:noProof/>
        </w:rPr>
        <w:t>32</w:t>
      </w:r>
      <w:r>
        <w:rPr>
          <w:noProof/>
        </w:rPr>
        <w:fldChar w:fldCharType="end"/>
      </w:r>
      <w:r w:rsidRPr="00F2652A">
        <w:t xml:space="preserve">. </w:t>
      </w:r>
      <w:r>
        <w:t>Ukupan broj izvršitelja sistematiziranih i popunjenih radnih mjesta</w:t>
      </w:r>
      <w:bookmarkEnd w:id="307"/>
    </w:p>
    <w:p w:rsidR="00586776" w:rsidRDefault="00586776" w:rsidP="00F40976">
      <w:pPr>
        <w:pStyle w:val="Caption"/>
        <w:keepNext/>
        <w:spacing w:after="0"/>
        <w:jc w:val="center"/>
      </w:pPr>
      <w:r>
        <w:t>prema ustrojstvenim jedinicama kaznionica, zatvora, odgojnih zavoda i centara, na dan 31.12.2018. godine</w:t>
      </w:r>
    </w:p>
    <w:tbl>
      <w:tblPr>
        <w:tblW w:w="8954" w:type="dxa"/>
        <w:tblInd w:w="85" w:type="dxa"/>
        <w:tblLayout w:type="fixed"/>
        <w:tblLook w:val="04A0" w:firstRow="1" w:lastRow="0" w:firstColumn="1" w:lastColumn="0" w:noHBand="0" w:noVBand="1"/>
      </w:tblPr>
      <w:tblGrid>
        <w:gridCol w:w="4134"/>
        <w:gridCol w:w="1559"/>
        <w:gridCol w:w="709"/>
        <w:gridCol w:w="709"/>
        <w:gridCol w:w="1843"/>
      </w:tblGrid>
      <w:tr w:rsidR="00A25E6F" w:rsidRPr="00A25E6F" w:rsidTr="00325285">
        <w:trPr>
          <w:trHeight w:val="825"/>
        </w:trPr>
        <w:tc>
          <w:tcPr>
            <w:tcW w:w="4134" w:type="dxa"/>
            <w:vMerge w:val="restart"/>
            <w:tcBorders>
              <w:top w:val="double" w:sz="6" w:space="0" w:color="auto"/>
              <w:left w:val="double" w:sz="6" w:space="0" w:color="auto"/>
              <w:bottom w:val="double" w:sz="6" w:space="0" w:color="000000"/>
              <w:right w:val="single" w:sz="8" w:space="0" w:color="auto"/>
            </w:tcBorders>
            <w:shd w:val="clear" w:color="000000" w:fill="8DB3E2"/>
            <w:vAlign w:val="center"/>
            <w:hideMark/>
          </w:tcPr>
          <w:p w:rsidR="00A25E6F" w:rsidRPr="00325285" w:rsidRDefault="00A25E6F" w:rsidP="00A25E6F">
            <w:pPr>
              <w:spacing w:after="0"/>
              <w:jc w:val="left"/>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UPRAVA ZA ZATVORSKI SUSTAV</w:t>
            </w:r>
            <w:r w:rsidRPr="00325285">
              <w:rPr>
                <w:rFonts w:asciiTheme="minorHAnsi" w:eastAsia="Times New Roman" w:hAnsiTheme="minorHAnsi" w:cstheme="minorHAnsi"/>
                <w:b/>
                <w:bCs/>
                <w:color w:val="000000"/>
                <w:sz w:val="20"/>
                <w:szCs w:val="20"/>
                <w:lang w:eastAsia="hr-HR"/>
              </w:rPr>
              <w:t xml:space="preserve"> I PROBACIJU</w:t>
            </w:r>
          </w:p>
          <w:p w:rsidR="00A25E6F" w:rsidRPr="00A25E6F" w:rsidRDefault="00A25E6F" w:rsidP="00A25E6F">
            <w:pPr>
              <w:spacing w:after="0"/>
              <w:jc w:val="left"/>
              <w:rPr>
                <w:rFonts w:asciiTheme="minorHAnsi" w:eastAsia="Times New Roman" w:hAnsiTheme="minorHAnsi" w:cstheme="minorHAnsi"/>
                <w:b/>
                <w:bCs/>
                <w:color w:val="000000"/>
                <w:sz w:val="20"/>
                <w:szCs w:val="20"/>
                <w:lang w:eastAsia="hr-HR"/>
              </w:rPr>
            </w:pPr>
            <w:r w:rsidRPr="00325285">
              <w:rPr>
                <w:rFonts w:asciiTheme="minorHAnsi" w:eastAsia="Times New Roman" w:hAnsiTheme="minorHAnsi" w:cstheme="minorHAnsi"/>
                <w:b/>
                <w:bCs/>
                <w:color w:val="000000"/>
                <w:sz w:val="20"/>
                <w:szCs w:val="20"/>
                <w:lang w:eastAsia="hr-HR"/>
              </w:rPr>
              <w:t>KAZNIONICE, ZATVORI, ODGOJNI ZAVODI I CENTRI</w:t>
            </w:r>
          </w:p>
        </w:tc>
        <w:tc>
          <w:tcPr>
            <w:tcW w:w="1559" w:type="dxa"/>
            <w:vMerge w:val="restart"/>
            <w:tcBorders>
              <w:top w:val="double" w:sz="6" w:space="0" w:color="auto"/>
              <w:left w:val="single" w:sz="8" w:space="0" w:color="auto"/>
              <w:bottom w:val="double" w:sz="6" w:space="0" w:color="000000"/>
              <w:right w:val="single" w:sz="8" w:space="0" w:color="auto"/>
            </w:tcBorders>
            <w:shd w:val="clear" w:color="000000" w:fill="8DB3E2"/>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sistematizirano</w:t>
            </w:r>
          </w:p>
        </w:tc>
        <w:tc>
          <w:tcPr>
            <w:tcW w:w="1418" w:type="dxa"/>
            <w:gridSpan w:val="2"/>
            <w:tcBorders>
              <w:top w:val="double" w:sz="6" w:space="0" w:color="auto"/>
              <w:left w:val="nil"/>
              <w:bottom w:val="single" w:sz="8" w:space="0" w:color="auto"/>
              <w:right w:val="single" w:sz="8" w:space="0" w:color="000000"/>
            </w:tcBorders>
            <w:shd w:val="clear" w:color="000000" w:fill="8DB3E2"/>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popunjeno</w:t>
            </w:r>
          </w:p>
        </w:tc>
        <w:tc>
          <w:tcPr>
            <w:tcW w:w="1843" w:type="dxa"/>
            <w:vMerge w:val="restart"/>
            <w:tcBorders>
              <w:top w:val="double" w:sz="6" w:space="0" w:color="auto"/>
              <w:left w:val="single" w:sz="8" w:space="0" w:color="auto"/>
              <w:bottom w:val="double" w:sz="6" w:space="0" w:color="000000"/>
              <w:right w:val="double" w:sz="6" w:space="0" w:color="auto"/>
            </w:tcBorders>
            <w:shd w:val="clear" w:color="000000" w:fill="8DB3E2"/>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 xml:space="preserve">ukupno </w:t>
            </w:r>
            <w:r w:rsidRPr="00A25E6F">
              <w:rPr>
                <w:rFonts w:asciiTheme="minorHAnsi" w:eastAsia="Times New Roman" w:hAnsiTheme="minorHAnsi" w:cstheme="minorHAnsi"/>
                <w:b/>
                <w:bCs/>
                <w:color w:val="000000"/>
                <w:sz w:val="20"/>
                <w:szCs w:val="20"/>
                <w:lang w:eastAsia="hr-HR"/>
              </w:rPr>
              <w:br/>
              <w:t>popunjeno</w:t>
            </w:r>
          </w:p>
        </w:tc>
      </w:tr>
      <w:tr w:rsidR="00A25E6F" w:rsidRPr="00A25E6F" w:rsidTr="00325285">
        <w:trPr>
          <w:trHeight w:val="20"/>
        </w:trPr>
        <w:tc>
          <w:tcPr>
            <w:tcW w:w="4134" w:type="dxa"/>
            <w:vMerge/>
            <w:tcBorders>
              <w:top w:val="double" w:sz="6" w:space="0" w:color="auto"/>
              <w:left w:val="double" w:sz="6" w:space="0" w:color="auto"/>
              <w:bottom w:val="double" w:sz="6" w:space="0" w:color="000000"/>
              <w:right w:val="single" w:sz="8" w:space="0" w:color="auto"/>
            </w:tcBorders>
            <w:vAlign w:val="center"/>
            <w:hideMark/>
          </w:tcPr>
          <w:p w:rsidR="00A25E6F" w:rsidRPr="00A25E6F" w:rsidRDefault="00A25E6F" w:rsidP="00A25E6F">
            <w:pPr>
              <w:spacing w:after="0"/>
              <w:jc w:val="left"/>
              <w:rPr>
                <w:rFonts w:asciiTheme="minorHAnsi" w:eastAsia="Times New Roman" w:hAnsiTheme="minorHAnsi" w:cstheme="minorHAnsi"/>
                <w:b/>
                <w:bCs/>
                <w:color w:val="000000"/>
                <w:sz w:val="20"/>
                <w:szCs w:val="20"/>
                <w:lang w:eastAsia="hr-HR"/>
              </w:rPr>
            </w:pPr>
          </w:p>
        </w:tc>
        <w:tc>
          <w:tcPr>
            <w:tcW w:w="1559" w:type="dxa"/>
            <w:vMerge/>
            <w:tcBorders>
              <w:top w:val="double" w:sz="6" w:space="0" w:color="auto"/>
              <w:left w:val="single" w:sz="8" w:space="0" w:color="auto"/>
              <w:bottom w:val="double" w:sz="6" w:space="0" w:color="000000"/>
              <w:right w:val="single" w:sz="8" w:space="0" w:color="auto"/>
            </w:tcBorders>
            <w:vAlign w:val="center"/>
            <w:hideMark/>
          </w:tcPr>
          <w:p w:rsidR="00A25E6F" w:rsidRPr="00A25E6F" w:rsidRDefault="00A25E6F" w:rsidP="00A25E6F">
            <w:pPr>
              <w:spacing w:after="0"/>
              <w:jc w:val="left"/>
              <w:rPr>
                <w:rFonts w:asciiTheme="minorHAnsi" w:eastAsia="Times New Roman" w:hAnsiTheme="minorHAnsi" w:cstheme="minorHAnsi"/>
                <w:b/>
                <w:bCs/>
                <w:color w:val="000000"/>
                <w:sz w:val="20"/>
                <w:szCs w:val="20"/>
                <w:lang w:eastAsia="hr-HR"/>
              </w:rPr>
            </w:pPr>
          </w:p>
        </w:tc>
        <w:tc>
          <w:tcPr>
            <w:tcW w:w="709" w:type="dxa"/>
            <w:tcBorders>
              <w:top w:val="nil"/>
              <w:left w:val="nil"/>
              <w:bottom w:val="double" w:sz="6" w:space="0" w:color="auto"/>
              <w:right w:val="single" w:sz="8" w:space="0" w:color="auto"/>
            </w:tcBorders>
            <w:shd w:val="clear" w:color="000000" w:fill="C6D9F1"/>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M</w:t>
            </w:r>
          </w:p>
        </w:tc>
        <w:tc>
          <w:tcPr>
            <w:tcW w:w="709" w:type="dxa"/>
            <w:tcBorders>
              <w:top w:val="nil"/>
              <w:left w:val="nil"/>
              <w:bottom w:val="double" w:sz="6" w:space="0" w:color="auto"/>
              <w:right w:val="single" w:sz="8" w:space="0" w:color="auto"/>
            </w:tcBorders>
            <w:shd w:val="clear" w:color="000000" w:fill="C6D9F1"/>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Ž</w:t>
            </w:r>
          </w:p>
        </w:tc>
        <w:tc>
          <w:tcPr>
            <w:tcW w:w="1843" w:type="dxa"/>
            <w:vMerge/>
            <w:tcBorders>
              <w:top w:val="double" w:sz="6" w:space="0" w:color="auto"/>
              <w:left w:val="single" w:sz="8" w:space="0" w:color="auto"/>
              <w:bottom w:val="double" w:sz="6" w:space="0" w:color="000000"/>
              <w:right w:val="double" w:sz="6" w:space="0" w:color="auto"/>
            </w:tcBorders>
            <w:vAlign w:val="center"/>
            <w:hideMark/>
          </w:tcPr>
          <w:p w:rsidR="00A25E6F" w:rsidRPr="00A25E6F" w:rsidRDefault="00A25E6F" w:rsidP="00A25E6F">
            <w:pPr>
              <w:spacing w:after="0"/>
              <w:jc w:val="left"/>
              <w:rPr>
                <w:rFonts w:asciiTheme="minorHAnsi" w:eastAsia="Times New Roman" w:hAnsiTheme="minorHAnsi" w:cstheme="minorHAnsi"/>
                <w:b/>
                <w:bCs/>
                <w:color w:val="000000"/>
                <w:sz w:val="20"/>
                <w:szCs w:val="20"/>
                <w:lang w:eastAsia="hr-HR"/>
              </w:rPr>
            </w:pP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izvan ustrojstvene jedinice</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68</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36</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17</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53</w:t>
            </w: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Odjel upravnih poslova</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210</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56</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75</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131</w:t>
            </w: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Odjel osiguranja</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1984</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1415</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154</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1569</w:t>
            </w: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 xml:space="preserve">Odjel tretmana </w:t>
            </w:r>
            <w:r w:rsidRPr="009B01AC">
              <w:rPr>
                <w:rFonts w:asciiTheme="minorHAnsi" w:eastAsia="Times New Roman" w:hAnsiTheme="minorHAnsi" w:cstheme="minorHAnsi"/>
                <w:color w:val="000000"/>
                <w:sz w:val="18"/>
                <w:szCs w:val="20"/>
                <w:lang w:eastAsia="hr-HR"/>
              </w:rPr>
              <w:t>(+ CZD u Zg + Odjel izvršavanja odgojne mjere u Sisku, ODZ Turopolje)</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343</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60</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182</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242</w:t>
            </w: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 xml:space="preserve">Odjel za rad i strukovnu izobrazbu zatvorenika/maloljetnika </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371</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181</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48</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229</w:t>
            </w:r>
          </w:p>
        </w:tc>
      </w:tr>
      <w:tr w:rsidR="00A25E6F" w:rsidRPr="00A25E6F" w:rsidTr="009B01AC">
        <w:trPr>
          <w:trHeight w:val="20"/>
        </w:trPr>
        <w:tc>
          <w:tcPr>
            <w:tcW w:w="4134" w:type="dxa"/>
            <w:tcBorders>
              <w:top w:val="nil"/>
              <w:left w:val="double" w:sz="6" w:space="0" w:color="auto"/>
              <w:bottom w:val="single" w:sz="8"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Odjel financijsko-knjigovodstvenih poslova</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371</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88</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169</w:t>
            </w:r>
          </w:p>
        </w:tc>
        <w:tc>
          <w:tcPr>
            <w:tcW w:w="1843" w:type="dxa"/>
            <w:tcBorders>
              <w:top w:val="nil"/>
              <w:left w:val="nil"/>
              <w:bottom w:val="single" w:sz="8"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257</w:t>
            </w:r>
          </w:p>
        </w:tc>
      </w:tr>
      <w:tr w:rsidR="00A25E6F" w:rsidRPr="00A25E6F" w:rsidTr="009B01AC">
        <w:trPr>
          <w:trHeight w:val="20"/>
        </w:trPr>
        <w:tc>
          <w:tcPr>
            <w:tcW w:w="4134" w:type="dxa"/>
            <w:tcBorders>
              <w:top w:val="nil"/>
              <w:left w:val="double" w:sz="6" w:space="0" w:color="auto"/>
              <w:bottom w:val="double" w:sz="6"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Odjel  zdravstvene zaštite zatvorenika</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176</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32</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83</w:t>
            </w:r>
          </w:p>
        </w:tc>
        <w:tc>
          <w:tcPr>
            <w:tcW w:w="1843" w:type="dxa"/>
            <w:tcBorders>
              <w:top w:val="nil"/>
              <w:left w:val="nil"/>
              <w:bottom w:val="double" w:sz="6"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115</w:t>
            </w:r>
          </w:p>
        </w:tc>
      </w:tr>
      <w:tr w:rsidR="00A25E6F" w:rsidRPr="00A25E6F" w:rsidTr="009B01AC">
        <w:trPr>
          <w:trHeight w:val="20"/>
        </w:trPr>
        <w:tc>
          <w:tcPr>
            <w:tcW w:w="4134" w:type="dxa"/>
            <w:tcBorders>
              <w:top w:val="nil"/>
              <w:left w:val="double" w:sz="6" w:space="0" w:color="auto"/>
              <w:bottom w:val="double" w:sz="6"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Centar za izobrazbu</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16</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2</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4</w:t>
            </w:r>
          </w:p>
        </w:tc>
        <w:tc>
          <w:tcPr>
            <w:tcW w:w="1843" w:type="dxa"/>
            <w:tcBorders>
              <w:top w:val="nil"/>
              <w:left w:val="nil"/>
              <w:bottom w:val="double" w:sz="6"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6</w:t>
            </w:r>
          </w:p>
        </w:tc>
      </w:tr>
      <w:tr w:rsidR="00A25E6F" w:rsidRPr="00A25E6F" w:rsidTr="009B01AC">
        <w:trPr>
          <w:trHeight w:val="20"/>
        </w:trPr>
        <w:tc>
          <w:tcPr>
            <w:tcW w:w="4134" w:type="dxa"/>
            <w:tcBorders>
              <w:top w:val="nil"/>
              <w:left w:val="double" w:sz="6" w:space="0" w:color="auto"/>
              <w:bottom w:val="double" w:sz="6" w:space="0" w:color="auto"/>
              <w:right w:val="single" w:sz="12" w:space="0" w:color="auto"/>
            </w:tcBorders>
            <w:shd w:val="clear" w:color="000000" w:fill="C6D9F1"/>
            <w:vAlign w:val="center"/>
            <w:hideMark/>
          </w:tcPr>
          <w:p w:rsidR="00A25E6F" w:rsidRPr="009B01AC" w:rsidRDefault="00A25E6F" w:rsidP="00A25E6F">
            <w:pPr>
              <w:spacing w:after="0"/>
              <w:jc w:val="left"/>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Odgojni zavod u Požegi</w:t>
            </w:r>
          </w:p>
        </w:tc>
        <w:tc>
          <w:tcPr>
            <w:tcW w:w="155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19</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0</w:t>
            </w:r>
          </w:p>
        </w:tc>
        <w:tc>
          <w:tcPr>
            <w:tcW w:w="709" w:type="dxa"/>
            <w:tcBorders>
              <w:top w:val="nil"/>
              <w:left w:val="nil"/>
              <w:bottom w:val="single" w:sz="8" w:space="0" w:color="auto"/>
              <w:right w:val="single" w:sz="8" w:space="0" w:color="auto"/>
            </w:tcBorders>
            <w:shd w:val="clear" w:color="auto" w:fill="auto"/>
            <w:vAlign w:val="center"/>
            <w:hideMark/>
          </w:tcPr>
          <w:p w:rsidR="00A25E6F" w:rsidRPr="009B01AC" w:rsidRDefault="00A25E6F" w:rsidP="00A25E6F">
            <w:pPr>
              <w:spacing w:after="0"/>
              <w:jc w:val="center"/>
              <w:rPr>
                <w:rFonts w:asciiTheme="minorHAnsi" w:eastAsia="Times New Roman" w:hAnsiTheme="minorHAnsi" w:cstheme="minorHAnsi"/>
                <w:color w:val="000000"/>
                <w:sz w:val="18"/>
                <w:szCs w:val="20"/>
                <w:lang w:eastAsia="hr-HR"/>
              </w:rPr>
            </w:pPr>
            <w:r w:rsidRPr="009B01AC">
              <w:rPr>
                <w:rFonts w:asciiTheme="minorHAnsi" w:eastAsia="Times New Roman" w:hAnsiTheme="minorHAnsi" w:cstheme="minorHAnsi"/>
                <w:color w:val="000000"/>
                <w:sz w:val="18"/>
                <w:szCs w:val="20"/>
                <w:lang w:eastAsia="hr-HR"/>
              </w:rPr>
              <w:t>9</w:t>
            </w:r>
          </w:p>
        </w:tc>
        <w:tc>
          <w:tcPr>
            <w:tcW w:w="1843" w:type="dxa"/>
            <w:tcBorders>
              <w:top w:val="nil"/>
              <w:left w:val="nil"/>
              <w:bottom w:val="double" w:sz="6" w:space="0" w:color="auto"/>
              <w:right w:val="double" w:sz="6" w:space="0" w:color="auto"/>
            </w:tcBorders>
            <w:shd w:val="clear" w:color="000000" w:fill="EAEAEA"/>
            <w:noWrap/>
            <w:vAlign w:val="center"/>
            <w:hideMark/>
          </w:tcPr>
          <w:p w:rsidR="00A25E6F" w:rsidRPr="009B01AC" w:rsidRDefault="00A25E6F" w:rsidP="00A25E6F">
            <w:pPr>
              <w:spacing w:after="0"/>
              <w:jc w:val="center"/>
              <w:rPr>
                <w:rFonts w:asciiTheme="minorHAnsi" w:eastAsia="Times New Roman" w:hAnsiTheme="minorHAnsi" w:cstheme="minorHAnsi"/>
                <w:bCs/>
                <w:color w:val="000000"/>
                <w:sz w:val="18"/>
                <w:szCs w:val="20"/>
                <w:lang w:eastAsia="hr-HR"/>
              </w:rPr>
            </w:pPr>
            <w:r w:rsidRPr="009B01AC">
              <w:rPr>
                <w:rFonts w:asciiTheme="minorHAnsi" w:eastAsia="Times New Roman" w:hAnsiTheme="minorHAnsi" w:cstheme="minorHAnsi"/>
                <w:bCs/>
                <w:color w:val="000000"/>
                <w:sz w:val="18"/>
                <w:szCs w:val="20"/>
                <w:lang w:eastAsia="hr-HR"/>
              </w:rPr>
              <w:t>9</w:t>
            </w:r>
          </w:p>
        </w:tc>
      </w:tr>
      <w:tr w:rsidR="00A25E6F" w:rsidRPr="00A25E6F" w:rsidTr="00325285">
        <w:trPr>
          <w:trHeight w:val="330"/>
        </w:trPr>
        <w:tc>
          <w:tcPr>
            <w:tcW w:w="4134" w:type="dxa"/>
            <w:tcBorders>
              <w:top w:val="nil"/>
              <w:left w:val="double" w:sz="6" w:space="0" w:color="auto"/>
              <w:bottom w:val="double" w:sz="6" w:space="0" w:color="auto"/>
              <w:right w:val="single" w:sz="8" w:space="0" w:color="auto"/>
            </w:tcBorders>
            <w:shd w:val="clear" w:color="000000" w:fill="8DB3E2"/>
            <w:noWrap/>
            <w:vAlign w:val="center"/>
            <w:hideMark/>
          </w:tcPr>
          <w:p w:rsidR="00A25E6F" w:rsidRPr="00A25E6F" w:rsidRDefault="00A25E6F" w:rsidP="00A25E6F">
            <w:pPr>
              <w:spacing w:after="0"/>
              <w:jc w:val="left"/>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UKUPNO</w:t>
            </w:r>
          </w:p>
        </w:tc>
        <w:tc>
          <w:tcPr>
            <w:tcW w:w="1559" w:type="dxa"/>
            <w:tcBorders>
              <w:top w:val="nil"/>
              <w:left w:val="nil"/>
              <w:bottom w:val="double" w:sz="6" w:space="0" w:color="auto"/>
              <w:right w:val="single" w:sz="8" w:space="0" w:color="auto"/>
            </w:tcBorders>
            <w:shd w:val="clear" w:color="000000" w:fill="8DB3E2"/>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3558</w:t>
            </w:r>
          </w:p>
        </w:tc>
        <w:tc>
          <w:tcPr>
            <w:tcW w:w="709" w:type="dxa"/>
            <w:tcBorders>
              <w:top w:val="nil"/>
              <w:left w:val="nil"/>
              <w:bottom w:val="double" w:sz="6" w:space="0" w:color="auto"/>
              <w:right w:val="single" w:sz="8" w:space="0" w:color="auto"/>
            </w:tcBorders>
            <w:shd w:val="clear" w:color="000000" w:fill="8DB3E2"/>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1870</w:t>
            </w:r>
          </w:p>
        </w:tc>
        <w:tc>
          <w:tcPr>
            <w:tcW w:w="709" w:type="dxa"/>
            <w:tcBorders>
              <w:top w:val="nil"/>
              <w:left w:val="nil"/>
              <w:bottom w:val="double" w:sz="6" w:space="0" w:color="auto"/>
              <w:right w:val="single" w:sz="8" w:space="0" w:color="auto"/>
            </w:tcBorders>
            <w:shd w:val="clear" w:color="000000" w:fill="8DB3E2"/>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741</w:t>
            </w:r>
          </w:p>
        </w:tc>
        <w:tc>
          <w:tcPr>
            <w:tcW w:w="1843" w:type="dxa"/>
            <w:tcBorders>
              <w:top w:val="nil"/>
              <w:left w:val="nil"/>
              <w:bottom w:val="double" w:sz="6" w:space="0" w:color="auto"/>
              <w:right w:val="double" w:sz="6" w:space="0" w:color="auto"/>
            </w:tcBorders>
            <w:shd w:val="clear" w:color="000000" w:fill="8DB3E2"/>
            <w:noWrap/>
            <w:vAlign w:val="center"/>
            <w:hideMark/>
          </w:tcPr>
          <w:p w:rsidR="00A25E6F" w:rsidRPr="00A25E6F" w:rsidRDefault="00A25E6F" w:rsidP="00A25E6F">
            <w:pPr>
              <w:spacing w:after="0"/>
              <w:jc w:val="center"/>
              <w:rPr>
                <w:rFonts w:asciiTheme="minorHAnsi" w:eastAsia="Times New Roman" w:hAnsiTheme="minorHAnsi" w:cstheme="minorHAnsi"/>
                <w:b/>
                <w:bCs/>
                <w:color w:val="000000"/>
                <w:sz w:val="20"/>
                <w:szCs w:val="20"/>
                <w:lang w:eastAsia="hr-HR"/>
              </w:rPr>
            </w:pPr>
            <w:r w:rsidRPr="00A25E6F">
              <w:rPr>
                <w:rFonts w:asciiTheme="minorHAnsi" w:eastAsia="Times New Roman" w:hAnsiTheme="minorHAnsi" w:cstheme="minorHAnsi"/>
                <w:b/>
                <w:bCs/>
                <w:color w:val="000000"/>
                <w:sz w:val="20"/>
                <w:szCs w:val="20"/>
                <w:lang w:eastAsia="hr-HR"/>
              </w:rPr>
              <w:t>2611</w:t>
            </w:r>
          </w:p>
        </w:tc>
      </w:tr>
    </w:tbl>
    <w:p w:rsidR="00586776" w:rsidRPr="00112AD9" w:rsidRDefault="00586776" w:rsidP="000C4D98">
      <w:pPr>
        <w:spacing w:before="240"/>
        <w:rPr>
          <w:highlight w:val="yellow"/>
        </w:rPr>
      </w:pPr>
      <w:r w:rsidRPr="00112AD9">
        <w:t>U svim odjelima kaznionica, zatvora, odgojnih zavoda i centara postoje upražnjena sistematizirana radna mjesta što zaposlenicima otežava obavljanje poslova izvršavanja kazne zatvora. Otežanim uvjetima obavljanja poslova izvršavanja kazne zatvora doprinose i lošiji materijalni uvjeti rada u većini kaznionica i zatvora, Odgojnom zavodu u Požegi i Centru za dijagnostiku u Zagrebu koje, iz razloga financijskog ograničenja državnog proračuna, nije moguće cjelovito ni žurno poboljšati.</w:t>
      </w:r>
    </w:p>
    <w:p w:rsidR="00586776" w:rsidRPr="00F2652A" w:rsidRDefault="00586776" w:rsidP="007B5584">
      <w:pPr>
        <w:pStyle w:val="Caption"/>
        <w:keepNext/>
        <w:spacing w:after="0"/>
        <w:jc w:val="center"/>
      </w:pPr>
      <w:bookmarkStart w:id="308" w:name="_Toc17352682"/>
      <w:r w:rsidRPr="00F2652A">
        <w:t xml:space="preserve">Tablica </w:t>
      </w:r>
      <w:r>
        <w:fldChar w:fldCharType="begin"/>
      </w:r>
      <w:r>
        <w:instrText xml:space="preserve"> SEQ Tablica \* ARABIC </w:instrText>
      </w:r>
      <w:r>
        <w:fldChar w:fldCharType="separate"/>
      </w:r>
      <w:r w:rsidR="00FC6938">
        <w:rPr>
          <w:noProof/>
        </w:rPr>
        <w:t>33</w:t>
      </w:r>
      <w:r>
        <w:rPr>
          <w:noProof/>
        </w:rPr>
        <w:fldChar w:fldCharType="end"/>
      </w:r>
      <w:r w:rsidRPr="00F2652A">
        <w:t xml:space="preserve">. </w:t>
      </w:r>
      <w:r>
        <w:t>Zaposlenici prema dobi, spolu i radnom stažu kaznionica, zatvora, odgojnih zavoda i centara,                   na dan 31.12.201</w:t>
      </w:r>
      <w:r w:rsidR="009B01AC">
        <w:t>8</w:t>
      </w:r>
      <w:r>
        <w:t>. godine</w:t>
      </w:r>
      <w:bookmarkEnd w:id="308"/>
    </w:p>
    <w:tbl>
      <w:tblPr>
        <w:tblW w:w="89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600" w:firstRow="0" w:lastRow="0" w:firstColumn="0" w:lastColumn="0" w:noHBand="1" w:noVBand="1"/>
      </w:tblPr>
      <w:tblGrid>
        <w:gridCol w:w="4577"/>
        <w:gridCol w:w="738"/>
        <w:gridCol w:w="719"/>
        <w:gridCol w:w="719"/>
        <w:gridCol w:w="719"/>
        <w:gridCol w:w="719"/>
        <w:gridCol w:w="719"/>
      </w:tblGrid>
      <w:tr w:rsidR="00586776" w:rsidRPr="009B01AC" w:rsidTr="009B01AC">
        <w:trPr>
          <w:trHeight w:val="20"/>
          <w:jc w:val="center"/>
        </w:trPr>
        <w:tc>
          <w:tcPr>
            <w:tcW w:w="4577" w:type="dxa"/>
            <w:vMerge w:val="restart"/>
            <w:tcBorders>
              <w:top w:val="double" w:sz="4" w:space="0" w:color="auto"/>
              <w:bottom w:val="single" w:sz="4" w:space="0" w:color="auto"/>
            </w:tcBorders>
            <w:shd w:val="clear" w:color="auto" w:fill="8DB3E2" w:themeFill="text2" w:themeFillTint="66"/>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UPRAVA ZA ZATVORSKI SUSTAV</w:t>
            </w:r>
            <w:r w:rsidR="00F12C05" w:rsidRPr="009B01AC">
              <w:rPr>
                <w:rFonts w:asciiTheme="minorHAnsi" w:hAnsiTheme="minorHAnsi" w:cstheme="minorHAnsi"/>
                <w:b/>
                <w:sz w:val="20"/>
              </w:rPr>
              <w:t xml:space="preserve"> I PROBACIJU</w:t>
            </w:r>
          </w:p>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KAZNIONICE, ZATVORI, ODGOJNI ZAVODI I CENTRI</w:t>
            </w:r>
          </w:p>
        </w:tc>
        <w:tc>
          <w:tcPr>
            <w:tcW w:w="2176" w:type="dxa"/>
            <w:gridSpan w:val="3"/>
            <w:tcBorders>
              <w:top w:val="double" w:sz="4" w:space="0" w:color="auto"/>
              <w:bottom w:val="sing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prosjek starosne dobi</w:t>
            </w:r>
          </w:p>
        </w:tc>
        <w:tc>
          <w:tcPr>
            <w:tcW w:w="2157" w:type="dxa"/>
            <w:gridSpan w:val="3"/>
            <w:tcBorders>
              <w:top w:val="double" w:sz="4" w:space="0" w:color="auto"/>
              <w:bottom w:val="sing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prosjek efektivnog radnog staža u  zatvorskom sustavu</w:t>
            </w:r>
          </w:p>
        </w:tc>
      </w:tr>
      <w:tr w:rsidR="00586776" w:rsidRPr="009B01AC" w:rsidTr="009B01AC">
        <w:trPr>
          <w:trHeight w:val="20"/>
          <w:jc w:val="center"/>
        </w:trPr>
        <w:tc>
          <w:tcPr>
            <w:tcW w:w="4577" w:type="dxa"/>
            <w:vMerge/>
            <w:tcBorders>
              <w:top w:val="single" w:sz="4" w:space="0" w:color="auto"/>
              <w:bottom w:val="double" w:sz="4" w:space="0" w:color="auto"/>
            </w:tcBorders>
            <w:shd w:val="clear" w:color="auto" w:fill="C6D9F1" w:themeFill="text2" w:themeFillTint="33"/>
            <w:vAlign w:val="center"/>
          </w:tcPr>
          <w:p w:rsidR="00586776" w:rsidRPr="009B01AC" w:rsidRDefault="00586776" w:rsidP="007B5584">
            <w:pPr>
              <w:rPr>
                <w:rFonts w:asciiTheme="minorHAnsi" w:hAnsiTheme="minorHAnsi" w:cstheme="minorHAnsi"/>
                <w:b/>
                <w:sz w:val="20"/>
              </w:rPr>
            </w:pPr>
          </w:p>
        </w:tc>
        <w:tc>
          <w:tcPr>
            <w:tcW w:w="738"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M</w:t>
            </w:r>
          </w:p>
        </w:tc>
        <w:tc>
          <w:tcPr>
            <w:tcW w:w="719"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Ž</w:t>
            </w:r>
          </w:p>
        </w:tc>
        <w:tc>
          <w:tcPr>
            <w:tcW w:w="719"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M+Ž</w:t>
            </w:r>
          </w:p>
        </w:tc>
        <w:tc>
          <w:tcPr>
            <w:tcW w:w="719"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M</w:t>
            </w:r>
          </w:p>
        </w:tc>
        <w:tc>
          <w:tcPr>
            <w:tcW w:w="719"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Ž</w:t>
            </w:r>
          </w:p>
        </w:tc>
        <w:tc>
          <w:tcPr>
            <w:tcW w:w="719" w:type="dxa"/>
            <w:tcBorders>
              <w:top w:val="single" w:sz="4" w:space="0" w:color="auto"/>
              <w:bottom w:val="double" w:sz="4" w:space="0" w:color="auto"/>
            </w:tcBorders>
            <w:shd w:val="clear" w:color="auto" w:fill="C6D9F1" w:themeFill="text2" w:themeFillTint="33"/>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M+Ž</w:t>
            </w:r>
          </w:p>
        </w:tc>
      </w:tr>
      <w:tr w:rsidR="00586776" w:rsidRPr="002430A5" w:rsidTr="009B01AC">
        <w:trPr>
          <w:trHeight w:val="20"/>
          <w:jc w:val="center"/>
        </w:trPr>
        <w:tc>
          <w:tcPr>
            <w:tcW w:w="4577" w:type="dxa"/>
            <w:tcBorders>
              <w:top w:val="double" w:sz="4" w:space="0" w:color="auto"/>
            </w:tcBorders>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neposredno izvan sastava nižih ustrojstvenih jedinica</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40,83</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42,70</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41,77</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15,53</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15,28</w:t>
            </w:r>
          </w:p>
        </w:tc>
        <w:tc>
          <w:tcPr>
            <w:tcW w:w="719" w:type="dxa"/>
            <w:tcBorders>
              <w:top w:val="nil"/>
              <w:left w:val="nil"/>
              <w:bottom w:val="single" w:sz="8"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15,41</w:t>
            </w:r>
          </w:p>
        </w:tc>
      </w:tr>
      <w:tr w:rsidR="00586776" w:rsidRPr="002430A5" w:rsidTr="009B01AC">
        <w:trPr>
          <w:trHeight w:val="20"/>
          <w:jc w:val="center"/>
        </w:trPr>
        <w:tc>
          <w:tcPr>
            <w:tcW w:w="4577" w:type="dxa"/>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Odjel upravnih poslova</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47,18</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45,00</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46,09</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15,61</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14,59</w:t>
            </w:r>
          </w:p>
        </w:tc>
        <w:tc>
          <w:tcPr>
            <w:tcW w:w="719" w:type="dxa"/>
            <w:tcBorders>
              <w:top w:val="nil"/>
              <w:left w:val="nil"/>
              <w:bottom w:val="single" w:sz="8"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15,10</w:t>
            </w:r>
          </w:p>
        </w:tc>
      </w:tr>
      <w:tr w:rsidR="00586776" w:rsidRPr="002430A5" w:rsidTr="009B01AC">
        <w:trPr>
          <w:trHeight w:val="20"/>
          <w:jc w:val="center"/>
        </w:trPr>
        <w:tc>
          <w:tcPr>
            <w:tcW w:w="4577" w:type="dxa"/>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Odjel osiguranja</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41,89</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39,80</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40,84</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18,24</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16,38</w:t>
            </w:r>
          </w:p>
        </w:tc>
        <w:tc>
          <w:tcPr>
            <w:tcW w:w="719" w:type="dxa"/>
            <w:tcBorders>
              <w:top w:val="nil"/>
              <w:left w:val="nil"/>
              <w:bottom w:val="single" w:sz="8"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17,31</w:t>
            </w:r>
          </w:p>
        </w:tc>
      </w:tr>
      <w:tr w:rsidR="00586776" w:rsidRPr="002430A5" w:rsidTr="009B01AC">
        <w:trPr>
          <w:trHeight w:val="20"/>
          <w:jc w:val="center"/>
        </w:trPr>
        <w:tc>
          <w:tcPr>
            <w:tcW w:w="4577" w:type="dxa"/>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 xml:space="preserve">Odjel tretmana </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40,79</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41,52</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41,15</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14,02</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13,85</w:t>
            </w:r>
          </w:p>
        </w:tc>
        <w:tc>
          <w:tcPr>
            <w:tcW w:w="719" w:type="dxa"/>
            <w:tcBorders>
              <w:top w:val="nil"/>
              <w:left w:val="nil"/>
              <w:bottom w:val="single" w:sz="8"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13,94</w:t>
            </w:r>
          </w:p>
        </w:tc>
      </w:tr>
      <w:tr w:rsidR="00586776" w:rsidRPr="002430A5" w:rsidTr="009B01AC">
        <w:trPr>
          <w:trHeight w:val="20"/>
          <w:jc w:val="center"/>
        </w:trPr>
        <w:tc>
          <w:tcPr>
            <w:tcW w:w="4577" w:type="dxa"/>
            <w:shd w:val="clear" w:color="auto" w:fill="C6D9F1" w:themeFill="text2" w:themeFillTint="33"/>
            <w:vAlign w:val="center"/>
          </w:tcPr>
          <w:p w:rsidR="00586776" w:rsidRPr="009B01AC" w:rsidRDefault="00586776" w:rsidP="009B01AC">
            <w:pPr>
              <w:spacing w:after="0"/>
              <w:ind w:left="-269"/>
              <w:jc w:val="left"/>
              <w:rPr>
                <w:rFonts w:cs="Times New Roman"/>
                <w:sz w:val="18"/>
                <w:szCs w:val="18"/>
              </w:rPr>
            </w:pPr>
            <w:r w:rsidRPr="009B01AC">
              <w:rPr>
                <w:rFonts w:cs="Times New Roman"/>
                <w:sz w:val="18"/>
                <w:szCs w:val="18"/>
              </w:rPr>
              <w:t xml:space="preserve">     Odjel za rad i strukovnu izobrazbu </w:t>
            </w:r>
          </w:p>
          <w:p w:rsidR="00586776" w:rsidRPr="009B01AC" w:rsidRDefault="00586776" w:rsidP="009B01AC">
            <w:pPr>
              <w:spacing w:after="0"/>
              <w:jc w:val="left"/>
              <w:rPr>
                <w:rFonts w:cs="Times New Roman"/>
                <w:sz w:val="18"/>
                <w:szCs w:val="18"/>
              </w:rPr>
            </w:pPr>
            <w:r w:rsidRPr="009B01AC">
              <w:rPr>
                <w:rFonts w:cs="Times New Roman"/>
                <w:sz w:val="18"/>
                <w:szCs w:val="18"/>
              </w:rPr>
              <w:t>zatvorenika/maloljetnika</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46,35</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45,36</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45,86</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15,97</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17,68</w:t>
            </w:r>
          </w:p>
        </w:tc>
        <w:tc>
          <w:tcPr>
            <w:tcW w:w="719" w:type="dxa"/>
            <w:tcBorders>
              <w:top w:val="nil"/>
              <w:left w:val="nil"/>
              <w:bottom w:val="single" w:sz="8"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16,83</w:t>
            </w:r>
          </w:p>
        </w:tc>
      </w:tr>
      <w:tr w:rsidR="00586776" w:rsidRPr="002430A5" w:rsidTr="009B01AC">
        <w:trPr>
          <w:trHeight w:val="20"/>
          <w:jc w:val="center"/>
        </w:trPr>
        <w:tc>
          <w:tcPr>
            <w:tcW w:w="4577" w:type="dxa"/>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Odjel financijsko-knjigovodstvenih poslova</w:t>
            </w:r>
          </w:p>
        </w:tc>
        <w:tc>
          <w:tcPr>
            <w:tcW w:w="738" w:type="dxa"/>
            <w:tcBorders>
              <w:top w:val="nil"/>
              <w:left w:val="nil"/>
              <w:bottom w:val="single" w:sz="4"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43,14</w:t>
            </w:r>
          </w:p>
        </w:tc>
        <w:tc>
          <w:tcPr>
            <w:tcW w:w="719" w:type="dxa"/>
            <w:tcBorders>
              <w:top w:val="nil"/>
              <w:left w:val="nil"/>
              <w:bottom w:val="single" w:sz="4"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46,53</w:t>
            </w:r>
          </w:p>
        </w:tc>
        <w:tc>
          <w:tcPr>
            <w:tcW w:w="719" w:type="dxa"/>
            <w:tcBorders>
              <w:top w:val="nil"/>
              <w:left w:val="nil"/>
              <w:bottom w:val="single" w:sz="4"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44,83</w:t>
            </w:r>
          </w:p>
        </w:tc>
        <w:tc>
          <w:tcPr>
            <w:tcW w:w="719" w:type="dxa"/>
            <w:tcBorders>
              <w:top w:val="nil"/>
              <w:left w:val="nil"/>
              <w:bottom w:val="single" w:sz="4"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13,97</w:t>
            </w:r>
          </w:p>
        </w:tc>
        <w:tc>
          <w:tcPr>
            <w:tcW w:w="719" w:type="dxa"/>
            <w:tcBorders>
              <w:top w:val="nil"/>
              <w:left w:val="nil"/>
              <w:bottom w:val="single" w:sz="4"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15,26</w:t>
            </w:r>
          </w:p>
        </w:tc>
        <w:tc>
          <w:tcPr>
            <w:tcW w:w="719" w:type="dxa"/>
            <w:tcBorders>
              <w:top w:val="nil"/>
              <w:left w:val="nil"/>
              <w:bottom w:val="single" w:sz="4"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14,61</w:t>
            </w:r>
          </w:p>
        </w:tc>
      </w:tr>
      <w:tr w:rsidR="00586776" w:rsidRPr="002430A5" w:rsidTr="009B01AC">
        <w:trPr>
          <w:trHeight w:val="20"/>
          <w:jc w:val="center"/>
        </w:trPr>
        <w:tc>
          <w:tcPr>
            <w:tcW w:w="4577" w:type="dxa"/>
            <w:tcBorders>
              <w:bottom w:val="double" w:sz="4" w:space="0" w:color="auto"/>
            </w:tcBorders>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 xml:space="preserve">Odjel zdravstvene zaštite zatvorenika </w:t>
            </w:r>
          </w:p>
        </w:tc>
        <w:tc>
          <w:tcPr>
            <w:tcW w:w="738" w:type="dxa"/>
            <w:tcBorders>
              <w:top w:val="single" w:sz="4" w:space="0" w:color="auto"/>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43,67</w:t>
            </w:r>
          </w:p>
        </w:tc>
        <w:tc>
          <w:tcPr>
            <w:tcW w:w="719" w:type="dxa"/>
            <w:tcBorders>
              <w:top w:val="single" w:sz="4" w:space="0" w:color="auto"/>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40,24</w:t>
            </w:r>
          </w:p>
        </w:tc>
        <w:tc>
          <w:tcPr>
            <w:tcW w:w="719" w:type="dxa"/>
            <w:tcBorders>
              <w:top w:val="single" w:sz="4" w:space="0" w:color="auto"/>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41,95</w:t>
            </w:r>
          </w:p>
        </w:tc>
        <w:tc>
          <w:tcPr>
            <w:tcW w:w="719" w:type="dxa"/>
            <w:tcBorders>
              <w:top w:val="single" w:sz="4" w:space="0" w:color="auto"/>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14,72</w:t>
            </w:r>
          </w:p>
        </w:tc>
        <w:tc>
          <w:tcPr>
            <w:tcW w:w="719" w:type="dxa"/>
            <w:tcBorders>
              <w:top w:val="single" w:sz="4" w:space="0" w:color="auto"/>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9,98</w:t>
            </w:r>
          </w:p>
        </w:tc>
        <w:tc>
          <w:tcPr>
            <w:tcW w:w="719" w:type="dxa"/>
            <w:tcBorders>
              <w:top w:val="single" w:sz="4" w:space="0" w:color="auto"/>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12,35</w:t>
            </w:r>
          </w:p>
        </w:tc>
      </w:tr>
      <w:tr w:rsidR="00586776" w:rsidRPr="002430A5" w:rsidTr="009B01AC">
        <w:trPr>
          <w:trHeight w:val="20"/>
          <w:jc w:val="center"/>
        </w:trPr>
        <w:tc>
          <w:tcPr>
            <w:tcW w:w="4577" w:type="dxa"/>
            <w:tcBorders>
              <w:bottom w:val="double" w:sz="4" w:space="0" w:color="auto"/>
            </w:tcBorders>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Centar za izobrazbu</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30,63</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27,93</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29,28</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14,23</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6,09</w:t>
            </w:r>
          </w:p>
        </w:tc>
        <w:tc>
          <w:tcPr>
            <w:tcW w:w="719" w:type="dxa"/>
            <w:tcBorders>
              <w:top w:val="nil"/>
              <w:left w:val="nil"/>
              <w:bottom w:val="double" w:sz="6" w:space="0" w:color="auto"/>
              <w:right w:val="double" w:sz="6"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10,16</w:t>
            </w:r>
          </w:p>
        </w:tc>
      </w:tr>
      <w:tr w:rsidR="00586776" w:rsidRPr="002430A5" w:rsidTr="009B01AC">
        <w:trPr>
          <w:trHeight w:val="20"/>
          <w:jc w:val="center"/>
        </w:trPr>
        <w:tc>
          <w:tcPr>
            <w:tcW w:w="4577" w:type="dxa"/>
            <w:tcBorders>
              <w:bottom w:val="double" w:sz="4" w:space="0" w:color="auto"/>
            </w:tcBorders>
            <w:shd w:val="clear" w:color="auto" w:fill="C6D9F1" w:themeFill="text2" w:themeFillTint="33"/>
            <w:vAlign w:val="center"/>
          </w:tcPr>
          <w:p w:rsidR="00586776" w:rsidRPr="009B01AC" w:rsidRDefault="00586776" w:rsidP="009B01AC">
            <w:pPr>
              <w:spacing w:after="0"/>
              <w:jc w:val="left"/>
              <w:rPr>
                <w:rFonts w:cs="Times New Roman"/>
                <w:sz w:val="18"/>
                <w:szCs w:val="18"/>
              </w:rPr>
            </w:pPr>
            <w:r w:rsidRPr="009B01AC">
              <w:rPr>
                <w:rFonts w:cs="Times New Roman"/>
                <w:sz w:val="18"/>
                <w:szCs w:val="18"/>
              </w:rPr>
              <w:t>Odgojni zavod u Požegi</w:t>
            </w:r>
          </w:p>
        </w:tc>
        <w:tc>
          <w:tcPr>
            <w:tcW w:w="738"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 </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25,13</w:t>
            </w:r>
          </w:p>
        </w:tc>
        <w:tc>
          <w:tcPr>
            <w:tcW w:w="719" w:type="dxa"/>
            <w:tcBorders>
              <w:top w:val="nil"/>
              <w:left w:val="nil"/>
              <w:bottom w:val="double" w:sz="6" w:space="0" w:color="auto"/>
              <w:right w:val="single" w:sz="8"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25,13</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 </w:t>
            </w:r>
          </w:p>
        </w:tc>
        <w:tc>
          <w:tcPr>
            <w:tcW w:w="719" w:type="dxa"/>
            <w:tcBorders>
              <w:top w:val="nil"/>
              <w:left w:val="nil"/>
              <w:bottom w:val="double" w:sz="6" w:space="0" w:color="auto"/>
              <w:right w:val="single" w:sz="8" w:space="0" w:color="auto"/>
            </w:tcBorders>
            <w:shd w:val="clear" w:color="auto" w:fill="auto"/>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12,00</w:t>
            </w:r>
          </w:p>
        </w:tc>
        <w:tc>
          <w:tcPr>
            <w:tcW w:w="719" w:type="dxa"/>
            <w:tcBorders>
              <w:top w:val="nil"/>
              <w:left w:val="nil"/>
              <w:bottom w:val="double" w:sz="6" w:space="0" w:color="auto"/>
              <w:right w:val="double" w:sz="6" w:space="0" w:color="auto"/>
            </w:tcBorders>
            <w:shd w:val="clear" w:color="000000" w:fill="EAEAEA"/>
            <w:noWrap/>
            <w:vAlign w:val="center"/>
          </w:tcPr>
          <w:p w:rsidR="00586776" w:rsidRPr="009B01AC" w:rsidRDefault="00586776" w:rsidP="009B01AC">
            <w:pPr>
              <w:spacing w:after="0"/>
              <w:jc w:val="center"/>
              <w:rPr>
                <w:rFonts w:eastAsia="Times New Roman" w:cs="Times New Roman"/>
                <w:color w:val="000000"/>
                <w:sz w:val="18"/>
                <w:szCs w:val="18"/>
                <w:lang w:eastAsia="hr-HR"/>
              </w:rPr>
            </w:pPr>
            <w:r w:rsidRPr="009B01AC">
              <w:rPr>
                <w:rFonts w:eastAsia="Times New Roman" w:cs="Times New Roman"/>
                <w:color w:val="000000"/>
                <w:sz w:val="18"/>
                <w:szCs w:val="18"/>
                <w:lang w:eastAsia="hr-HR"/>
              </w:rPr>
              <w:t>12,00</w:t>
            </w:r>
          </w:p>
        </w:tc>
      </w:tr>
      <w:tr w:rsidR="00586776" w:rsidRPr="002430A5" w:rsidTr="009B01AC">
        <w:trPr>
          <w:trHeight w:val="20"/>
          <w:jc w:val="center"/>
        </w:trPr>
        <w:tc>
          <w:tcPr>
            <w:tcW w:w="4577" w:type="dxa"/>
            <w:tcBorders>
              <w:top w:val="double" w:sz="4" w:space="0" w:color="auto"/>
              <w:bottom w:val="double" w:sz="4" w:space="0" w:color="auto"/>
            </w:tcBorders>
            <w:shd w:val="clear" w:color="auto" w:fill="8DB3E2" w:themeFill="text2" w:themeFillTint="66"/>
            <w:noWrap/>
            <w:vAlign w:val="bottom"/>
          </w:tcPr>
          <w:p w:rsidR="00586776" w:rsidRPr="009B01AC" w:rsidRDefault="00586776" w:rsidP="007B5584">
            <w:pPr>
              <w:jc w:val="left"/>
              <w:rPr>
                <w:rFonts w:asciiTheme="minorHAnsi" w:hAnsiTheme="minorHAnsi" w:cstheme="minorHAnsi"/>
                <w:b/>
                <w:sz w:val="20"/>
              </w:rPr>
            </w:pPr>
            <w:r w:rsidRPr="009B01AC">
              <w:rPr>
                <w:rFonts w:asciiTheme="minorHAnsi" w:hAnsiTheme="minorHAnsi" w:cstheme="minorHAnsi"/>
                <w:b/>
                <w:sz w:val="20"/>
              </w:rPr>
              <w:t>UKUPNO</w:t>
            </w:r>
          </w:p>
        </w:tc>
        <w:tc>
          <w:tcPr>
            <w:tcW w:w="738"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41,81</w:t>
            </w:r>
          </w:p>
        </w:tc>
        <w:tc>
          <w:tcPr>
            <w:tcW w:w="719"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39,36</w:t>
            </w:r>
          </w:p>
        </w:tc>
        <w:tc>
          <w:tcPr>
            <w:tcW w:w="719"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39,66</w:t>
            </w:r>
          </w:p>
        </w:tc>
        <w:tc>
          <w:tcPr>
            <w:tcW w:w="719"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15,29</w:t>
            </w:r>
          </w:p>
        </w:tc>
        <w:tc>
          <w:tcPr>
            <w:tcW w:w="719"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13,46</w:t>
            </w:r>
          </w:p>
        </w:tc>
        <w:tc>
          <w:tcPr>
            <w:tcW w:w="719" w:type="dxa"/>
            <w:tcBorders>
              <w:top w:val="double" w:sz="4" w:space="0" w:color="auto"/>
              <w:bottom w:val="double" w:sz="4" w:space="0" w:color="auto"/>
            </w:tcBorders>
            <w:shd w:val="clear" w:color="auto" w:fill="8DB3E2" w:themeFill="text2" w:themeFillTint="66"/>
            <w:noWrap/>
            <w:vAlign w:val="center"/>
          </w:tcPr>
          <w:p w:rsidR="00586776" w:rsidRPr="009B01AC" w:rsidRDefault="00586776" w:rsidP="007B5584">
            <w:pPr>
              <w:jc w:val="center"/>
              <w:rPr>
                <w:rFonts w:asciiTheme="minorHAnsi" w:hAnsiTheme="minorHAnsi" w:cstheme="minorHAnsi"/>
                <w:b/>
                <w:sz w:val="20"/>
              </w:rPr>
            </w:pPr>
            <w:r w:rsidRPr="009B01AC">
              <w:rPr>
                <w:rFonts w:asciiTheme="minorHAnsi" w:hAnsiTheme="minorHAnsi" w:cstheme="minorHAnsi"/>
                <w:b/>
                <w:sz w:val="20"/>
              </w:rPr>
              <w:t>14,19</w:t>
            </w:r>
          </w:p>
        </w:tc>
      </w:tr>
    </w:tbl>
    <w:p w:rsidR="00586776" w:rsidRPr="007F57A1" w:rsidRDefault="00586776" w:rsidP="00586776">
      <w:pPr>
        <w:spacing w:before="240"/>
        <w:rPr>
          <w:highlight w:val="yellow"/>
        </w:rPr>
      </w:pPr>
      <w:r w:rsidRPr="00A83B22">
        <w:t>Sukladno svrsi izvršavanja kazne zatvora, cjelokupan tretman zatvorenika usmjeren je njihovoj resocijalizaciji.</w:t>
      </w:r>
      <w:r w:rsidRPr="00F2652A">
        <w:t xml:space="preserve"> Stoga, u Odjelu tretmana poslove izvršavanja kazne zatvora obavljaju stručnjaci društvenih struka, psiholozi, socijalni pedagozi, pedagozi, socijalni radnici i drugi stručnjaci koji provode opće i pojedinačne tretmanske programe, vode intervjue i razgovore sa zatvorenicima, pružaju im pomoć u rješavanju socijalnih, osobnih, obiteljskih i ostalih problema, te su im na raspolaganju tijekom cijelog postupka izdržavanja kazne zatvora.</w:t>
      </w:r>
      <w:r w:rsidRPr="007F57A1">
        <w:rPr>
          <w:highlight w:val="yellow"/>
        </w:rPr>
        <w:t xml:space="preserve"> </w:t>
      </w:r>
    </w:p>
    <w:p w:rsidR="00586776" w:rsidRPr="00F2652A" w:rsidRDefault="00586776" w:rsidP="007B5584">
      <w:pPr>
        <w:pStyle w:val="Caption"/>
        <w:keepNext/>
        <w:spacing w:after="0"/>
        <w:jc w:val="center"/>
      </w:pPr>
      <w:bookmarkStart w:id="309" w:name="_Toc17352796"/>
      <w:r w:rsidRPr="00F2652A">
        <w:lastRenderedPageBreak/>
        <w:t xml:space="preserve">Slika </w:t>
      </w:r>
      <w:r w:rsidR="00094162">
        <w:fldChar w:fldCharType="begin"/>
      </w:r>
      <w:r w:rsidR="00094162">
        <w:instrText xml:space="preserve"> SEQ Slika \* ARABIC </w:instrText>
      </w:r>
      <w:r w:rsidR="00094162">
        <w:fldChar w:fldCharType="separate"/>
      </w:r>
      <w:r w:rsidR="00FC6938">
        <w:rPr>
          <w:noProof/>
        </w:rPr>
        <w:t>57</w:t>
      </w:r>
      <w:r w:rsidR="00094162">
        <w:fldChar w:fldCharType="end"/>
      </w:r>
      <w:r w:rsidRPr="00F2652A">
        <w:t xml:space="preserve">. </w:t>
      </w:r>
      <w:r>
        <w:t>Zaposlenici Odjela tretmana kaznionica, zatvora, Odgojnog zavoda u Turopolju                                                i Centra za dijagnostiku u Zagrebu</w:t>
      </w:r>
      <w:bookmarkEnd w:id="309"/>
      <w:r w:rsidR="00ED193F">
        <w:t xml:space="preserve"> </w:t>
      </w:r>
    </w:p>
    <w:p w:rsidR="00586776" w:rsidRPr="007F57A1" w:rsidRDefault="00586776" w:rsidP="00586776">
      <w:pPr>
        <w:rPr>
          <w:rFonts w:ascii="Arial" w:hAnsi="Arial" w:cs="Arial"/>
          <w:highlight w:val="yellow"/>
        </w:rPr>
      </w:pPr>
      <w:bookmarkStart w:id="310" w:name="_Toc355076110"/>
      <w:r>
        <w:rPr>
          <w:rFonts w:ascii="Arial" w:hAnsi="Arial" w:cs="Arial"/>
          <w:noProof/>
          <w:lang w:eastAsia="hr-HR"/>
        </w:rPr>
        <w:drawing>
          <wp:inline distT="0" distB="0" distL="0" distR="0" wp14:anchorId="7B2462E3" wp14:editId="3DF287BD">
            <wp:extent cx="5740842" cy="2122998"/>
            <wp:effectExtent l="0" t="0" r="12700" b="10795"/>
            <wp:docPr id="99"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86776" w:rsidRPr="007F57A1" w:rsidRDefault="00586776" w:rsidP="00586776">
      <w:pPr>
        <w:rPr>
          <w:highlight w:val="yellow"/>
        </w:rPr>
      </w:pPr>
      <w:r w:rsidRPr="00F2652A">
        <w:t>Državni službenici Odjela osiguranja osiguravaju kaznionicu, odnosno zatvor, osobe i imovinu, nadziru zatvorenike, sudjeluju u provedbi pojedinačnih programa izvršavanja kazne zatvora uz održavanje unutarnjeg reda i stege, sprovode zatvorenike i obavljaju druge poslove propisane Zakonom o izvršavanju kazne zatvora, te podzakonskim aktima donesenim temeljem istog.</w:t>
      </w:r>
      <w:r w:rsidRPr="007F57A1">
        <w:rPr>
          <w:highlight w:val="yellow"/>
        </w:rPr>
        <w:t xml:space="preserve"> </w:t>
      </w:r>
    </w:p>
    <w:p w:rsidR="00586776" w:rsidRPr="00F2652A" w:rsidRDefault="00586776" w:rsidP="007B5584">
      <w:pPr>
        <w:pStyle w:val="Caption"/>
        <w:keepNext/>
        <w:spacing w:after="0"/>
        <w:jc w:val="center"/>
      </w:pPr>
      <w:bookmarkStart w:id="311" w:name="_Toc17352797"/>
      <w:bookmarkEnd w:id="310"/>
      <w:r w:rsidRPr="00F2652A">
        <w:t xml:space="preserve">Slika </w:t>
      </w:r>
      <w:r w:rsidR="00094162">
        <w:fldChar w:fldCharType="begin"/>
      </w:r>
      <w:r w:rsidR="00094162">
        <w:instrText xml:space="preserve"> SEQ Slika \* ARABIC </w:instrText>
      </w:r>
      <w:r w:rsidR="00094162">
        <w:fldChar w:fldCharType="separate"/>
      </w:r>
      <w:r w:rsidR="00FC6938">
        <w:rPr>
          <w:noProof/>
        </w:rPr>
        <w:t>58</w:t>
      </w:r>
      <w:r w:rsidR="00094162">
        <w:fldChar w:fldCharType="end"/>
      </w:r>
      <w:r w:rsidRPr="00F2652A">
        <w:t xml:space="preserve">. </w:t>
      </w:r>
      <w:r>
        <w:t>Zaposlenici Odjela osiguranja kaznionica, zatvora i Odgojnog zavoda u Turopolju</w:t>
      </w:r>
      <w:bookmarkEnd w:id="311"/>
      <w:r w:rsidR="007B2B48">
        <w:t xml:space="preserve"> </w:t>
      </w:r>
    </w:p>
    <w:p w:rsidR="00586776" w:rsidRPr="007F57A1" w:rsidRDefault="00586776" w:rsidP="00586776">
      <w:pPr>
        <w:jc w:val="center"/>
        <w:rPr>
          <w:rFonts w:ascii="Arial" w:hAnsi="Arial" w:cs="Arial"/>
          <w:highlight w:val="yellow"/>
        </w:rPr>
      </w:pPr>
      <w:r>
        <w:rPr>
          <w:rFonts w:ascii="Arial" w:hAnsi="Arial" w:cs="Arial"/>
          <w:noProof/>
          <w:lang w:eastAsia="hr-HR"/>
        </w:rPr>
        <w:drawing>
          <wp:inline distT="0" distB="0" distL="0" distR="0" wp14:anchorId="1C4E3F72" wp14:editId="00E4AD78">
            <wp:extent cx="5721350" cy="2044700"/>
            <wp:effectExtent l="0" t="0" r="12700" b="12700"/>
            <wp:docPr id="100" name="Obj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86776" w:rsidRPr="007F57A1" w:rsidRDefault="00586776" w:rsidP="00586776">
      <w:pPr>
        <w:rPr>
          <w:highlight w:val="yellow"/>
        </w:rPr>
      </w:pPr>
      <w:bookmarkStart w:id="312" w:name="_Toc355076111"/>
      <w:r w:rsidRPr="00F2652A">
        <w:t>Pravo na rad jedno je od temeljnih prava zatvorenika, a ujedno je i jedan od temeljnih elemenata Pojedinačnog programa izvršavanja kazne zatvora. Zatvoreniku se omogućuje rad u skladu s njegovim zdravstvenim sposobnostima, stečenim znanjima, interesu, te mogućnostima kaznionice, odnosno zatvora. Rad nije obvezan. Zatvorenika se potiče na rad radi održavanja i stjecanja stručnog znanja i iskustva, njegova osposobljavanja, stvaranja radne navike kao i njegovih tjelesnih i duševnih potreba. U postizanju svrhe izvršavanja kazne na osposobljavanju zatvorenika za rad, organizaciji i nadzoru njihova rada rade državni službenici - strukovni učitelji, koji su raznih struka ovisno o poslovima koji se obavljaju u određenoj kaznionici, odnosno zatvoru.</w:t>
      </w:r>
      <w:r>
        <w:t xml:space="preserve"> B</w:t>
      </w:r>
      <w:r w:rsidRPr="00F2652A">
        <w:t>roj službenika - strukovnih učitelja tijekom posljednjih 6 godina nije povećavan, što u dosadašnjem razdoblju nije imalo negativan učinak na izvršavanje poslova Odjela za rad i strukovnu izobrazbu zatvorenika ni na postupanje sa zatvorenicima.</w:t>
      </w:r>
    </w:p>
    <w:p w:rsidR="00586776" w:rsidRPr="007F57A1" w:rsidRDefault="00586776" w:rsidP="007B5584">
      <w:pPr>
        <w:pStyle w:val="Caption"/>
        <w:keepNext/>
        <w:spacing w:after="0"/>
        <w:jc w:val="center"/>
        <w:rPr>
          <w:highlight w:val="yellow"/>
        </w:rPr>
      </w:pPr>
      <w:bookmarkStart w:id="313" w:name="_Toc17352798"/>
      <w:r w:rsidRPr="00F2652A">
        <w:lastRenderedPageBreak/>
        <w:t xml:space="preserve">Slika </w:t>
      </w:r>
      <w:r w:rsidR="00094162">
        <w:fldChar w:fldCharType="begin"/>
      </w:r>
      <w:r w:rsidR="00094162">
        <w:instrText xml:space="preserve"> SEQ Slika \* ARABIC </w:instrText>
      </w:r>
      <w:r w:rsidR="00094162">
        <w:fldChar w:fldCharType="separate"/>
      </w:r>
      <w:r w:rsidR="00FC6938">
        <w:rPr>
          <w:noProof/>
        </w:rPr>
        <w:t>59</w:t>
      </w:r>
      <w:r w:rsidR="00094162">
        <w:fldChar w:fldCharType="end"/>
      </w:r>
      <w:r w:rsidRPr="00F2652A">
        <w:t>. Zaposlenici Odjela za rad i strukovnu izobrazbu zatvorenika kaznionica i Odgojnog zavoda u Turopolju</w:t>
      </w:r>
      <w:bookmarkEnd w:id="313"/>
    </w:p>
    <w:p w:rsidR="00586776" w:rsidRPr="007F57A1" w:rsidRDefault="00586776" w:rsidP="00586776">
      <w:pPr>
        <w:pStyle w:val="Caption"/>
        <w:jc w:val="center"/>
        <w:rPr>
          <w:rFonts w:ascii="Arial" w:hAnsi="Arial" w:cs="Arial"/>
          <w:highlight w:val="yellow"/>
        </w:rPr>
      </w:pPr>
      <w:bookmarkStart w:id="314" w:name="_Toc263238717"/>
      <w:bookmarkEnd w:id="312"/>
      <w:r>
        <w:rPr>
          <w:rFonts w:ascii="Arial" w:hAnsi="Arial" w:cs="Arial"/>
          <w:noProof/>
          <w:lang w:eastAsia="hr-HR"/>
        </w:rPr>
        <w:drawing>
          <wp:inline distT="0" distB="0" distL="0" distR="0" wp14:anchorId="5FDF78C8" wp14:editId="1B298699">
            <wp:extent cx="5676900" cy="2127250"/>
            <wp:effectExtent l="0" t="0" r="19050" b="25400"/>
            <wp:docPr id="101" name="Objec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86776" w:rsidRPr="007F57A1" w:rsidRDefault="00586776" w:rsidP="00586776">
      <w:pPr>
        <w:rPr>
          <w:highlight w:val="yellow"/>
        </w:rPr>
      </w:pPr>
      <w:r w:rsidRPr="00F2652A">
        <w:t>Obvezu zatvorskog sustava predstavlja i osiguravanje adekvatne zdravstvene zaštite zatvorenicima u kaznionicama, zatvorima, odgojnim zavodima i Centru za dijagnostiku u Zagrebu. Nadzor nad pružanjem zdravstvene zaštite zatvorenicima u nadležnosti je Ministarstva zdravstva. U svim kaznionicama, zatvorima, odgojnim zavodima u kojima je radno mjesto liječnika sistematizirano ali nepopunjeno, kao i u zatvorima u kojima takva radna mjesta nisu ustrojena, sklapaju se ugovori o djelu s liječnicima javnog zdravstva kao privremena m</w:t>
      </w:r>
      <w:r>
        <w:t xml:space="preserve">jera kojom se pokušava ublažiti </w:t>
      </w:r>
      <w:r w:rsidRPr="00F2652A">
        <w:t>nedostatak liječnika u zatvorskom sustavu. U slučajevima u kojima se zatvoreniku ne može pružiti adekvatna primarna zdravstvena zaštita u okviru zatvorskog sustava, kao i specijalistička zdravstvena zaštita, zatvorenici se sprovode u ustanove javnog zdravstva.</w:t>
      </w:r>
    </w:p>
    <w:p w:rsidR="00586776" w:rsidRPr="007F57A1" w:rsidRDefault="00586776" w:rsidP="007B5584">
      <w:pPr>
        <w:pStyle w:val="Caption"/>
        <w:keepNext/>
        <w:spacing w:after="0"/>
        <w:jc w:val="center"/>
        <w:rPr>
          <w:highlight w:val="yellow"/>
        </w:rPr>
      </w:pPr>
      <w:bookmarkStart w:id="315" w:name="_Toc17352799"/>
      <w:bookmarkEnd w:id="314"/>
      <w:r w:rsidRPr="00F2652A">
        <w:t xml:space="preserve">Slika </w:t>
      </w:r>
      <w:r w:rsidR="00094162">
        <w:fldChar w:fldCharType="begin"/>
      </w:r>
      <w:r w:rsidR="00094162">
        <w:instrText xml:space="preserve"> SEQ Slika \* ARABIC </w:instrText>
      </w:r>
      <w:r w:rsidR="00094162">
        <w:fldChar w:fldCharType="separate"/>
      </w:r>
      <w:r w:rsidR="00FC6938">
        <w:rPr>
          <w:noProof/>
        </w:rPr>
        <w:t>60</w:t>
      </w:r>
      <w:r w:rsidR="00094162">
        <w:fldChar w:fldCharType="end"/>
      </w:r>
      <w:r w:rsidRPr="00F2652A">
        <w:t>. Zaposlenici Odjela zdravstvene zaštite zatvorenika kaznionica i zatvora</w:t>
      </w:r>
      <w:bookmarkEnd w:id="315"/>
    </w:p>
    <w:p w:rsidR="00586776" w:rsidRPr="007F57A1" w:rsidRDefault="00586776" w:rsidP="00586776">
      <w:pPr>
        <w:jc w:val="center"/>
        <w:rPr>
          <w:rFonts w:ascii="Arial" w:hAnsi="Arial" w:cs="Arial"/>
          <w:highlight w:val="yellow"/>
        </w:rPr>
      </w:pPr>
      <w:r w:rsidRPr="00A52D04">
        <w:rPr>
          <w:rFonts w:ascii="Arial" w:hAnsi="Arial" w:cs="Arial"/>
          <w:noProof/>
          <w:lang w:eastAsia="hr-HR"/>
        </w:rPr>
        <w:drawing>
          <wp:inline distT="0" distB="0" distL="0" distR="0" wp14:anchorId="231D56C7" wp14:editId="3796D6CD">
            <wp:extent cx="5730887" cy="1858061"/>
            <wp:effectExtent l="0" t="0" r="22225" b="27940"/>
            <wp:docPr id="102" name="Obj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86776" w:rsidRPr="007D61DE" w:rsidRDefault="00586776" w:rsidP="00FC6938">
      <w:pPr>
        <w:pStyle w:val="Heading2"/>
        <w:numPr>
          <w:ilvl w:val="1"/>
          <w:numId w:val="27"/>
        </w:numPr>
      </w:pPr>
      <w:bookmarkStart w:id="316" w:name="_Toc527117260"/>
      <w:bookmarkStart w:id="317" w:name="_Toc25057187"/>
      <w:r w:rsidRPr="007D61DE">
        <w:t>Bolovanja zaposlenika</w:t>
      </w:r>
      <w:bookmarkEnd w:id="316"/>
      <w:bookmarkEnd w:id="317"/>
    </w:p>
    <w:p w:rsidR="00586776" w:rsidRPr="007F57A1" w:rsidRDefault="00586776" w:rsidP="00586776">
      <w:pPr>
        <w:rPr>
          <w:highlight w:val="yellow"/>
        </w:rPr>
      </w:pPr>
      <w:bookmarkStart w:id="318" w:name="_Toc263238722"/>
      <w:r w:rsidRPr="007D61DE">
        <w:t>Tijekom 201</w:t>
      </w:r>
      <w:r>
        <w:t>8</w:t>
      </w:r>
      <w:r w:rsidRPr="007D61DE">
        <w:t xml:space="preserve">. godine zbog bolovanja s posla je izostalo </w:t>
      </w:r>
      <w:r>
        <w:t>1237</w:t>
      </w:r>
      <w:r w:rsidRPr="007D61DE">
        <w:t xml:space="preserve"> zaposlenika (državnih službenika i namještenika), odnosno </w:t>
      </w:r>
      <w:r>
        <w:t>284</w:t>
      </w:r>
      <w:r w:rsidRPr="007D61DE">
        <w:t xml:space="preserve"> zaposlenika </w:t>
      </w:r>
      <w:r>
        <w:t>više</w:t>
      </w:r>
      <w:r w:rsidRPr="007D61DE">
        <w:t xml:space="preserve"> nego u odnosu na 201</w:t>
      </w:r>
      <w:r>
        <w:t>7</w:t>
      </w:r>
      <w:r w:rsidRPr="007D61DE">
        <w:t>. godinu.</w:t>
      </w:r>
    </w:p>
    <w:p w:rsidR="00586776" w:rsidRPr="007D61DE" w:rsidRDefault="00586776" w:rsidP="007B5584">
      <w:pPr>
        <w:pStyle w:val="Caption"/>
        <w:keepNext/>
        <w:spacing w:after="0"/>
        <w:jc w:val="center"/>
      </w:pPr>
      <w:bookmarkStart w:id="319" w:name="_Toc17352800"/>
      <w:bookmarkEnd w:id="318"/>
      <w:r w:rsidRPr="007D61DE">
        <w:t xml:space="preserve">Slika </w:t>
      </w:r>
      <w:r w:rsidR="00094162">
        <w:fldChar w:fldCharType="begin"/>
      </w:r>
      <w:r w:rsidR="00094162">
        <w:instrText xml:space="preserve"> SEQ Slika \* ARABIC </w:instrText>
      </w:r>
      <w:r w:rsidR="00094162">
        <w:fldChar w:fldCharType="separate"/>
      </w:r>
      <w:r w:rsidR="00FC6938">
        <w:rPr>
          <w:noProof/>
        </w:rPr>
        <w:t>61</w:t>
      </w:r>
      <w:r w:rsidR="00094162">
        <w:fldChar w:fldCharType="end"/>
      </w:r>
      <w:r w:rsidRPr="007D61DE">
        <w:t>. Bolovanja zaposlenika</w:t>
      </w:r>
      <w:r w:rsidR="004C0933" w:rsidRPr="009A2675">
        <w:rPr>
          <w:rFonts w:ascii="Arial" w:hAnsi="Arial" w:cs="Arial"/>
          <w:noProof/>
          <w:color w:val="0D0D0D" w:themeColor="text1" w:themeTint="F2"/>
          <w:lang w:eastAsia="hr-HR"/>
        </w:rPr>
        <w:drawing>
          <wp:inline distT="0" distB="0" distL="0" distR="0" wp14:anchorId="30BB4D64" wp14:editId="1C94C3C8">
            <wp:extent cx="5822950" cy="1282700"/>
            <wp:effectExtent l="0" t="0" r="25400" b="12700"/>
            <wp:docPr id="105" name="Objek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bookmarkEnd w:id="319"/>
    </w:p>
    <w:p w:rsidR="00586776" w:rsidRPr="007F57A1" w:rsidRDefault="00586776" w:rsidP="00586776">
      <w:pPr>
        <w:spacing w:after="120"/>
        <w:ind w:firstLine="357"/>
        <w:jc w:val="center"/>
        <w:rPr>
          <w:rFonts w:ascii="Arial" w:hAnsi="Arial" w:cs="Arial"/>
          <w:highlight w:val="yellow"/>
        </w:rPr>
      </w:pPr>
    </w:p>
    <w:p w:rsidR="00586776" w:rsidRPr="00D57A1F" w:rsidRDefault="00586776" w:rsidP="00586776">
      <w:pPr>
        <w:rPr>
          <w:highlight w:val="yellow"/>
        </w:rPr>
      </w:pPr>
      <w:r w:rsidRPr="007D61DE">
        <w:lastRenderedPageBreak/>
        <w:t xml:space="preserve">Od ukupnog broja zaposlenika na bolovanju bilo je </w:t>
      </w:r>
      <w:r>
        <w:t>765</w:t>
      </w:r>
      <w:r w:rsidRPr="007D61DE">
        <w:t xml:space="preserve"> muškaraca i </w:t>
      </w:r>
      <w:r>
        <w:t>472</w:t>
      </w:r>
      <w:r w:rsidRPr="007D61DE">
        <w:t xml:space="preserve"> žena. Prosjek trajanja bolovanja (u mjesecima) zaposlenika - muškaraca iznosi 1,3</w:t>
      </w:r>
      <w:r>
        <w:t>9</w:t>
      </w:r>
      <w:r w:rsidRPr="007D61DE">
        <w:t xml:space="preserve"> dok prosjek zaposlenica iznosi 1,</w:t>
      </w:r>
      <w:r>
        <w:t>60</w:t>
      </w:r>
      <w:r w:rsidRPr="007D61DE">
        <w:t>.</w:t>
      </w:r>
    </w:p>
    <w:p w:rsidR="00586776" w:rsidRPr="00260F72" w:rsidRDefault="00586776" w:rsidP="00FC6938">
      <w:pPr>
        <w:pStyle w:val="Heading2"/>
        <w:numPr>
          <w:ilvl w:val="1"/>
          <w:numId w:val="27"/>
        </w:numPr>
      </w:pPr>
      <w:bookmarkStart w:id="320" w:name="_Toc347911231"/>
      <w:bookmarkStart w:id="321" w:name="_Toc386809073"/>
      <w:bookmarkStart w:id="322" w:name="_Toc418845791"/>
      <w:bookmarkStart w:id="323" w:name="_Toc527117261"/>
      <w:bookmarkStart w:id="324" w:name="_Toc25057188"/>
      <w:r w:rsidRPr="00260F72">
        <w:t>Izobrazba službenika</w:t>
      </w:r>
      <w:bookmarkEnd w:id="320"/>
      <w:bookmarkEnd w:id="321"/>
      <w:bookmarkEnd w:id="322"/>
      <w:bookmarkEnd w:id="323"/>
      <w:bookmarkEnd w:id="324"/>
      <w:r w:rsidRPr="00260F72">
        <w:t xml:space="preserve"> </w:t>
      </w:r>
    </w:p>
    <w:p w:rsidR="00586776" w:rsidRPr="005C42AC" w:rsidRDefault="00586776" w:rsidP="00586776">
      <w:r w:rsidRPr="005C42AC">
        <w:t>Svi državni službenici, pa tako i državni službenici Uprave za zatvorski sustav i probaciju, dužni su kontinuirano usavršavati svoje stručne sposobnosti i vještine, usvajanjem novih znanja i vještina te ih trajno unaprjeđivati, kako bi mogli kvalitetnije obavljati radne zadaće i biti učinkovitiji, u skladu sa zahtjevima posla, čime se ujedno postiže veće zadovoljstvo u obavljanju poslova te u konačnici veća učinkovitost zatvorskog i probacijskog sustava.</w:t>
      </w:r>
    </w:p>
    <w:p w:rsidR="00586776" w:rsidRPr="005C42AC" w:rsidRDefault="00586776" w:rsidP="00586776">
      <w:r w:rsidRPr="005C42AC">
        <w:t xml:space="preserve">Obavljanje poslova izvršavanja kazne zatvora zahtijeva posebna, sasvim specifična znanja i vještine koja zahtijevaju visoku razinu poznavanja relevantnih propisa penologije, kriminologije, kriminalistike te posjedovanje izrazitih komunikacijskih vještina specifičnih za obavljanje poslova zatvorskog sustava zbog čega je nužno osigurati dovoljan broj odgovarajućih stručno osposobljenih izvršitelja u svim segmentima izvršavanja kazne zatvora. </w:t>
      </w:r>
    </w:p>
    <w:p w:rsidR="00586776" w:rsidRPr="005C42AC" w:rsidRDefault="00586776" w:rsidP="00586776">
      <w:r w:rsidRPr="005C42AC">
        <w:t>Stručna izobrazba službenika provodi se u Centru za izobrazbu, ali i drugim učilištima, kao primjerice u Državnoj školi za javnu upravu, Ministarstvu unutarnjih poslova i dr. Službenici se educiraju i kroz različite seminare, konferencije, radionice i druge oblike izobrazbe vezane za radna mjesta i struku. Zbog specifičnosti rada sa zatvorenicima, maloljetnicima i osuđenicima</w:t>
      </w:r>
      <w:r>
        <w:t>,</w:t>
      </w:r>
      <w:r w:rsidRPr="005C42AC">
        <w:t xml:space="preserve"> u Centru za izobrazbu provode se posebni programi izobrazbe državnih službenika raznovrsnih struka koji su prijeko potrebni zatvorskom sustavu.</w:t>
      </w:r>
    </w:p>
    <w:p w:rsidR="00586776" w:rsidRDefault="00586776" w:rsidP="00586776">
      <w:pPr>
        <w:rPr>
          <w:lang w:eastAsia="hr-HR"/>
        </w:rPr>
      </w:pPr>
      <w:r>
        <w:rPr>
          <w:lang w:eastAsia="hr-HR"/>
        </w:rPr>
        <w:t>Dana 18. siječnja 2018. godine završen je 31.  temeljni tečaj za službenike o</w:t>
      </w:r>
      <w:r w:rsidRPr="00791FD2">
        <w:rPr>
          <w:lang w:eastAsia="hr-HR"/>
        </w:rPr>
        <w:t xml:space="preserve">djela osiguranja (pravosudna policija) u kaznionicama i zatvorima Uprave za zatvorski sustav </w:t>
      </w:r>
      <w:r>
        <w:rPr>
          <w:lang w:eastAsia="hr-HR"/>
        </w:rPr>
        <w:t xml:space="preserve">i probaciju </w:t>
      </w:r>
      <w:r w:rsidRPr="00791FD2">
        <w:rPr>
          <w:lang w:eastAsia="hr-HR"/>
        </w:rPr>
        <w:t>Ministarstva prav</w:t>
      </w:r>
      <w:r>
        <w:rPr>
          <w:lang w:eastAsia="hr-HR"/>
        </w:rPr>
        <w:t>osuđa koji je započeo 18. rujna 2017. godine i  kojeg je pohađalo ukupno 30 polaznika</w:t>
      </w:r>
      <w:r w:rsidRPr="00791FD2">
        <w:rPr>
          <w:lang w:eastAsia="hr-HR"/>
        </w:rPr>
        <w:t>.</w:t>
      </w:r>
      <w:r>
        <w:rPr>
          <w:lang w:eastAsia="hr-HR"/>
        </w:rPr>
        <w:t xml:space="preserve"> </w:t>
      </w:r>
    </w:p>
    <w:p w:rsidR="00586776" w:rsidRDefault="00586776" w:rsidP="00586776">
      <w:pPr>
        <w:rPr>
          <w:lang w:eastAsia="hr-HR"/>
        </w:rPr>
      </w:pPr>
      <w:r>
        <w:rPr>
          <w:lang w:eastAsia="hr-HR"/>
        </w:rPr>
        <w:t xml:space="preserve">Od 09. travnja 2018. godine do 03. kolovoza 2018. godine, proveden je 32. temeljni tečaj na kojem su sudjelovala 23 polaznika. </w:t>
      </w:r>
    </w:p>
    <w:p w:rsidR="00586776" w:rsidRPr="00791FD2" w:rsidRDefault="00586776" w:rsidP="00586776">
      <w:pPr>
        <w:rPr>
          <w:lang w:eastAsia="hr-HR"/>
        </w:rPr>
      </w:pPr>
      <w:r>
        <w:rPr>
          <w:lang w:eastAsia="hr-HR"/>
        </w:rPr>
        <w:t xml:space="preserve">Ukupan broj polaznika 31. i 32. temeljnog tečaja je 53. </w:t>
      </w:r>
      <w:r w:rsidRPr="00791FD2">
        <w:rPr>
          <w:lang w:eastAsia="hr-HR"/>
        </w:rPr>
        <w:t xml:space="preserve"> Izobrazbu temeljenog tečaja dužni su pohađ</w:t>
      </w:r>
      <w:r>
        <w:rPr>
          <w:lang w:eastAsia="hr-HR"/>
        </w:rPr>
        <w:t>ati svi službenici o</w:t>
      </w:r>
      <w:r w:rsidRPr="00791FD2">
        <w:rPr>
          <w:lang w:eastAsia="hr-HR"/>
        </w:rPr>
        <w:t>djela osiguranja kaznionica i zatvora koji su u svojstvu vježbenika, kao i drugi službenici kada</w:t>
      </w:r>
      <w:r>
        <w:rPr>
          <w:lang w:eastAsia="hr-HR"/>
        </w:rPr>
        <w:t xml:space="preserve"> se po prvi puta raspoređuju u o</w:t>
      </w:r>
      <w:r w:rsidRPr="00791FD2">
        <w:rPr>
          <w:lang w:eastAsia="hr-HR"/>
        </w:rPr>
        <w:t>djel osiguranja kaznionica i zatvora</w:t>
      </w:r>
    </w:p>
    <w:p w:rsidR="00586776" w:rsidRPr="00791FD2" w:rsidRDefault="00586776" w:rsidP="00586776">
      <w:pPr>
        <w:rPr>
          <w:highlight w:val="yellow"/>
        </w:rPr>
      </w:pPr>
      <w:r w:rsidRPr="00791FD2">
        <w:t>U organizaciji Centra za izobrazbu, odnosno u s</w:t>
      </w:r>
      <w:r>
        <w:t>uradnji s Centrom, tijekom 2018</w:t>
      </w:r>
      <w:r w:rsidRPr="00791FD2">
        <w:t>. godine, provedeni su i drugi programi izobrazbe, koje je poha</w:t>
      </w:r>
      <w:r>
        <w:t>đalo ukupno 154 zatvorskih i probacijskih</w:t>
      </w:r>
      <w:r w:rsidRPr="00791FD2">
        <w:t xml:space="preserve"> službenika:</w:t>
      </w:r>
      <w:r w:rsidRPr="00791FD2">
        <w:rPr>
          <w:highlight w:val="yellow"/>
        </w:rPr>
        <w:t xml:space="preserve"> </w:t>
      </w:r>
    </w:p>
    <w:p w:rsidR="00586776" w:rsidRDefault="00586776" w:rsidP="007B5584">
      <w:pPr>
        <w:numPr>
          <w:ilvl w:val="0"/>
          <w:numId w:val="2"/>
        </w:numPr>
        <w:ind w:left="0" w:firstLine="0"/>
      </w:pPr>
      <w:r>
        <w:t>I</w:t>
      </w:r>
      <w:r w:rsidRPr="00791FD2">
        <w:t>z programa Twinninga, prema vrsti izobrazbe</w:t>
      </w:r>
      <w:r>
        <w:t>,</w:t>
      </w:r>
      <w:r w:rsidRPr="00791FD2">
        <w:t xml:space="preserve"> provedeni su sljedeći programi:</w:t>
      </w:r>
    </w:p>
    <w:p w:rsidR="00586776" w:rsidRDefault="00586776" w:rsidP="007B5584">
      <w:pPr>
        <w:spacing w:after="120"/>
        <w:ind w:left="284"/>
      </w:pPr>
      <w:r>
        <w:t xml:space="preserve">- </w:t>
      </w:r>
      <w:r w:rsidRPr="005B0316">
        <w:t>Komunikacijske vještine pravosudne policije u radu s mladima</w:t>
      </w:r>
      <w:r>
        <w:t xml:space="preserve"> </w:t>
      </w:r>
      <w:r w:rsidRPr="005B0316">
        <w:t>-</w:t>
      </w:r>
      <w:r>
        <w:t xml:space="preserve"> </w:t>
      </w:r>
      <w:r w:rsidRPr="005B0316">
        <w:t>osnova razina</w:t>
      </w:r>
      <w:r>
        <w:t>, 12 polaznika</w:t>
      </w:r>
    </w:p>
    <w:p w:rsidR="00586776" w:rsidRDefault="00586776" w:rsidP="007B5584">
      <w:pPr>
        <w:spacing w:after="120"/>
        <w:ind w:left="284"/>
      </w:pPr>
      <w:r>
        <w:t xml:space="preserve">- </w:t>
      </w:r>
      <w:r w:rsidRPr="005B0316">
        <w:t>Postupanje u incidentnim situacijama u radu s mladima</w:t>
      </w:r>
      <w:r>
        <w:t xml:space="preserve"> </w:t>
      </w:r>
      <w:r w:rsidRPr="005B0316">
        <w:t>- osnovna razina</w:t>
      </w:r>
      <w:r>
        <w:t>, 17 polaznika</w:t>
      </w:r>
    </w:p>
    <w:p w:rsidR="00586776" w:rsidRDefault="00586776" w:rsidP="007B5584">
      <w:pPr>
        <w:spacing w:after="120"/>
        <w:ind w:left="284"/>
      </w:pPr>
      <w:r>
        <w:t>- Vještine rukovođenja, 12 polaznika</w:t>
      </w:r>
    </w:p>
    <w:p w:rsidR="00586776" w:rsidRDefault="00586776" w:rsidP="007B5584">
      <w:pPr>
        <w:spacing w:after="120"/>
        <w:ind w:left="284"/>
      </w:pPr>
      <w:r>
        <w:t>- Priprema postupka otpusta, 13 polaznika</w:t>
      </w:r>
    </w:p>
    <w:p w:rsidR="00586776" w:rsidRDefault="00586776" w:rsidP="007B5584">
      <w:pPr>
        <w:spacing w:after="120"/>
        <w:ind w:left="284"/>
      </w:pPr>
      <w:r>
        <w:t xml:space="preserve">- </w:t>
      </w:r>
      <w:r w:rsidRPr="005B0316">
        <w:t>Komunikacijske vještine pravosudne policije u radu s mladima</w:t>
      </w:r>
      <w:r>
        <w:t xml:space="preserve"> </w:t>
      </w:r>
      <w:r w:rsidRPr="005B0316">
        <w:t>- napredna razina</w:t>
      </w:r>
      <w:r>
        <w:t>, 13 polaznika</w:t>
      </w:r>
    </w:p>
    <w:p w:rsidR="00586776" w:rsidRPr="007B5584" w:rsidRDefault="00586776" w:rsidP="007B5584">
      <w:pPr>
        <w:spacing w:after="120"/>
        <w:ind w:left="284"/>
      </w:pPr>
      <w:r>
        <w:t xml:space="preserve">- </w:t>
      </w:r>
      <w:r w:rsidRPr="005B0316">
        <w:t>Postupanje u incidentnim situacijama u radu s mladima</w:t>
      </w:r>
      <w:r>
        <w:t xml:space="preserve"> </w:t>
      </w:r>
      <w:r w:rsidRPr="005B0316">
        <w:t>-</w:t>
      </w:r>
      <w:r>
        <w:t xml:space="preserve"> </w:t>
      </w:r>
      <w:r w:rsidRPr="005B0316">
        <w:t>napredna razina</w:t>
      </w:r>
      <w:r w:rsidR="007B5584">
        <w:t>, 11 polaznika</w:t>
      </w:r>
    </w:p>
    <w:p w:rsidR="00586776" w:rsidRPr="00361222" w:rsidRDefault="00586776" w:rsidP="007B5584">
      <w:pPr>
        <w:pStyle w:val="ListParagraph"/>
        <w:numPr>
          <w:ilvl w:val="0"/>
          <w:numId w:val="2"/>
        </w:numPr>
        <w:ind w:left="0" w:firstLine="0"/>
        <w:contextualSpacing/>
        <w:jc w:val="left"/>
      </w:pPr>
      <w:r w:rsidRPr="004D0651">
        <w:lastRenderedPageBreak/>
        <w:t>Izobrazba službenika za rad sa zatvor</w:t>
      </w:r>
      <w:r>
        <w:t>e</w:t>
      </w:r>
      <w:r w:rsidRPr="004D0651">
        <w:t>nicima počiniteljima nasilnih kaznenih djela  - NAS</w:t>
      </w:r>
      <w:r>
        <w:t>, 13 polaznika u 3 ciklusa</w:t>
      </w:r>
    </w:p>
    <w:p w:rsidR="00586776" w:rsidRPr="00361222" w:rsidRDefault="00586776" w:rsidP="007B5584">
      <w:pPr>
        <w:pStyle w:val="ListParagraph"/>
        <w:numPr>
          <w:ilvl w:val="0"/>
          <w:numId w:val="2"/>
        </w:numPr>
        <w:ind w:left="0" w:firstLine="0"/>
        <w:contextualSpacing/>
        <w:jc w:val="left"/>
      </w:pPr>
      <w:r w:rsidRPr="004D0651">
        <w:t>Izobrazba službenika pravosudne policije za asistente instruktora borilačkih vještina</w:t>
      </w:r>
      <w:r>
        <w:t>, 19 polaznika u Kaznionici u Lepoglavi i Zatvoru u Zagrebu</w:t>
      </w:r>
    </w:p>
    <w:p w:rsidR="00586776" w:rsidRDefault="00586776" w:rsidP="007B5584">
      <w:pPr>
        <w:pStyle w:val="ListParagraph"/>
        <w:numPr>
          <w:ilvl w:val="0"/>
          <w:numId w:val="2"/>
        </w:numPr>
        <w:ind w:left="0" w:firstLine="0"/>
        <w:contextualSpacing/>
      </w:pPr>
      <w:r w:rsidRPr="004D0651">
        <w:t>Izobrazba predavača 32. temeljnog tečaja iz andragogije</w:t>
      </w:r>
      <w:r>
        <w:t>, 30 polaznika u Kaznionici u Lepoglavi</w:t>
      </w:r>
    </w:p>
    <w:p w:rsidR="00586776" w:rsidRPr="000C4D98" w:rsidRDefault="00586776" w:rsidP="007B5584">
      <w:pPr>
        <w:pStyle w:val="ListParagraph"/>
        <w:numPr>
          <w:ilvl w:val="0"/>
          <w:numId w:val="2"/>
        </w:numPr>
        <w:ind w:left="0" w:firstLine="0"/>
        <w:contextualSpacing/>
        <w:rPr>
          <w:rFonts w:cs="Times New Roman"/>
          <w:sz w:val="28"/>
        </w:rPr>
      </w:pPr>
      <w:r>
        <w:rPr>
          <w:rFonts w:cs="Times New Roman"/>
        </w:rPr>
        <w:t>Radionica</w:t>
      </w:r>
      <w:r w:rsidRPr="00361222">
        <w:rPr>
          <w:rFonts w:cs="Times New Roman"/>
        </w:rPr>
        <w:t xml:space="preserve"> „Vođenje i motivacija zaposlenika“ za voditelje probacijskih ureda</w:t>
      </w:r>
      <w:r>
        <w:rPr>
          <w:rFonts w:cs="Times New Roman"/>
        </w:rPr>
        <w:t>, 14 polaznika</w:t>
      </w:r>
    </w:p>
    <w:p w:rsidR="00586776" w:rsidRPr="000C4D98" w:rsidRDefault="00586776" w:rsidP="000C4D98">
      <w:r w:rsidRPr="00780799">
        <w:t>Nezaobilazna komponenta implementacije jedinstvenog sustava za zatvorsku administraciju (ZPIS) je priprema i obuka službenika za r</w:t>
      </w:r>
      <w:r>
        <w:t>ad</w:t>
      </w:r>
      <w:r w:rsidRPr="00780799">
        <w:t xml:space="preserve"> kroz provođenje odgovarajućih izobrazbi za usvajanje po</w:t>
      </w:r>
      <w:r>
        <w:t>trebnih znanja. U tom smislu, prema</w:t>
      </w:r>
      <w:r w:rsidRPr="00780799">
        <w:t xml:space="preserve"> sustavnom planu i programu potpune implementacije IT sustava</w:t>
      </w:r>
      <w:r>
        <w:t>,</w:t>
      </w:r>
      <w:r w:rsidRPr="00780799">
        <w:t xml:space="preserve"> u </w:t>
      </w:r>
      <w:r>
        <w:t xml:space="preserve">kaznenim tijelima i Centru za izobrazbu tijekom 2018. godine kontinuirano su se organizirale i provodile </w:t>
      </w:r>
      <w:r w:rsidRPr="00780799">
        <w:t>informatičke radionice usmjerene na edukaciju korisnika iz</w:t>
      </w:r>
      <w:r w:rsidR="000C4D98">
        <w:t xml:space="preserve"> svih organizacijskih jedinica.</w:t>
      </w:r>
    </w:p>
    <w:p w:rsidR="00586776" w:rsidRPr="007046B6" w:rsidRDefault="00586776" w:rsidP="00FC6938">
      <w:pPr>
        <w:pStyle w:val="Heading2"/>
        <w:numPr>
          <w:ilvl w:val="1"/>
          <w:numId w:val="27"/>
        </w:numPr>
      </w:pPr>
      <w:bookmarkStart w:id="325" w:name="_Toc25057189"/>
      <w:r w:rsidRPr="0017731C">
        <w:t xml:space="preserve">Psihosocijalna pomoć </w:t>
      </w:r>
      <w:r w:rsidR="007046B6">
        <w:t>služ</w:t>
      </w:r>
      <w:r>
        <w:t>benicima i namještenicima kaznenih tijela zatvorskog sustava</w:t>
      </w:r>
      <w:bookmarkEnd w:id="325"/>
    </w:p>
    <w:p w:rsidR="00586776" w:rsidRDefault="00586776" w:rsidP="00586776">
      <w:r>
        <w:t xml:space="preserve">Za brigu o psihološkoj pomoći službenika i namještenika kaznenih tijela zatvorskog sustava zadužen je Odjel za psihosocijalnu pomoć zaposlenicima zatvorskog sustava koji djeluje u Središnjem uredu u okviru Službe za ljudske potencijale u kaznenim tijelima Sektora za opće i pravne poslove. </w:t>
      </w:r>
    </w:p>
    <w:p w:rsidR="00586776" w:rsidRDefault="00586776" w:rsidP="00586776">
      <w:r>
        <w:t xml:space="preserve">Težišna aktivnost u 2018. godini je bila analiza postojećeg stanja i postupanja te rad na unapređenju istog uz izradu pratećih podzakonskih akata. Nastavno na navedeno donesena je Odluka o psihosocijalnoj skrbi zaposlenika kaznenih tijela Uprave za zatvorski sustav i probaciju Ministarstva pravosuđa. </w:t>
      </w:r>
      <w:r w:rsidRPr="002B0A60">
        <w:rPr>
          <w:color w:val="000000"/>
        </w:rPr>
        <w:t xml:space="preserve">Odlukom </w:t>
      </w:r>
      <w:r>
        <w:rPr>
          <w:color w:val="000000"/>
        </w:rPr>
        <w:t>je propisan</w:t>
      </w:r>
      <w:r w:rsidRPr="002B0A60">
        <w:rPr>
          <w:color w:val="000000"/>
        </w:rPr>
        <w:t xml:space="preserve"> </w:t>
      </w:r>
      <w:r w:rsidRPr="002B0A60">
        <w:t>način provođenja</w:t>
      </w:r>
      <w:r>
        <w:t xml:space="preserve"> i nositelji aktivnosti </w:t>
      </w:r>
      <w:r w:rsidRPr="002B0A60">
        <w:rPr>
          <w:color w:val="000000"/>
        </w:rPr>
        <w:t>psihosocijalne skrbi službenika i namje</w:t>
      </w:r>
      <w:r>
        <w:rPr>
          <w:color w:val="000000"/>
        </w:rPr>
        <w:t xml:space="preserve">štenika </w:t>
      </w:r>
      <w:r w:rsidRPr="002B0A60">
        <w:rPr>
          <w:color w:val="000000"/>
        </w:rPr>
        <w:t>kaznionica, zatvora, centara i odgojnih zavoda Uprave za zatvorski sustav i probaciju Ministarstva pravosuđa</w:t>
      </w:r>
      <w:r>
        <w:rPr>
          <w:color w:val="000000"/>
        </w:rPr>
        <w:t xml:space="preserve">. Donošenjem Odluke je unaprijeđen sustav traženja psihološke pomoći </w:t>
      </w:r>
      <w:r>
        <w:t>te je otvorena mogućnost da svaki službenik/namještenik u slučaju potrebe može izravno zatražiti psihološku pomoć od Središnjeg ureda - Odjela za psihosocijalnu pomoć. Nadalje, predmetnom Odlukom je otvorena i mogućnost da Odjel za psihosocijalnu pomoć može u slučaju visoko stresnih i potencijalno traumatskih događaja i bez zahtjeva službenika, poduzimati aktivnosti na ublažavanju posljedica kriznog događaja. Također,  donesena je i Odluka o ustrojavanju i imenovanju članova Tima za psihološke krizne intervencije u kaznenim tijelima Uprave za zatvorski sustav i probaciju kojom je ustrojen tim od jedanaest službenika zatvorskog sustava za provedbu psiholoških kriznih intervencija nakon kriznih događaja u zatvorskom sustavu. Donošenju Odluke o psihosocijalnoj skrbi zaposlenika zatvorskog sustava i ustrojavanju Tima za psihološke krizne intervencije, prethodio je međuresorni sastanak Ministarstva obrane, Ministarstva unutarnjih poslova i Ministarstva pravosuđa na kojem su psiholozi - predstavnici navedenih ministarstva, iznijeli iskustva i primjere dobre prakse iz područja psihološke skrbi službenika i namještenika. Dogovorena je i konkretna zajednička suradnja u području edukacije članova Tima za psihološke krizne intervencije na Hrvatskom vojnom učilištu dr. Franjo Tuđman u Zagrebu.</w:t>
      </w:r>
      <w:r w:rsidRPr="00A54279">
        <w:t xml:space="preserve"> </w:t>
      </w:r>
    </w:p>
    <w:p w:rsidR="00586776" w:rsidRDefault="00586776" w:rsidP="00586776">
      <w:r>
        <w:t>U svrhu informiranja svih službenika i namještenika kaznenih tijela, izrađen je i podijeljen letak „Psihološka pomoć zaposlenicima zatvorskog sustava“.</w:t>
      </w:r>
    </w:p>
    <w:p w:rsidR="00586776" w:rsidRDefault="00586776" w:rsidP="00586776">
      <w:r>
        <w:lastRenderedPageBreak/>
        <w:t>Tijekom 2018. godine provedeno je ukupno pet psiholoških kriznih intervencija kojima je obuhvaćeno 5 službenika pravosudne policije vezanih uz incidentne događaje (smrt, pokušaj suicida i suicid zatvorenika, napad zatvorenika na službenika i sl.).</w:t>
      </w:r>
    </w:p>
    <w:p w:rsidR="00586776" w:rsidRDefault="00586776" w:rsidP="00586776">
      <w:r>
        <w:t xml:space="preserve">Odjel za psihosocijalnu pomoć zaposlenicima zatvorskog sustava aktivno je bio uključen u obilježavanje 12. tjedna cjeloživotnog učenja, izradom prigodnog letka „Cjeloživotno učenje i psihološka dobrobit“ i obilježavanje Svjetskog dana prevencije suicida izradom letka „Što trebate znati o suicidu“. Letci su putem kaznenih tijela podijeljeni svim službenicima i namještenicima. </w:t>
      </w:r>
    </w:p>
    <w:p w:rsidR="00586776" w:rsidRPr="000C4D98" w:rsidRDefault="00586776" w:rsidP="00586776">
      <w:pPr>
        <w:rPr>
          <w:color w:val="000000"/>
        </w:rPr>
      </w:pPr>
      <w:r>
        <w:rPr>
          <w:color w:val="000000"/>
        </w:rPr>
        <w:t>Odjel je bio aktivno uključen u izradu i provedbu Programa izobrazbe polaznika Temeljnog tečaja pravosudne policije te Programa za edukaciju novoprimljenih službenika i namještenika, a Voditelj Odjela je aktivno sudjelovao na 26. godišnjoj Konferenciji hrvatskih psihologa i Simpoziju penološke psihologije, prezentacijom stručnog rada iz p</w:t>
      </w:r>
      <w:r w:rsidR="000C4D98">
        <w:rPr>
          <w:color w:val="000000"/>
        </w:rPr>
        <w:t xml:space="preserve">odručja penološke psihologije. </w:t>
      </w:r>
    </w:p>
    <w:p w:rsidR="00586776" w:rsidRPr="00FF537B" w:rsidRDefault="00586776" w:rsidP="00FC6938">
      <w:pPr>
        <w:pStyle w:val="Heading2"/>
        <w:numPr>
          <w:ilvl w:val="1"/>
          <w:numId w:val="27"/>
        </w:numPr>
      </w:pPr>
      <w:bookmarkStart w:id="326" w:name="_Toc418845793"/>
      <w:bookmarkStart w:id="327" w:name="_Toc527117262"/>
      <w:bookmarkStart w:id="328" w:name="_Toc25057190"/>
      <w:r w:rsidRPr="00FF537B">
        <w:t>Suradnja sa sindikatima</w:t>
      </w:r>
      <w:bookmarkEnd w:id="326"/>
      <w:bookmarkEnd w:id="327"/>
      <w:bookmarkEnd w:id="328"/>
    </w:p>
    <w:p w:rsidR="00586776" w:rsidRDefault="00586776" w:rsidP="00586776">
      <w:r w:rsidRPr="00906B8F">
        <w:t xml:space="preserve">U zatvorskom sustavu djeluje </w:t>
      </w:r>
      <w:r>
        <w:t>šest</w:t>
      </w:r>
      <w:r w:rsidRPr="00906B8F">
        <w:t xml:space="preserve"> sindikata</w:t>
      </w:r>
      <w:r>
        <w:t xml:space="preserve">, sa ukupno 2.143 članova i to </w:t>
      </w:r>
      <w:r w:rsidRPr="00906B8F">
        <w:t>: Sindikat pravosudne policije Hrvatske koji je najbrojniji s 4</w:t>
      </w:r>
      <w:r>
        <w:t>3</w:t>
      </w:r>
      <w:r w:rsidRPr="00906B8F">
        <w:t>,</w:t>
      </w:r>
      <w:r>
        <w:t>88</w:t>
      </w:r>
      <w:r w:rsidRPr="00906B8F">
        <w:t>% službenika članova, Sindikat državnih i lokalnih službenika i namještenika Republike Hrvatske s 2</w:t>
      </w:r>
      <w:r>
        <w:t>4</w:t>
      </w:r>
      <w:r w:rsidRPr="00906B8F">
        <w:t>,</w:t>
      </w:r>
      <w:r>
        <w:t>5</w:t>
      </w:r>
      <w:r w:rsidRPr="00906B8F">
        <w:t xml:space="preserve">8% službenika članova, Nezavisni sindikat pravosudne policije Republike Hrvatske s </w:t>
      </w:r>
      <w:r>
        <w:t>1</w:t>
      </w:r>
      <w:r w:rsidRPr="00906B8F">
        <w:t>,</w:t>
      </w:r>
      <w:r>
        <w:t>26</w:t>
      </w:r>
      <w:r w:rsidRPr="00906B8F">
        <w:t xml:space="preserve">% službenika članova, Nezavisni sindikat djelatnika MUP-a s </w:t>
      </w:r>
      <w:r>
        <w:t>1</w:t>
      </w:r>
      <w:r w:rsidRPr="00906B8F">
        <w:t>,</w:t>
      </w:r>
      <w:r>
        <w:t>22</w:t>
      </w:r>
      <w:r w:rsidRPr="00906B8F">
        <w:t>% službenika članova</w:t>
      </w:r>
      <w:r>
        <w:t xml:space="preserve"> te</w:t>
      </w:r>
      <w:r w:rsidRPr="00906B8F">
        <w:t xml:space="preserve"> Sindikat policije Hrvatske s </w:t>
      </w:r>
      <w:r>
        <w:t>10,86</w:t>
      </w:r>
      <w:r w:rsidRPr="00906B8F">
        <w:t xml:space="preserve">% </w:t>
      </w:r>
      <w:r>
        <w:t>službenika članova.</w:t>
      </w:r>
    </w:p>
    <w:p w:rsidR="00586776" w:rsidRPr="00906B8F" w:rsidRDefault="00586776" w:rsidP="00586776">
      <w:pPr>
        <w:rPr>
          <w:highlight w:val="yellow"/>
        </w:rPr>
      </w:pPr>
      <w:r w:rsidRPr="00906B8F">
        <w:t>Sa svim navedenim sindikatima održava se stalna suradnja u odnosu na pitanja određena Kolektivnim ugovorom za državne službenike te je obavljana komunikacija i korespondencija vezano za donošenje nove Uredbe o unutarnjem ustrojstvu Ministarstva pravosuđa i Pravilnika o unutarnjem redu Ministarstva pravosuđa.</w:t>
      </w:r>
      <w:r w:rsidRPr="00906B8F">
        <w:rPr>
          <w:highlight w:val="yellow"/>
        </w:rPr>
        <w:t xml:space="preserve"> </w:t>
      </w:r>
    </w:p>
    <w:p w:rsidR="00586776" w:rsidRPr="00702D72" w:rsidRDefault="00586776" w:rsidP="00FC6938">
      <w:pPr>
        <w:pStyle w:val="Heading2"/>
        <w:numPr>
          <w:ilvl w:val="1"/>
          <w:numId w:val="27"/>
        </w:numPr>
      </w:pPr>
      <w:bookmarkStart w:id="329" w:name="_Toc418845795"/>
      <w:bookmarkStart w:id="330" w:name="_Toc527117263"/>
      <w:bookmarkStart w:id="331" w:name="_Toc25057191"/>
      <w:bookmarkStart w:id="332" w:name="_Toc347911236"/>
      <w:bookmarkStart w:id="333" w:name="_Toc355076591"/>
      <w:bookmarkStart w:id="334" w:name="_Toc386809078"/>
      <w:bookmarkStart w:id="335" w:name="_Toc347911237"/>
      <w:r w:rsidRPr="00702D72">
        <w:t>Žalbe Odboru za državnu službu</w:t>
      </w:r>
      <w:bookmarkEnd w:id="329"/>
      <w:bookmarkEnd w:id="330"/>
      <w:bookmarkEnd w:id="331"/>
      <w:r w:rsidRPr="00702D72">
        <w:t xml:space="preserve"> </w:t>
      </w:r>
    </w:p>
    <w:p w:rsidR="00586776" w:rsidRPr="007F57A1" w:rsidRDefault="00586776" w:rsidP="00586776">
      <w:pPr>
        <w:rPr>
          <w:highlight w:val="yellow"/>
        </w:rPr>
      </w:pPr>
      <w:r w:rsidRPr="00702D72">
        <w:t>Odboru za državnu službu tijekom 201</w:t>
      </w:r>
      <w:r>
        <w:t>8</w:t>
      </w:r>
      <w:r w:rsidRPr="00702D72">
        <w:t xml:space="preserve">. godine podneseno je ukupno </w:t>
      </w:r>
      <w:r>
        <w:t>2</w:t>
      </w:r>
      <w:r w:rsidRPr="00702D72">
        <w:t>3 žalbe službenika kaznenih tijela na rješenja kojima je odlučeno o njihovim pravima i obvezama iz državne službe.</w:t>
      </w:r>
      <w:r w:rsidRPr="007F57A1">
        <w:rPr>
          <w:highlight w:val="yellow"/>
        </w:rPr>
        <w:t xml:space="preserve"> </w:t>
      </w:r>
    </w:p>
    <w:p w:rsidR="00586776" w:rsidRDefault="00586776" w:rsidP="00586776">
      <w:r w:rsidRPr="00702D72">
        <w:t xml:space="preserve">Od ukupnog broja </w:t>
      </w:r>
      <w:r>
        <w:t>žalbi:</w:t>
      </w:r>
    </w:p>
    <w:p w:rsidR="00586776" w:rsidRDefault="00586776" w:rsidP="00811864">
      <w:pPr>
        <w:pStyle w:val="ListParagraph"/>
        <w:numPr>
          <w:ilvl w:val="0"/>
          <w:numId w:val="3"/>
        </w:numPr>
        <w:spacing w:after="0"/>
      </w:pPr>
      <w:r>
        <w:t>petnaest</w:t>
      </w:r>
      <w:r w:rsidRPr="00702D72">
        <w:t xml:space="preserve"> (</w:t>
      </w:r>
      <w:r>
        <w:t>15</w:t>
      </w:r>
      <w:r w:rsidRPr="00702D72">
        <w:t>) žalb</w:t>
      </w:r>
      <w:r>
        <w:t xml:space="preserve">i </w:t>
      </w:r>
      <w:r w:rsidRPr="00702D72">
        <w:t xml:space="preserve">odnosile su </w:t>
      </w:r>
      <w:r>
        <w:t>se na raspored na radno mjesto</w:t>
      </w:r>
    </w:p>
    <w:p w:rsidR="00586776" w:rsidRDefault="00586776" w:rsidP="00811864">
      <w:pPr>
        <w:pStyle w:val="ListParagraph"/>
        <w:numPr>
          <w:ilvl w:val="0"/>
          <w:numId w:val="3"/>
        </w:numPr>
        <w:spacing w:after="0"/>
      </w:pPr>
      <w:r>
        <w:t>jedna</w:t>
      </w:r>
      <w:r w:rsidRPr="00702D72">
        <w:t xml:space="preserve"> (</w:t>
      </w:r>
      <w:r>
        <w:t>1)</w:t>
      </w:r>
      <w:r w:rsidRPr="00702D72">
        <w:t xml:space="preserve"> žalb</w:t>
      </w:r>
      <w:r>
        <w:t>a na prijam u državnu službu</w:t>
      </w:r>
    </w:p>
    <w:p w:rsidR="00586776" w:rsidRDefault="00586776" w:rsidP="00811864">
      <w:pPr>
        <w:pStyle w:val="ListParagraph"/>
        <w:numPr>
          <w:ilvl w:val="0"/>
          <w:numId w:val="3"/>
        </w:numPr>
        <w:spacing w:after="0"/>
      </w:pPr>
      <w:r>
        <w:t>jedna</w:t>
      </w:r>
      <w:r w:rsidRPr="00702D72">
        <w:t xml:space="preserve"> (</w:t>
      </w:r>
      <w:r>
        <w:t>1</w:t>
      </w:r>
      <w:r w:rsidRPr="00702D72">
        <w:t>) žalb</w:t>
      </w:r>
      <w:r>
        <w:t>a na postavljenje u zvanje</w:t>
      </w:r>
    </w:p>
    <w:p w:rsidR="00586776" w:rsidRDefault="00586776" w:rsidP="00811864">
      <w:pPr>
        <w:pStyle w:val="ListParagraph"/>
        <w:numPr>
          <w:ilvl w:val="0"/>
          <w:numId w:val="3"/>
        </w:numPr>
        <w:spacing w:after="0"/>
      </w:pPr>
      <w:r>
        <w:t>četiri</w:t>
      </w:r>
      <w:r w:rsidRPr="00702D72">
        <w:t xml:space="preserve"> (</w:t>
      </w:r>
      <w:r>
        <w:t>4</w:t>
      </w:r>
      <w:r w:rsidRPr="00702D72">
        <w:t>) žalb</w:t>
      </w:r>
      <w:r>
        <w:t>e</w:t>
      </w:r>
      <w:r w:rsidRPr="00702D72">
        <w:t xml:space="preserve"> na ocjenu za rad i uč</w:t>
      </w:r>
      <w:r>
        <w:t>inkovitost u prethodnoj godini</w:t>
      </w:r>
    </w:p>
    <w:p w:rsidR="00586776" w:rsidRDefault="00586776" w:rsidP="00811864">
      <w:pPr>
        <w:pStyle w:val="ListParagraph"/>
        <w:numPr>
          <w:ilvl w:val="0"/>
          <w:numId w:val="3"/>
        </w:numPr>
        <w:spacing w:after="0"/>
      </w:pPr>
      <w:r w:rsidRPr="00702D72">
        <w:t>nula (0) žalbi na koeficijent sl</w:t>
      </w:r>
      <w:r>
        <w:t>oženosti poslova radnog mjesta</w:t>
      </w:r>
    </w:p>
    <w:p w:rsidR="00586776" w:rsidRDefault="00586776" w:rsidP="00811864">
      <w:pPr>
        <w:pStyle w:val="ListParagraph"/>
        <w:numPr>
          <w:ilvl w:val="0"/>
          <w:numId w:val="3"/>
        </w:numPr>
        <w:spacing w:after="0"/>
      </w:pPr>
      <w:r>
        <w:t>dvije</w:t>
      </w:r>
      <w:r w:rsidRPr="00702D72">
        <w:t xml:space="preserve"> (</w:t>
      </w:r>
      <w:r>
        <w:t>2</w:t>
      </w:r>
      <w:r w:rsidRPr="00702D72">
        <w:t>) žal</w:t>
      </w:r>
      <w:r>
        <w:t xml:space="preserve">be na prestanak državne službe </w:t>
      </w:r>
    </w:p>
    <w:p w:rsidR="00586776" w:rsidRPr="009537F0" w:rsidRDefault="00586776" w:rsidP="00FC6938">
      <w:pPr>
        <w:pStyle w:val="Heading2"/>
        <w:numPr>
          <w:ilvl w:val="1"/>
          <w:numId w:val="27"/>
        </w:numPr>
      </w:pPr>
      <w:bookmarkStart w:id="336" w:name="_Toc418845796"/>
      <w:bookmarkStart w:id="337" w:name="_Toc527117264"/>
      <w:bookmarkStart w:id="338" w:name="_Toc25057192"/>
      <w:bookmarkEnd w:id="332"/>
      <w:bookmarkEnd w:id="333"/>
      <w:bookmarkEnd w:id="334"/>
      <w:bookmarkEnd w:id="335"/>
      <w:r>
        <w:t>Prestanak državne</w:t>
      </w:r>
      <w:r w:rsidRPr="009537F0">
        <w:t xml:space="preserve"> službe</w:t>
      </w:r>
      <w:bookmarkEnd w:id="336"/>
      <w:bookmarkEnd w:id="337"/>
      <w:bookmarkEnd w:id="338"/>
    </w:p>
    <w:p w:rsidR="00586776" w:rsidRPr="007F57A1" w:rsidRDefault="00586776" w:rsidP="00586776">
      <w:pPr>
        <w:rPr>
          <w:highlight w:val="yellow"/>
        </w:rPr>
      </w:pPr>
      <w:r w:rsidRPr="009537F0">
        <w:t>Tijekom 201</w:t>
      </w:r>
      <w:r>
        <w:t>8</w:t>
      </w:r>
      <w:r w:rsidRPr="009537F0">
        <w:t>. godine, u ustrojstvenim jedinicama Uprave za zatvorski sustav</w:t>
      </w:r>
      <w:r w:rsidR="00C95D6D">
        <w:t xml:space="preserve"> i probaciju</w:t>
      </w:r>
      <w:r w:rsidRPr="009537F0">
        <w:t xml:space="preserve"> Ministarstva pravosuđa, državna služba prestala je za </w:t>
      </w:r>
      <w:r>
        <w:t>sto trideset i pet (135</w:t>
      </w:r>
      <w:r w:rsidRPr="009537F0">
        <w:t xml:space="preserve">) službenika, od kojih je </w:t>
      </w:r>
      <w:r>
        <w:t>pedeset pet</w:t>
      </w:r>
      <w:r w:rsidRPr="009537F0">
        <w:t xml:space="preserve"> (</w:t>
      </w:r>
      <w:r>
        <w:t>55</w:t>
      </w:r>
      <w:r w:rsidRPr="009537F0">
        <w:t xml:space="preserve">) žena i </w:t>
      </w:r>
      <w:r>
        <w:t>osamdeset</w:t>
      </w:r>
      <w:r w:rsidRPr="009537F0">
        <w:t xml:space="preserve"> (</w:t>
      </w:r>
      <w:r>
        <w:t>80</w:t>
      </w:r>
      <w:r w:rsidRPr="009537F0">
        <w:t>) muškarca. Do prestanka državne službe došlo je iz sljedećih razloga:</w:t>
      </w:r>
    </w:p>
    <w:p w:rsidR="00586776" w:rsidRPr="009537F0" w:rsidRDefault="00586776" w:rsidP="003A078E">
      <w:pPr>
        <w:pStyle w:val="ListParagraph"/>
        <w:numPr>
          <w:ilvl w:val="0"/>
          <w:numId w:val="1"/>
        </w:numPr>
        <w:spacing w:after="0"/>
      </w:pPr>
      <w:r w:rsidRPr="009537F0">
        <w:t xml:space="preserve">sporazumom </w:t>
      </w:r>
      <w:r>
        <w:t>–</w:t>
      </w:r>
      <w:r w:rsidRPr="009537F0">
        <w:t xml:space="preserve"> </w:t>
      </w:r>
      <w:r>
        <w:t>trideset četiri</w:t>
      </w:r>
      <w:r w:rsidRPr="009537F0">
        <w:t xml:space="preserve"> (</w:t>
      </w:r>
      <w:r>
        <w:t>3</w:t>
      </w:r>
      <w:r w:rsidRPr="009537F0">
        <w:t xml:space="preserve">4) službenika,  </w:t>
      </w:r>
    </w:p>
    <w:p w:rsidR="00586776" w:rsidRPr="009537F0" w:rsidRDefault="00586776" w:rsidP="003A078E">
      <w:pPr>
        <w:pStyle w:val="ListParagraph"/>
        <w:numPr>
          <w:ilvl w:val="0"/>
          <w:numId w:val="1"/>
        </w:numPr>
        <w:spacing w:after="0"/>
      </w:pPr>
      <w:r w:rsidRPr="009537F0">
        <w:t xml:space="preserve">odlukom Službeničkog suda - </w:t>
      </w:r>
      <w:r>
        <w:t>jedan</w:t>
      </w:r>
      <w:r w:rsidRPr="009537F0">
        <w:t xml:space="preserve"> (</w:t>
      </w:r>
      <w:r>
        <w:t>1) službenik</w:t>
      </w:r>
      <w:r w:rsidRPr="009537F0">
        <w:t>,</w:t>
      </w:r>
    </w:p>
    <w:p w:rsidR="00586776" w:rsidRPr="009537F0" w:rsidRDefault="00586776" w:rsidP="003A078E">
      <w:pPr>
        <w:pStyle w:val="ListParagraph"/>
        <w:numPr>
          <w:ilvl w:val="0"/>
          <w:numId w:val="1"/>
        </w:numPr>
        <w:spacing w:after="0"/>
      </w:pPr>
      <w:r w:rsidRPr="009537F0">
        <w:t xml:space="preserve">otkazom - </w:t>
      </w:r>
      <w:r>
        <w:t>sedam</w:t>
      </w:r>
      <w:r w:rsidRPr="009537F0">
        <w:t xml:space="preserve"> (</w:t>
      </w:r>
      <w:r>
        <w:t>7</w:t>
      </w:r>
      <w:r w:rsidRPr="009537F0">
        <w:t>) službenika,</w:t>
      </w:r>
    </w:p>
    <w:p w:rsidR="00586776" w:rsidRPr="009537F0" w:rsidRDefault="00586776" w:rsidP="003A078E">
      <w:pPr>
        <w:pStyle w:val="ListParagraph"/>
        <w:numPr>
          <w:ilvl w:val="0"/>
          <w:numId w:val="1"/>
        </w:numPr>
        <w:spacing w:after="0"/>
      </w:pPr>
      <w:r w:rsidRPr="009537F0">
        <w:lastRenderedPageBreak/>
        <w:t>osudom za kazneno djelo - nula (0) službenika,</w:t>
      </w:r>
    </w:p>
    <w:p w:rsidR="00586776" w:rsidRPr="009537F0" w:rsidRDefault="00586776" w:rsidP="003A078E">
      <w:pPr>
        <w:pStyle w:val="ListParagraph"/>
        <w:numPr>
          <w:ilvl w:val="0"/>
          <w:numId w:val="1"/>
        </w:numPr>
        <w:spacing w:after="0"/>
      </w:pPr>
      <w:r>
        <w:t>smrću - pet</w:t>
      </w:r>
      <w:r w:rsidRPr="009537F0">
        <w:t xml:space="preserve"> (</w:t>
      </w:r>
      <w:r>
        <w:t>5</w:t>
      </w:r>
      <w:r w:rsidRPr="009537F0">
        <w:t xml:space="preserve">) službenika, </w:t>
      </w:r>
    </w:p>
    <w:p w:rsidR="00586776" w:rsidRPr="009537F0" w:rsidRDefault="00586776" w:rsidP="003A078E">
      <w:pPr>
        <w:pStyle w:val="ListParagraph"/>
        <w:numPr>
          <w:ilvl w:val="0"/>
          <w:numId w:val="1"/>
        </w:numPr>
        <w:spacing w:after="0"/>
      </w:pPr>
      <w:r w:rsidRPr="009537F0">
        <w:t xml:space="preserve">sporazumnim premještajem u drugo državno tijelo </w:t>
      </w:r>
      <w:r>
        <w:t>–</w:t>
      </w:r>
      <w:r w:rsidRPr="009537F0">
        <w:t xml:space="preserve"> </w:t>
      </w:r>
      <w:r>
        <w:t>trideset devet (39</w:t>
      </w:r>
      <w:r w:rsidRPr="009537F0">
        <w:t>) službenika,</w:t>
      </w:r>
    </w:p>
    <w:p w:rsidR="00586776" w:rsidRPr="009537F0" w:rsidRDefault="00586776" w:rsidP="003A078E">
      <w:pPr>
        <w:pStyle w:val="ListParagraph"/>
        <w:numPr>
          <w:ilvl w:val="0"/>
          <w:numId w:val="1"/>
        </w:numPr>
        <w:spacing w:after="0"/>
      </w:pPr>
      <w:r w:rsidRPr="009537F0">
        <w:t xml:space="preserve">ostvarivanjem prava na mirovinu – </w:t>
      </w:r>
    </w:p>
    <w:p w:rsidR="00586776" w:rsidRPr="009537F0" w:rsidRDefault="00586776" w:rsidP="003A078E">
      <w:pPr>
        <w:pStyle w:val="ListParagraph"/>
        <w:numPr>
          <w:ilvl w:val="1"/>
          <w:numId w:val="1"/>
        </w:numPr>
        <w:spacing w:after="0"/>
      </w:pPr>
      <w:r w:rsidRPr="009537F0">
        <w:t xml:space="preserve">prema općem propisu - </w:t>
      </w:r>
      <w:r>
        <w:t>sedamn</w:t>
      </w:r>
      <w:r w:rsidRPr="009537F0">
        <w:t>aest (1</w:t>
      </w:r>
      <w:r>
        <w:t>7</w:t>
      </w:r>
      <w:r w:rsidRPr="009537F0">
        <w:t xml:space="preserve">) službenika </w:t>
      </w:r>
    </w:p>
    <w:p w:rsidR="00586776" w:rsidRDefault="00586776" w:rsidP="003A078E">
      <w:pPr>
        <w:pStyle w:val="ListParagraph"/>
        <w:numPr>
          <w:ilvl w:val="1"/>
          <w:numId w:val="1"/>
        </w:numPr>
        <w:spacing w:after="0"/>
      </w:pPr>
      <w:r w:rsidRPr="009537F0">
        <w:t>prema posebnom propisu</w:t>
      </w:r>
      <w:r>
        <w:t xml:space="preserve">, </w:t>
      </w:r>
      <w:r w:rsidRPr="009537F0">
        <w:t>temeljem rj</w:t>
      </w:r>
      <w:r>
        <w:t>ešenja ministra pravosuđa - trideset dva</w:t>
      </w:r>
      <w:r w:rsidRPr="009537F0">
        <w:t xml:space="preserve"> (3</w:t>
      </w:r>
      <w:r>
        <w:t>2</w:t>
      </w:r>
      <w:r w:rsidRPr="009537F0">
        <w:t xml:space="preserve">) službenika </w:t>
      </w:r>
    </w:p>
    <w:p w:rsidR="00586776" w:rsidRPr="009537F0" w:rsidRDefault="00586776" w:rsidP="00586776">
      <w:pPr>
        <w:pStyle w:val="ListParagraph"/>
        <w:spacing w:after="0"/>
        <w:ind w:left="1440"/>
      </w:pPr>
    </w:p>
    <w:p w:rsidR="00586776" w:rsidRPr="009537F0" w:rsidRDefault="00586776" w:rsidP="00FD380C">
      <w:pPr>
        <w:pStyle w:val="Caption"/>
        <w:keepNext/>
        <w:spacing w:after="0"/>
        <w:jc w:val="center"/>
      </w:pPr>
      <w:bookmarkStart w:id="339" w:name="_Toc17352801"/>
      <w:r w:rsidRPr="009537F0">
        <w:t xml:space="preserve">Slika </w:t>
      </w:r>
      <w:r w:rsidR="00094162">
        <w:fldChar w:fldCharType="begin"/>
      </w:r>
      <w:r w:rsidR="00094162">
        <w:instrText xml:space="preserve"> SEQ Slika \* ARABIC </w:instrText>
      </w:r>
      <w:r w:rsidR="00094162">
        <w:fldChar w:fldCharType="separate"/>
      </w:r>
      <w:r w:rsidR="00FC6938">
        <w:rPr>
          <w:noProof/>
        </w:rPr>
        <w:t>62</w:t>
      </w:r>
      <w:r w:rsidR="00094162">
        <w:fldChar w:fldCharType="end"/>
      </w:r>
      <w:r w:rsidRPr="009537F0">
        <w:t>. Prestanak državne službe</w:t>
      </w:r>
      <w:bookmarkEnd w:id="339"/>
    </w:p>
    <w:p w:rsidR="00586776" w:rsidRPr="007F57A1" w:rsidRDefault="00586776" w:rsidP="00586776">
      <w:pPr>
        <w:jc w:val="center"/>
        <w:rPr>
          <w:rFonts w:ascii="Arial" w:hAnsi="Arial" w:cs="Arial"/>
          <w:highlight w:val="yellow"/>
        </w:rPr>
      </w:pPr>
      <w:bookmarkStart w:id="340" w:name="_Toc386809080"/>
      <w:bookmarkStart w:id="341" w:name="_Toc418845797"/>
      <w:r w:rsidRPr="009A2675">
        <w:rPr>
          <w:noProof/>
          <w:color w:val="0D0D0D" w:themeColor="text1" w:themeTint="F2"/>
          <w:lang w:eastAsia="hr-HR"/>
        </w:rPr>
        <w:drawing>
          <wp:inline distT="0" distB="0" distL="0" distR="0" wp14:anchorId="0BBFD838" wp14:editId="59D683FB">
            <wp:extent cx="5486400" cy="2216150"/>
            <wp:effectExtent l="0" t="0" r="19050" b="1270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86776" w:rsidRPr="00903C72" w:rsidRDefault="00586776" w:rsidP="00FC6938">
      <w:pPr>
        <w:pStyle w:val="Heading2"/>
        <w:numPr>
          <w:ilvl w:val="1"/>
          <w:numId w:val="27"/>
        </w:numPr>
      </w:pPr>
      <w:bookmarkStart w:id="342" w:name="_Toc527117265"/>
      <w:bookmarkStart w:id="343" w:name="_Toc25057193"/>
      <w:r w:rsidRPr="00903C72">
        <w:t>Odgovornost zbog povrede službene dužnosti</w:t>
      </w:r>
      <w:bookmarkEnd w:id="340"/>
      <w:bookmarkEnd w:id="341"/>
      <w:bookmarkEnd w:id="342"/>
      <w:bookmarkEnd w:id="343"/>
    </w:p>
    <w:p w:rsidR="00586776" w:rsidRPr="007F57A1" w:rsidRDefault="00586776" w:rsidP="00586776">
      <w:pPr>
        <w:spacing w:before="240"/>
        <w:rPr>
          <w:highlight w:val="yellow"/>
        </w:rPr>
      </w:pPr>
      <w:r w:rsidRPr="00903C72">
        <w:t>Za odlučivanje o teškoj povredi službene dužnosti nadležan je poseban sud - Službenički sud za državne službenike sustava izvršavanja kazne zatvora.</w:t>
      </w:r>
      <w:r w:rsidRPr="007F57A1">
        <w:rPr>
          <w:highlight w:val="yellow"/>
        </w:rPr>
        <w:t xml:space="preserve"> </w:t>
      </w:r>
    </w:p>
    <w:p w:rsidR="00586776" w:rsidRPr="007F57A1" w:rsidRDefault="00586776" w:rsidP="00586776">
      <w:pPr>
        <w:spacing w:before="240"/>
        <w:rPr>
          <w:highlight w:val="yellow"/>
        </w:rPr>
      </w:pPr>
      <w:r w:rsidRPr="00903C72">
        <w:t>Tijek</w:t>
      </w:r>
      <w:r>
        <w:t>om 2018. godine ukupno je vođeno 34 postupka</w:t>
      </w:r>
      <w:r w:rsidRPr="00903C72">
        <w:t xml:space="preserve"> pred Službeničkim sudom zbog teške povrede službene dužnosti, od čega je 2</w:t>
      </w:r>
      <w:r>
        <w:t>7</w:t>
      </w:r>
      <w:r w:rsidRPr="00903C72">
        <w:t xml:space="preserve"> postupaka pokrenuto 201</w:t>
      </w:r>
      <w:r>
        <w:t>8</w:t>
      </w:r>
      <w:r w:rsidRPr="00903C72">
        <w:t xml:space="preserve">. godine, a </w:t>
      </w:r>
      <w:r>
        <w:t>7</w:t>
      </w:r>
      <w:r w:rsidRPr="00903C72">
        <w:t xml:space="preserve"> ih je nastavljeno iz ranijih godina. Pra</w:t>
      </w:r>
      <w:r>
        <w:t>vomoćno je završeno 31 postupak</w:t>
      </w:r>
      <w:r w:rsidRPr="00903C72">
        <w:t xml:space="preserve"> u kojima je u 14 slučajeva izrečena novčana kazna, u </w:t>
      </w:r>
      <w:r>
        <w:t xml:space="preserve">2 je donesena oslobađajuća odluka, a u 3 predmeta se odbacuje </w:t>
      </w:r>
      <w:r w:rsidRPr="00903C72">
        <w:t>zahtjev za pokretanje stegovnog postupka</w:t>
      </w:r>
      <w:r>
        <w:t>, u jednom predmetu je nastupila zastara</w:t>
      </w:r>
      <w:r w:rsidRPr="00903C72">
        <w:t xml:space="preserve">. Postupak se još vodi u </w:t>
      </w:r>
      <w:r>
        <w:t>2</w:t>
      </w:r>
      <w:r w:rsidRPr="00903C72">
        <w:t>0 predmeta.</w:t>
      </w:r>
      <w:r w:rsidRPr="007F57A1">
        <w:rPr>
          <w:highlight w:val="yellow"/>
        </w:rPr>
        <w:t xml:space="preserve"> </w:t>
      </w:r>
    </w:p>
    <w:p w:rsidR="00586776" w:rsidRPr="00903C72" w:rsidRDefault="00586776" w:rsidP="00FD380C">
      <w:pPr>
        <w:pStyle w:val="Caption"/>
        <w:spacing w:after="0"/>
        <w:jc w:val="center"/>
        <w:rPr>
          <w:rFonts w:ascii="Arial" w:hAnsi="Arial" w:cs="Arial"/>
          <w:b w:val="0"/>
          <w:bCs w:val="0"/>
          <w:color w:val="000000"/>
        </w:rPr>
      </w:pPr>
      <w:bookmarkStart w:id="344" w:name="_Toc387057598"/>
      <w:bookmarkStart w:id="345" w:name="_Toc355076118"/>
      <w:bookmarkStart w:id="346" w:name="_Toc418846032"/>
      <w:bookmarkStart w:id="347" w:name="_Toc17352802"/>
      <w:r w:rsidRPr="00903C72">
        <w:t xml:space="preserve">Slika </w:t>
      </w:r>
      <w:r w:rsidR="00094162">
        <w:fldChar w:fldCharType="begin"/>
      </w:r>
      <w:r w:rsidR="00094162">
        <w:instrText xml:space="preserve"> SEQ Slika \* ARABIC </w:instrText>
      </w:r>
      <w:r w:rsidR="00094162">
        <w:fldChar w:fldCharType="separate"/>
      </w:r>
      <w:r w:rsidR="00FC6938">
        <w:rPr>
          <w:noProof/>
        </w:rPr>
        <w:t>63</w:t>
      </w:r>
      <w:r w:rsidR="00094162">
        <w:fldChar w:fldCharType="end"/>
      </w:r>
      <w:r w:rsidRPr="00903C72">
        <w:t>. Teške povrede službene dužnosti</w:t>
      </w:r>
      <w:bookmarkEnd w:id="344"/>
      <w:bookmarkEnd w:id="345"/>
      <w:bookmarkEnd w:id="346"/>
      <w:bookmarkEnd w:id="347"/>
    </w:p>
    <w:p w:rsidR="00586776" w:rsidRDefault="00586776" w:rsidP="00586776">
      <w:pPr>
        <w:rPr>
          <w:noProof/>
          <w:color w:val="000000"/>
          <w:highlight w:val="yellow"/>
        </w:rPr>
      </w:pPr>
      <w:r>
        <w:rPr>
          <w:noProof/>
          <w:color w:val="000000"/>
          <w:lang w:eastAsia="hr-HR"/>
        </w:rPr>
        <w:drawing>
          <wp:inline distT="0" distB="0" distL="0" distR="0" wp14:anchorId="5838F591" wp14:editId="1C31A627">
            <wp:extent cx="5746750" cy="2419350"/>
            <wp:effectExtent l="0" t="0" r="635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6910" cy="2423627"/>
                    </a:xfrm>
                    <a:prstGeom prst="rect">
                      <a:avLst/>
                    </a:prstGeom>
                    <a:noFill/>
                    <a:ln>
                      <a:noFill/>
                    </a:ln>
                  </pic:spPr>
                </pic:pic>
              </a:graphicData>
            </a:graphic>
          </wp:inline>
        </w:drawing>
      </w:r>
    </w:p>
    <w:p w:rsidR="00BA4CF7" w:rsidRDefault="00BA4CF7" w:rsidP="00586776">
      <w:pPr>
        <w:rPr>
          <w:noProof/>
          <w:color w:val="000000"/>
          <w:highlight w:val="yellow"/>
        </w:rPr>
      </w:pPr>
    </w:p>
    <w:p w:rsidR="00AA2968" w:rsidRPr="00AA2968" w:rsidRDefault="00AA2968" w:rsidP="00FC6938">
      <w:pPr>
        <w:pStyle w:val="Heading1"/>
        <w:numPr>
          <w:ilvl w:val="0"/>
          <w:numId w:val="27"/>
        </w:numPr>
        <w:jc w:val="left"/>
        <w:rPr>
          <w:lang w:eastAsia="hr-HR"/>
        </w:rPr>
      </w:pPr>
      <w:bookmarkStart w:id="348" w:name="_Toc527117266"/>
      <w:bookmarkStart w:id="349" w:name="_Toc25057194"/>
      <w:r>
        <w:rPr>
          <w:lang w:eastAsia="hr-HR"/>
        </w:rPr>
        <w:lastRenderedPageBreak/>
        <w:t xml:space="preserve">IZVJEŠĆE O REZULTATIMA POSLOVANJA </w:t>
      </w:r>
      <w:r w:rsidR="00D72123">
        <w:rPr>
          <w:lang w:eastAsia="hr-HR"/>
        </w:rPr>
        <w:t xml:space="preserve">KAZNENIH TIJELA U RAZDOBLJU OD </w:t>
      </w:r>
      <w:r w:rsidR="00D72123">
        <w:rPr>
          <w:lang w:eastAsia="hr-HR"/>
        </w:rPr>
        <w:br/>
      </w:r>
      <w:r>
        <w:rPr>
          <w:lang w:eastAsia="hr-HR"/>
        </w:rPr>
        <w:t>1. SIJEČNJA DO 31. PROSINCA 2018. GODIN</w:t>
      </w:r>
      <w:r w:rsidR="00D72123">
        <w:rPr>
          <w:lang w:eastAsia="hr-HR"/>
        </w:rPr>
        <w:t xml:space="preserve">E </w:t>
      </w:r>
      <w:r>
        <w:rPr>
          <w:lang w:eastAsia="hr-HR"/>
        </w:rPr>
        <w:t>(KONSOLIDIRANO FINANCIJSKO IZVJEŠĆE)</w:t>
      </w:r>
      <w:bookmarkStart w:id="350" w:name="_Hlk4766107"/>
      <w:bookmarkEnd w:id="348"/>
      <w:bookmarkEnd w:id="349"/>
    </w:p>
    <w:p w:rsidR="00AA2968" w:rsidRPr="00AA2968" w:rsidRDefault="00AA2968" w:rsidP="00FC6938">
      <w:pPr>
        <w:pStyle w:val="Heading2"/>
        <w:numPr>
          <w:ilvl w:val="1"/>
          <w:numId w:val="27"/>
        </w:numPr>
        <w:rPr>
          <w:lang w:eastAsia="hr-HR"/>
        </w:rPr>
      </w:pPr>
      <w:bookmarkStart w:id="351" w:name="_Toc527117267"/>
      <w:bookmarkStart w:id="352" w:name="_Toc25057195"/>
      <w:r>
        <w:rPr>
          <w:lang w:eastAsia="hr-HR"/>
        </w:rPr>
        <w:t>Temeljno financijsko izvješće</w:t>
      </w:r>
      <w:bookmarkEnd w:id="351"/>
      <w:bookmarkEnd w:id="352"/>
      <w:r>
        <w:rPr>
          <w:lang w:eastAsia="hr-HR"/>
        </w:rPr>
        <w:t xml:space="preserve"> </w:t>
      </w:r>
    </w:p>
    <w:p w:rsidR="005930AC" w:rsidRDefault="00AA2968" w:rsidP="00AA2968">
      <w:pPr>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Zbrojni rezultati poslovanja prema Izvještaju o prihodima i rashodima za razdoblje siječanj - </w:t>
      </w:r>
      <w:r>
        <w:rPr>
          <w:rFonts w:cs="Times New Roman"/>
          <w:lang w:eastAsia="hr-HR"/>
        </w:rPr>
        <w:t>prosinac</w:t>
      </w:r>
      <w:r w:rsidRPr="006A492F">
        <w:rPr>
          <w:rFonts w:cs="Times New Roman"/>
          <w:lang w:eastAsia="hr-HR"/>
        </w:rPr>
        <w:t xml:space="preserve"> 201</w:t>
      </w:r>
      <w:r>
        <w:rPr>
          <w:rFonts w:cs="Times New Roman"/>
          <w:lang w:eastAsia="hr-HR"/>
        </w:rPr>
        <w:t>8</w:t>
      </w:r>
      <w:r w:rsidRPr="006A492F">
        <w:rPr>
          <w:rFonts w:cs="Times New Roman"/>
          <w:lang w:eastAsia="hr-HR"/>
        </w:rPr>
        <w:t>. godine iskazuju sljedeće osnovne karakteristike ostvarenja, i to:</w:t>
      </w:r>
    </w:p>
    <w:p w:rsidR="00AA2968" w:rsidRPr="000C4D98" w:rsidRDefault="00B31ECB" w:rsidP="00FC6938">
      <w:pPr>
        <w:pStyle w:val="Heading3"/>
        <w:numPr>
          <w:ilvl w:val="2"/>
          <w:numId w:val="27"/>
        </w:numPr>
      </w:pPr>
      <w:bookmarkStart w:id="353" w:name="_Toc25057196"/>
      <w:bookmarkStart w:id="354" w:name="_Hlk4421064"/>
      <w:r w:rsidRPr="000C4D98">
        <w:t>S</w:t>
      </w:r>
      <w:r w:rsidR="00AA2968" w:rsidRPr="000C4D98">
        <w:t>TRUKTURA POSLOVANJA</w:t>
      </w:r>
      <w:bookmarkEnd w:id="353"/>
    </w:p>
    <w:p w:rsidR="00AA2968" w:rsidRPr="00087BC2" w:rsidRDefault="00AA2968" w:rsidP="00811864">
      <w:pPr>
        <w:pStyle w:val="ListParagraph"/>
        <w:numPr>
          <w:ilvl w:val="0"/>
          <w:numId w:val="6"/>
        </w:numPr>
        <w:tabs>
          <w:tab w:val="left" w:pos="588"/>
          <w:tab w:val="left" w:pos="6341"/>
          <w:tab w:val="left" w:pos="8139"/>
        </w:tabs>
        <w:spacing w:after="0"/>
        <w:contextualSpacing/>
        <w:jc w:val="left"/>
        <w:rPr>
          <w:rFonts w:ascii="Times New Roman CE" w:hAnsi="Times New Roman CE" w:cs="Times New Roman CE"/>
          <w:lang w:eastAsia="hr-HR"/>
        </w:rPr>
      </w:pPr>
      <w:r w:rsidRPr="00087BC2">
        <w:rPr>
          <w:rFonts w:ascii="Times New Roman CE" w:hAnsi="Times New Roman CE" w:cs="Times New Roman CE"/>
          <w:lang w:eastAsia="hr-HR"/>
        </w:rPr>
        <w:t xml:space="preserve">PRIHODI IZ NADLEŽNOG PRORAČUNA ZA FINANCIRANJE </w:t>
      </w:r>
    </w:p>
    <w:p w:rsidR="00AA2968" w:rsidRDefault="00AA2968" w:rsidP="00AA2968">
      <w:pPr>
        <w:tabs>
          <w:tab w:val="left" w:pos="588"/>
          <w:tab w:val="left" w:pos="6341"/>
          <w:tab w:val="left" w:pos="8139"/>
        </w:tabs>
        <w:spacing w:after="0"/>
        <w:rPr>
          <w:rFonts w:ascii="Times New Roman CE" w:hAnsi="Times New Roman CE" w:cs="Times New Roman CE"/>
          <w:lang w:eastAsia="hr-HR"/>
        </w:rPr>
      </w:pPr>
      <w:r>
        <w:rPr>
          <w:rFonts w:ascii="Times New Roman CE" w:hAnsi="Times New Roman CE" w:cs="Times New Roman CE"/>
          <w:lang w:eastAsia="hr-HR"/>
        </w:rPr>
        <w:t xml:space="preserve">          REDOVNE DJELATNOSTI</w:t>
      </w:r>
      <w:r w:rsidRPr="00D24D1B">
        <w:rPr>
          <w:rFonts w:ascii="Times New Roman CE" w:hAnsi="Times New Roman CE" w:cs="Times New Roman CE"/>
          <w:lang w:eastAsia="hr-HR"/>
        </w:rPr>
        <w:t xml:space="preserve"> </w:t>
      </w:r>
      <w:r>
        <w:rPr>
          <w:rFonts w:ascii="Times New Roman CE" w:hAnsi="Times New Roman CE" w:cs="Times New Roman CE"/>
          <w:lang w:eastAsia="hr-HR"/>
        </w:rPr>
        <w:t>(AOP 130)</w:t>
      </w:r>
      <w:r w:rsidRPr="00D24D1B">
        <w:rPr>
          <w:rFonts w:ascii="Times New Roman CE" w:hAnsi="Times New Roman CE" w:cs="Times New Roman CE"/>
          <w:lang w:eastAsia="hr-HR"/>
        </w:rPr>
        <w:tab/>
      </w:r>
      <w:r>
        <w:rPr>
          <w:rFonts w:ascii="Times New Roman CE" w:hAnsi="Times New Roman CE" w:cs="Times New Roman CE"/>
          <w:lang w:eastAsia="hr-HR"/>
        </w:rPr>
        <w:t xml:space="preserve">                    </w:t>
      </w:r>
      <w:r w:rsidRPr="00D24D1B">
        <w:rPr>
          <w:rFonts w:ascii="Times New Roman CE" w:hAnsi="Times New Roman CE" w:cs="Times New Roman CE"/>
          <w:lang w:eastAsia="hr-HR"/>
        </w:rPr>
        <w:t>467.611.836 kn</w:t>
      </w:r>
    </w:p>
    <w:p w:rsidR="00AA2968" w:rsidRDefault="00AA2968" w:rsidP="00811864">
      <w:pPr>
        <w:pStyle w:val="ListParagraph"/>
        <w:numPr>
          <w:ilvl w:val="0"/>
          <w:numId w:val="6"/>
        </w:numPr>
        <w:tabs>
          <w:tab w:val="left" w:pos="588"/>
          <w:tab w:val="left" w:pos="6341"/>
          <w:tab w:val="left" w:pos="8139"/>
        </w:tabs>
        <w:spacing w:after="0"/>
        <w:contextualSpacing/>
        <w:jc w:val="left"/>
        <w:rPr>
          <w:rFonts w:ascii="Times New Roman CE" w:hAnsi="Times New Roman CE" w:cs="Times New Roman CE"/>
          <w:lang w:eastAsia="hr-HR"/>
        </w:rPr>
      </w:pPr>
      <w:r w:rsidRPr="00087BC2">
        <w:rPr>
          <w:rFonts w:ascii="Times New Roman CE" w:hAnsi="Times New Roman CE" w:cs="Times New Roman CE"/>
          <w:lang w:eastAsia="hr-HR"/>
        </w:rPr>
        <w:t xml:space="preserve">PRIHODI OD </w:t>
      </w:r>
      <w:r>
        <w:rPr>
          <w:rFonts w:ascii="Times New Roman CE" w:hAnsi="Times New Roman CE" w:cs="Times New Roman CE"/>
          <w:lang w:eastAsia="hr-HR"/>
        </w:rPr>
        <w:t>PRODAJE PROIZVODA I ROBA, TE</w:t>
      </w:r>
    </w:p>
    <w:p w:rsidR="00AA2968" w:rsidRPr="00D24D1B" w:rsidRDefault="00AA2968" w:rsidP="00AA2968">
      <w:pPr>
        <w:pBdr>
          <w:bottom w:val="single" w:sz="4" w:space="1" w:color="auto"/>
        </w:pBdr>
        <w:tabs>
          <w:tab w:val="left" w:pos="588"/>
          <w:tab w:val="left" w:pos="6341"/>
          <w:tab w:val="left" w:pos="8139"/>
        </w:tabs>
        <w:spacing w:after="0"/>
        <w:ind w:left="360"/>
        <w:rPr>
          <w:rFonts w:ascii="Times New Roman CE" w:hAnsi="Times New Roman CE" w:cs="Times New Roman CE"/>
          <w:lang w:eastAsia="hr-HR"/>
        </w:rPr>
      </w:pPr>
      <w:r>
        <w:rPr>
          <w:rFonts w:ascii="Times New Roman CE" w:hAnsi="Times New Roman CE" w:cs="Times New Roman CE"/>
          <w:lang w:eastAsia="hr-HR"/>
        </w:rPr>
        <w:t xml:space="preserve">    PRUŽENIH USLUGA</w:t>
      </w:r>
      <w:r w:rsidRPr="00087BC2">
        <w:rPr>
          <w:rFonts w:ascii="Times New Roman CE" w:hAnsi="Times New Roman CE" w:cs="Times New Roman CE"/>
          <w:lang w:eastAsia="hr-HR"/>
        </w:rPr>
        <w:t xml:space="preserve"> (AOP 124)</w:t>
      </w:r>
      <w:r w:rsidRPr="00087BC2">
        <w:rPr>
          <w:rFonts w:ascii="Times New Roman CE" w:hAnsi="Times New Roman CE" w:cs="Times New Roman CE"/>
          <w:lang w:eastAsia="hr-HR"/>
        </w:rPr>
        <w:tab/>
        <w:t xml:space="preserve">                      32.375.285</w:t>
      </w:r>
      <w:r>
        <w:rPr>
          <w:rFonts w:ascii="Times New Roman CE" w:hAnsi="Times New Roman CE" w:cs="Times New Roman CE"/>
          <w:lang w:eastAsia="hr-HR"/>
        </w:rPr>
        <w:t xml:space="preserve"> kn    -  </w:t>
      </w:r>
      <w:r w:rsidRPr="00087BC2">
        <w:rPr>
          <w:rFonts w:ascii="Times New Roman CE" w:hAnsi="Times New Roman CE" w:cs="Times New Roman CE"/>
          <w:lang w:eastAsia="hr-HR"/>
        </w:rPr>
        <w:t>OSTALI PRIHODI I PRIMICI</w:t>
      </w:r>
      <w:r w:rsidRPr="00087BC2">
        <w:rPr>
          <w:rFonts w:ascii="Times New Roman CE" w:hAnsi="Times New Roman CE" w:cs="Times New Roman CE"/>
          <w:lang w:eastAsia="hr-HR"/>
        </w:rPr>
        <w:tab/>
      </w:r>
      <w:r>
        <w:rPr>
          <w:rFonts w:ascii="Times New Roman CE" w:hAnsi="Times New Roman CE" w:cs="Times New Roman CE"/>
          <w:lang w:eastAsia="hr-HR"/>
        </w:rPr>
        <w:t xml:space="preserve">                      </w:t>
      </w:r>
      <w:r w:rsidRPr="00087BC2">
        <w:rPr>
          <w:rFonts w:ascii="Times New Roman CE" w:hAnsi="Times New Roman CE" w:cs="Times New Roman CE"/>
          <w:lang w:eastAsia="hr-HR"/>
        </w:rPr>
        <w:t>11.531.317 kn</w:t>
      </w:r>
    </w:p>
    <w:p w:rsidR="00AA2968" w:rsidRDefault="00AA2968" w:rsidP="00AA2968">
      <w:pPr>
        <w:tabs>
          <w:tab w:val="left" w:pos="588"/>
          <w:tab w:val="left" w:pos="6341"/>
          <w:tab w:val="left" w:pos="8139"/>
        </w:tabs>
        <w:ind w:left="108"/>
        <w:rPr>
          <w:rFonts w:ascii="Times New Roman CE" w:hAnsi="Times New Roman CE" w:cs="Times New Roman CE"/>
          <w:b/>
          <w:bCs/>
          <w:lang w:eastAsia="hr-HR"/>
        </w:rPr>
      </w:pPr>
      <w:r w:rsidRPr="00D24D1B">
        <w:rPr>
          <w:rFonts w:ascii="Times New Roman CE" w:hAnsi="Times New Roman CE" w:cs="Times New Roman CE"/>
          <w:b/>
          <w:bCs/>
          <w:lang w:eastAsia="hr-HR"/>
        </w:rPr>
        <w:t>A</w:t>
      </w:r>
      <w:r w:rsidRPr="00D24D1B">
        <w:rPr>
          <w:rFonts w:ascii="Times New Roman CE" w:hAnsi="Times New Roman CE" w:cs="Times New Roman CE"/>
          <w:b/>
          <w:bCs/>
          <w:lang w:eastAsia="hr-HR"/>
        </w:rPr>
        <w:tab/>
        <w:t>PRIHODI I PRIMICI UKUPNO</w:t>
      </w:r>
      <w:r>
        <w:rPr>
          <w:rFonts w:ascii="Times New Roman CE" w:hAnsi="Times New Roman CE" w:cs="Times New Roman CE"/>
          <w:b/>
          <w:bCs/>
          <w:lang w:eastAsia="hr-HR"/>
        </w:rPr>
        <w:t xml:space="preserve"> (AOP 629)</w:t>
      </w:r>
      <w:r w:rsidRPr="00D24D1B">
        <w:rPr>
          <w:rFonts w:ascii="Times New Roman CE" w:hAnsi="Times New Roman CE" w:cs="Times New Roman CE"/>
          <w:b/>
          <w:bCs/>
          <w:lang w:eastAsia="hr-HR"/>
        </w:rPr>
        <w:tab/>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511.518.438 kn</w:t>
      </w:r>
    </w:p>
    <w:p w:rsidR="00AA2968" w:rsidRDefault="00AA2968" w:rsidP="00AA2968">
      <w:pPr>
        <w:tabs>
          <w:tab w:val="left" w:pos="588"/>
          <w:tab w:val="left" w:pos="6341"/>
          <w:tab w:val="left" w:pos="8139"/>
        </w:tabs>
        <w:ind w:left="108"/>
        <w:rPr>
          <w:rFonts w:ascii="Times New Roman CE" w:hAnsi="Times New Roman CE" w:cs="Times New Roman CE"/>
          <w:b/>
          <w:bCs/>
          <w:lang w:eastAsia="hr-HR"/>
        </w:rPr>
      </w:pPr>
      <w:r w:rsidRPr="00D24D1B">
        <w:rPr>
          <w:rFonts w:ascii="Times New Roman CE" w:hAnsi="Times New Roman CE" w:cs="Times New Roman CE"/>
          <w:b/>
          <w:bCs/>
          <w:lang w:eastAsia="hr-HR"/>
        </w:rPr>
        <w:t>B</w:t>
      </w:r>
      <w:r w:rsidRPr="00D24D1B">
        <w:rPr>
          <w:rFonts w:ascii="Times New Roman CE" w:hAnsi="Times New Roman CE" w:cs="Times New Roman CE"/>
          <w:b/>
          <w:bCs/>
          <w:lang w:eastAsia="hr-HR"/>
        </w:rPr>
        <w:tab/>
        <w:t>RASHODI I IZDACI UKUPNO</w:t>
      </w:r>
      <w:r>
        <w:rPr>
          <w:rFonts w:ascii="Times New Roman CE" w:hAnsi="Times New Roman CE" w:cs="Times New Roman CE"/>
          <w:b/>
          <w:bCs/>
          <w:lang w:eastAsia="hr-HR"/>
        </w:rPr>
        <w:t xml:space="preserve"> (630)</w:t>
      </w:r>
      <w:r w:rsidRPr="00D24D1B">
        <w:rPr>
          <w:rFonts w:ascii="Times New Roman CE" w:hAnsi="Times New Roman CE" w:cs="Times New Roman CE"/>
          <w:b/>
          <w:bCs/>
          <w:lang w:eastAsia="hr-HR"/>
        </w:rPr>
        <w:tab/>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506.391.869 kn</w:t>
      </w:r>
    </w:p>
    <w:p w:rsidR="00AA2968" w:rsidRPr="00AA2968" w:rsidRDefault="00AA2968" w:rsidP="00AA2968">
      <w:pPr>
        <w:tabs>
          <w:tab w:val="left" w:pos="588"/>
          <w:tab w:val="left" w:pos="6341"/>
          <w:tab w:val="left" w:pos="8139"/>
        </w:tabs>
        <w:rPr>
          <w:rFonts w:ascii="Times New Roman CE" w:hAnsi="Times New Roman CE" w:cs="Times New Roman CE"/>
          <w:lang w:eastAsia="hr-HR"/>
        </w:rPr>
      </w:pPr>
      <w:r>
        <w:rPr>
          <w:rFonts w:ascii="Times New Roman CE" w:hAnsi="Times New Roman CE" w:cs="Times New Roman CE"/>
          <w:lang w:eastAsia="hr-HR"/>
        </w:rPr>
        <w:t xml:space="preserve">- </w:t>
      </w:r>
      <w:r w:rsidRPr="00D24D1B">
        <w:rPr>
          <w:rFonts w:ascii="Times New Roman CE" w:hAnsi="Times New Roman CE" w:cs="Times New Roman CE"/>
          <w:lang w:eastAsia="hr-HR"/>
        </w:rPr>
        <w:t>VIŠAK PRIHODA I PRIMITAKA</w:t>
      </w:r>
      <w:r>
        <w:rPr>
          <w:rFonts w:ascii="Times New Roman CE" w:hAnsi="Times New Roman CE" w:cs="Times New Roman CE"/>
          <w:lang w:eastAsia="hr-HR"/>
        </w:rPr>
        <w:t xml:space="preserve"> (AOP 631)</w:t>
      </w:r>
      <w:r w:rsidRPr="00D24D1B">
        <w:rPr>
          <w:rFonts w:ascii="Times New Roman CE" w:hAnsi="Times New Roman CE" w:cs="Times New Roman CE"/>
          <w:lang w:eastAsia="hr-HR"/>
        </w:rPr>
        <w:tab/>
      </w:r>
      <w:r>
        <w:rPr>
          <w:rFonts w:ascii="Times New Roman CE" w:hAnsi="Times New Roman CE" w:cs="Times New Roman CE"/>
          <w:lang w:eastAsia="hr-HR"/>
        </w:rPr>
        <w:t xml:space="preserve">                        </w:t>
      </w:r>
      <w:r w:rsidRPr="00D24D1B">
        <w:rPr>
          <w:rFonts w:ascii="Times New Roman CE" w:hAnsi="Times New Roman CE" w:cs="Times New Roman CE"/>
          <w:lang w:eastAsia="hr-HR"/>
        </w:rPr>
        <w:t>5.126.569 kn</w:t>
      </w:r>
      <w:r>
        <w:rPr>
          <w:rFonts w:ascii="Times New Roman CE" w:hAnsi="Times New Roman CE" w:cs="Times New Roman CE"/>
          <w:lang w:eastAsia="hr-HR"/>
        </w:rPr>
        <w:t xml:space="preserve">        - </w:t>
      </w:r>
      <w:r w:rsidRPr="00D24D1B">
        <w:rPr>
          <w:rFonts w:ascii="Times New Roman CE" w:hAnsi="Times New Roman CE" w:cs="Times New Roman CE"/>
          <w:lang w:eastAsia="hr-HR"/>
        </w:rPr>
        <w:t xml:space="preserve">MANJAK PRIHODA I PRIMITAKA </w:t>
      </w:r>
      <w:r>
        <w:rPr>
          <w:rFonts w:ascii="Times New Roman CE" w:hAnsi="Times New Roman CE" w:cs="Times New Roman CE"/>
          <w:lang w:eastAsia="hr-HR"/>
        </w:rPr>
        <w:t xml:space="preserve">PRENESENI iz 2017.g.(AOP 634)         </w:t>
      </w:r>
      <w:r w:rsidRPr="00D24D1B">
        <w:rPr>
          <w:rFonts w:ascii="Times New Roman CE" w:hAnsi="Times New Roman CE" w:cs="Times New Roman CE"/>
          <w:lang w:eastAsia="hr-HR"/>
        </w:rPr>
        <w:t>7.914.858 kn</w:t>
      </w:r>
    </w:p>
    <w:p w:rsidR="00AA2968" w:rsidRDefault="00AA2968" w:rsidP="00AA2968">
      <w:pPr>
        <w:tabs>
          <w:tab w:val="left" w:pos="588"/>
          <w:tab w:val="left" w:pos="6341"/>
          <w:tab w:val="left" w:pos="8139"/>
        </w:tabs>
        <w:ind w:left="108"/>
        <w:rPr>
          <w:rFonts w:ascii="Times New Roman CE" w:hAnsi="Times New Roman CE" w:cs="Times New Roman CE"/>
          <w:b/>
          <w:bCs/>
          <w:lang w:eastAsia="hr-HR"/>
        </w:rPr>
      </w:pPr>
      <w:r w:rsidRPr="00D24D1B">
        <w:rPr>
          <w:rFonts w:ascii="Times New Roman CE" w:hAnsi="Times New Roman CE" w:cs="Times New Roman CE"/>
          <w:b/>
          <w:bCs/>
          <w:lang w:eastAsia="hr-HR"/>
        </w:rPr>
        <w:t>C</w:t>
      </w:r>
      <w:r w:rsidRPr="00D24D1B">
        <w:rPr>
          <w:rFonts w:ascii="Times New Roman CE" w:hAnsi="Times New Roman CE" w:cs="Times New Roman CE"/>
          <w:b/>
          <w:bCs/>
          <w:lang w:eastAsia="hr-HR"/>
        </w:rPr>
        <w:tab/>
        <w:t xml:space="preserve">RAZLIKA PRIHODA I PRIMITAKA </w:t>
      </w:r>
      <w:r>
        <w:rPr>
          <w:rFonts w:ascii="Times New Roman CE" w:hAnsi="Times New Roman CE" w:cs="Times New Roman CE"/>
          <w:b/>
          <w:bCs/>
          <w:lang w:eastAsia="hr-HR"/>
        </w:rPr>
        <w:t>(AOP 636)</w:t>
      </w:r>
      <w:r w:rsidRPr="00D24D1B">
        <w:rPr>
          <w:rFonts w:ascii="Times New Roman CE" w:hAnsi="Times New Roman CE" w:cs="Times New Roman CE"/>
          <w:b/>
          <w:bCs/>
          <w:lang w:eastAsia="hr-HR"/>
        </w:rPr>
        <w:br/>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manjak</w:t>
      </w:r>
      <w:r>
        <w:rPr>
          <w:rFonts w:ascii="Times New Roman CE" w:hAnsi="Times New Roman CE" w:cs="Times New Roman CE"/>
          <w:b/>
          <w:bCs/>
          <w:lang w:eastAsia="hr-HR"/>
        </w:rPr>
        <w:t xml:space="preserve"> prihoda i primitaka</w:t>
      </w:r>
      <w:r w:rsidRPr="00D24D1B">
        <w:rPr>
          <w:rFonts w:ascii="Times New Roman CE" w:hAnsi="Times New Roman CE" w:cs="Times New Roman CE"/>
          <w:b/>
          <w:bCs/>
          <w:lang w:eastAsia="hr-HR"/>
        </w:rPr>
        <w:t xml:space="preserve"> za pokriće u 201</w:t>
      </w:r>
      <w:r>
        <w:rPr>
          <w:rFonts w:ascii="Times New Roman CE" w:hAnsi="Times New Roman CE" w:cs="Times New Roman CE"/>
          <w:b/>
          <w:bCs/>
          <w:lang w:eastAsia="hr-HR"/>
        </w:rPr>
        <w:t>9</w:t>
      </w:r>
      <w:r w:rsidRPr="00D24D1B">
        <w:rPr>
          <w:rFonts w:ascii="Times New Roman CE" w:hAnsi="Times New Roman CE" w:cs="Times New Roman CE"/>
          <w:b/>
          <w:bCs/>
          <w:lang w:eastAsia="hr-HR"/>
        </w:rPr>
        <w:t>.g.</w:t>
      </w:r>
      <w:r w:rsidRPr="00D24D1B">
        <w:rPr>
          <w:rFonts w:ascii="Times New Roman CE" w:hAnsi="Times New Roman CE" w:cs="Times New Roman CE"/>
          <w:b/>
          <w:bCs/>
          <w:lang w:eastAsia="hr-HR"/>
        </w:rPr>
        <w:tab/>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2.788.289 kn</w:t>
      </w:r>
    </w:p>
    <w:p w:rsidR="00AA2968" w:rsidRDefault="00AA2968" w:rsidP="00AA2968">
      <w:pPr>
        <w:tabs>
          <w:tab w:val="left" w:pos="588"/>
          <w:tab w:val="left" w:pos="6341"/>
          <w:tab w:val="left" w:pos="8139"/>
        </w:tabs>
        <w:ind w:left="108"/>
        <w:rPr>
          <w:rFonts w:ascii="Times New Roman CE" w:hAnsi="Times New Roman CE" w:cs="Times New Roman CE"/>
          <w:bCs/>
          <w:lang w:eastAsia="hr-HR"/>
        </w:rPr>
      </w:pPr>
      <w:r w:rsidRPr="008D2F74">
        <w:rPr>
          <w:rFonts w:ascii="Times New Roman CE" w:hAnsi="Times New Roman CE" w:cs="Times New Roman CE"/>
          <w:bCs/>
          <w:lang w:eastAsia="hr-HR"/>
        </w:rPr>
        <w:t>Ad A</w:t>
      </w:r>
      <w:r>
        <w:rPr>
          <w:rFonts w:ascii="Times New Roman CE" w:hAnsi="Times New Roman CE" w:cs="Times New Roman CE"/>
          <w:bCs/>
          <w:lang w:eastAsia="hr-HR"/>
        </w:rPr>
        <w:t xml:space="preserve">/ Struktura ukupnih </w:t>
      </w:r>
      <w:r w:rsidRPr="008D2F74">
        <w:rPr>
          <w:rFonts w:ascii="Times New Roman CE" w:hAnsi="Times New Roman CE" w:cs="Times New Roman CE"/>
          <w:bCs/>
          <w:u w:val="single"/>
          <w:lang w:eastAsia="hr-HR"/>
        </w:rPr>
        <w:t>prihoda i primitaka</w:t>
      </w:r>
      <w:r>
        <w:rPr>
          <w:rFonts w:ascii="Times New Roman CE" w:hAnsi="Times New Roman CE" w:cs="Times New Roman CE"/>
          <w:bCs/>
          <w:lang w:eastAsia="hr-HR"/>
        </w:rPr>
        <w:t xml:space="preserve"> (AOP 629) je sljedeća:</w:t>
      </w:r>
    </w:p>
    <w:p w:rsidR="00AA2968" w:rsidRPr="008D2F74" w:rsidRDefault="00AA2968" w:rsidP="00811864">
      <w:pPr>
        <w:pStyle w:val="ListParagraph"/>
        <w:numPr>
          <w:ilvl w:val="0"/>
          <w:numId w:val="7"/>
        </w:numPr>
        <w:tabs>
          <w:tab w:val="left" w:pos="588"/>
          <w:tab w:val="left" w:pos="6341"/>
          <w:tab w:val="left" w:pos="8139"/>
        </w:tabs>
        <w:spacing w:after="0"/>
        <w:contextualSpacing/>
        <w:jc w:val="left"/>
        <w:rPr>
          <w:rFonts w:ascii="Times New Roman CE" w:hAnsi="Times New Roman CE" w:cs="Times New Roman CE"/>
          <w:bCs/>
          <w:lang w:eastAsia="hr-HR"/>
        </w:rPr>
      </w:pPr>
      <w:r w:rsidRPr="008D2F74">
        <w:rPr>
          <w:rFonts w:ascii="Times New Roman CE" w:hAnsi="Times New Roman CE" w:cs="Times New Roman CE"/>
          <w:bCs/>
          <w:lang w:eastAsia="hr-HR"/>
        </w:rPr>
        <w:t>Prihodi iz nadležnog proračuna za financiranje redovne djelatnosti</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t xml:space="preserve">      proračunskih korisnika (AOP 131)</w:t>
      </w: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91,42%</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t>2.   Prihodi od prodaje proizvoda i robe, te pruženih usluga (AOP 124)</w:t>
      </w:r>
      <w:r w:rsidRPr="008D2F74">
        <w:rPr>
          <w:rFonts w:ascii="Times New Roman CE" w:hAnsi="Times New Roman CE" w:cs="Times New Roman CE"/>
          <w:bCs/>
          <w:lang w:eastAsia="hr-HR"/>
        </w:rPr>
        <w:tab/>
        <w:t>6,33%</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t>3.   Ostali prihodi i primici, od čega:</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igara na sreću</w:t>
      </w:r>
      <w:r>
        <w:rPr>
          <w:rFonts w:ascii="Times New Roman CE" w:hAnsi="Times New Roman CE" w:cs="Times New Roman CE"/>
          <w:bCs/>
          <w:lang w:eastAsia="hr-HR"/>
        </w:rPr>
        <w:t xml:space="preserve"> (AOP 31)</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0,46%</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Pomoći iz ino</w:t>
      </w:r>
      <w:r>
        <w:rPr>
          <w:rFonts w:ascii="Times New Roman CE" w:hAnsi="Times New Roman CE" w:cs="Times New Roman CE"/>
          <w:bCs/>
          <w:lang w:eastAsia="hr-HR"/>
        </w:rPr>
        <w:t>zemstva</w:t>
      </w:r>
      <w:r w:rsidRPr="008D2F74">
        <w:rPr>
          <w:rFonts w:ascii="Times New Roman CE" w:hAnsi="Times New Roman CE" w:cs="Times New Roman CE"/>
          <w:bCs/>
          <w:lang w:eastAsia="hr-HR"/>
        </w:rPr>
        <w:t xml:space="preserve"> i od sub</w:t>
      </w:r>
      <w:r>
        <w:rPr>
          <w:rFonts w:ascii="Times New Roman CE" w:hAnsi="Times New Roman CE" w:cs="Times New Roman CE"/>
          <w:bCs/>
          <w:lang w:eastAsia="hr-HR"/>
        </w:rPr>
        <w:t>jekata</w:t>
      </w:r>
      <w:r w:rsidRPr="008D2F74">
        <w:rPr>
          <w:rFonts w:ascii="Times New Roman CE" w:hAnsi="Times New Roman CE" w:cs="Times New Roman CE"/>
          <w:bCs/>
          <w:lang w:eastAsia="hr-HR"/>
        </w:rPr>
        <w:t xml:space="preserve"> unutar općeg proračuna</w:t>
      </w:r>
      <w:r>
        <w:rPr>
          <w:rFonts w:ascii="Times New Roman CE" w:hAnsi="Times New Roman CE" w:cs="Times New Roman CE"/>
          <w:bCs/>
          <w:lang w:eastAsia="hr-HR"/>
        </w:rPr>
        <w:t xml:space="preserve"> (AOP 045)</w:t>
      </w:r>
      <w:r w:rsidRPr="008D2F74">
        <w:rPr>
          <w:rFonts w:ascii="Times New Roman CE" w:hAnsi="Times New Roman CE" w:cs="Times New Roman CE"/>
          <w:bCs/>
          <w:lang w:eastAsia="hr-HR"/>
        </w:rPr>
        <w:tab/>
        <w:t>1,30%</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imovine</w:t>
      </w:r>
      <w:r>
        <w:rPr>
          <w:rFonts w:ascii="Times New Roman CE" w:hAnsi="Times New Roman CE" w:cs="Times New Roman CE"/>
          <w:bCs/>
          <w:lang w:eastAsia="hr-HR"/>
        </w:rPr>
        <w:t xml:space="preserve"> (AOP 074)</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0,01%</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po posebnim propisima</w:t>
      </w:r>
      <w:r>
        <w:rPr>
          <w:rFonts w:ascii="Times New Roman CE" w:hAnsi="Times New Roman CE" w:cs="Times New Roman CE"/>
          <w:bCs/>
          <w:lang w:eastAsia="hr-HR"/>
        </w:rPr>
        <w:t xml:space="preserve"> (AOP 111)</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0,34%</w:t>
      </w:r>
    </w:p>
    <w:p w:rsidR="00AA2968" w:rsidRPr="008D2F74" w:rsidRDefault="00AA2968" w:rsidP="00AA2968">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Ostali prihodi</w:t>
      </w:r>
      <w:r>
        <w:rPr>
          <w:rFonts w:ascii="Times New Roman CE" w:hAnsi="Times New Roman CE" w:cs="Times New Roman CE"/>
          <w:bCs/>
          <w:lang w:eastAsia="hr-HR"/>
        </w:rPr>
        <w:t xml:space="preserve"> (AOP 147)</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0,10%</w:t>
      </w:r>
    </w:p>
    <w:p w:rsidR="005930AC" w:rsidRPr="00AA2968" w:rsidRDefault="00AA2968" w:rsidP="000C4D98">
      <w:pPr>
        <w:tabs>
          <w:tab w:val="left" w:pos="588"/>
          <w:tab w:val="left" w:pos="6341"/>
          <w:tab w:val="left" w:pos="8139"/>
        </w:tabs>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prodaje imovine</w:t>
      </w:r>
      <w:r>
        <w:rPr>
          <w:rFonts w:ascii="Times New Roman CE" w:hAnsi="Times New Roman CE" w:cs="Times New Roman CE"/>
          <w:bCs/>
          <w:lang w:eastAsia="hr-HR"/>
        </w:rPr>
        <w:t xml:space="preserve"> (AOP 289)</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0,03%</w:t>
      </w:r>
      <w:r w:rsidRPr="008D2F74">
        <w:rPr>
          <w:rFonts w:ascii="Times New Roman CE" w:hAnsi="Times New Roman CE" w:cs="Times New Roman CE"/>
          <w:bCs/>
          <w:lang w:eastAsia="hr-HR"/>
        </w:rPr>
        <w:tab/>
      </w:r>
      <w:r>
        <w:rPr>
          <w:rFonts w:ascii="Times New Roman CE" w:hAnsi="Times New Roman CE" w:cs="Times New Roman CE"/>
          <w:bCs/>
          <w:lang w:eastAsia="hr-HR"/>
        </w:rPr>
        <w:t>- Prihodi od donacija od pravnih i fizičkih osoba (AOP 127)                              0,01%</w:t>
      </w:r>
      <w:bookmarkEnd w:id="354"/>
    </w:p>
    <w:p w:rsidR="00AA2968" w:rsidRPr="000C4D98" w:rsidRDefault="00AA2968" w:rsidP="00FC6938">
      <w:pPr>
        <w:pStyle w:val="Heading3"/>
        <w:numPr>
          <w:ilvl w:val="2"/>
          <w:numId w:val="27"/>
        </w:numPr>
      </w:pPr>
      <w:bookmarkStart w:id="355" w:name="_Toc25057197"/>
      <w:r w:rsidRPr="000C4D98">
        <w:t>STRUKTURA PRIHODA I PRIMITAKA</w:t>
      </w:r>
      <w:bookmarkEnd w:id="355"/>
    </w:p>
    <w:p w:rsidR="00AA2968" w:rsidRPr="00AA2968" w:rsidRDefault="00AA2968" w:rsidP="00AA2968">
      <w:pPr>
        <w:tabs>
          <w:tab w:val="left" w:pos="720"/>
        </w:tabs>
        <w:overflowPunct w:val="0"/>
        <w:autoSpaceDE w:val="0"/>
        <w:autoSpaceDN w:val="0"/>
        <w:adjustRightInd w:val="0"/>
        <w:textAlignment w:val="baseline"/>
        <w:rPr>
          <w:rFonts w:cs="Times New Roman"/>
          <w:lang w:eastAsia="hr-HR"/>
        </w:rPr>
      </w:pPr>
      <w:r w:rsidRPr="006A492F">
        <w:rPr>
          <w:rFonts w:cs="Times New Roman"/>
          <w:lang w:eastAsia="hr-HR"/>
        </w:rPr>
        <w:t>1) Iz strukture ukupnih prihoda i primitaka, v</w:t>
      </w:r>
      <w:r>
        <w:rPr>
          <w:rFonts w:cs="Times New Roman"/>
          <w:lang w:eastAsia="hr-HR"/>
        </w:rPr>
        <w:t>i</w:t>
      </w:r>
      <w:r w:rsidRPr="006A492F">
        <w:rPr>
          <w:rFonts w:cs="Times New Roman"/>
          <w:lang w:eastAsia="hr-HR"/>
        </w:rPr>
        <w:t>dljivo je dominantno učešće prihoda iz Državnog proračuna.</w:t>
      </w:r>
    </w:p>
    <w:p w:rsidR="00AA2968" w:rsidRPr="00AA2968" w:rsidRDefault="00AA2968" w:rsidP="00AA2968">
      <w:pPr>
        <w:tabs>
          <w:tab w:val="left" w:pos="720"/>
        </w:tabs>
        <w:overflowPunct w:val="0"/>
        <w:autoSpaceDE w:val="0"/>
        <w:autoSpaceDN w:val="0"/>
        <w:adjustRightInd w:val="0"/>
        <w:textAlignment w:val="baseline"/>
        <w:rPr>
          <w:rFonts w:cs="Times New Roman"/>
          <w:lang w:eastAsia="hr-HR"/>
        </w:rPr>
      </w:pPr>
      <w:r w:rsidRPr="006A492F">
        <w:rPr>
          <w:rFonts w:cs="Times New Roman"/>
          <w:lang w:eastAsia="hr-HR"/>
        </w:rPr>
        <w:t xml:space="preserve">2) Prihodi od vlastite djelatnosti, nastaju kao prihodi od prodaje proizvoda i robe, te pruženih usluga. Osim naplaćenih prihoda od vlastite djelatnosti </w:t>
      </w:r>
      <w:r w:rsidRPr="00B65904">
        <w:rPr>
          <w:rFonts w:cs="Times New Roman"/>
          <w:b/>
          <w:lang w:eastAsia="hr-HR"/>
        </w:rPr>
        <w:t>32.375.285</w:t>
      </w:r>
      <w:r w:rsidRPr="00B65904">
        <w:rPr>
          <w:rFonts w:ascii="Times New Roman CE" w:hAnsi="Times New Roman CE" w:cs="Times New Roman CE"/>
          <w:b/>
          <w:lang w:eastAsia="hr-HR"/>
        </w:rPr>
        <w:t xml:space="preserve"> kn</w:t>
      </w:r>
      <w:r>
        <w:rPr>
          <w:rFonts w:ascii="Times New Roman CE" w:hAnsi="Times New Roman CE" w:cs="Times New Roman CE"/>
          <w:lang w:eastAsia="hr-HR"/>
        </w:rPr>
        <w:t xml:space="preserve"> (AOP 124)</w:t>
      </w:r>
      <w:r w:rsidRPr="006A492F">
        <w:rPr>
          <w:rFonts w:cs="Times New Roman"/>
          <w:lang w:eastAsia="hr-HR"/>
        </w:rPr>
        <w:t xml:space="preserve">, kaznena tijela ostvarila su i nenaplaćene, ali obračunate prihode u iznosu od </w:t>
      </w:r>
      <w:r>
        <w:rPr>
          <w:rFonts w:cs="Times New Roman"/>
          <w:lang w:eastAsia="hr-HR"/>
        </w:rPr>
        <w:t>3.301.527</w:t>
      </w:r>
      <w:r w:rsidRPr="006A492F">
        <w:rPr>
          <w:rFonts w:cs="Times New Roman"/>
          <w:lang w:eastAsia="hr-HR"/>
        </w:rPr>
        <w:t xml:space="preserve"> kn</w:t>
      </w:r>
      <w:r>
        <w:rPr>
          <w:rFonts w:cs="Times New Roman"/>
          <w:lang w:eastAsia="hr-HR"/>
        </w:rPr>
        <w:t xml:space="preserve"> (AOP 287)</w:t>
      </w:r>
      <w:r w:rsidRPr="006A492F">
        <w:rPr>
          <w:rFonts w:cs="Times New Roman"/>
          <w:lang w:eastAsia="hr-HR"/>
        </w:rPr>
        <w:t xml:space="preserve">, pa ukupni prihodi iznose </w:t>
      </w:r>
      <w:r>
        <w:rPr>
          <w:rFonts w:cs="Times New Roman"/>
          <w:lang w:eastAsia="hr-HR"/>
        </w:rPr>
        <w:t>35.678.812</w:t>
      </w:r>
      <w:r w:rsidRPr="006A492F">
        <w:rPr>
          <w:rFonts w:cs="Times New Roman"/>
          <w:lang w:eastAsia="hr-HR"/>
        </w:rPr>
        <w:t xml:space="preserve"> kn. Navedeni prihodi odnose se prvenstveno na prihode ostvarene radom zatvorenika.</w:t>
      </w:r>
    </w:p>
    <w:p w:rsidR="00AA2968" w:rsidRDefault="00AA2968" w:rsidP="00AA2968">
      <w:pPr>
        <w:overflowPunct w:val="0"/>
        <w:autoSpaceDE w:val="0"/>
        <w:autoSpaceDN w:val="0"/>
        <w:adjustRightInd w:val="0"/>
        <w:spacing w:after="0"/>
        <w:textAlignment w:val="baseline"/>
        <w:rPr>
          <w:rFonts w:cs="Times New Roman"/>
          <w:lang w:eastAsia="hr-HR"/>
        </w:rPr>
      </w:pPr>
      <w:r w:rsidRPr="006A492F">
        <w:rPr>
          <w:rFonts w:cs="Times New Roman"/>
          <w:lang w:eastAsia="hr-HR"/>
        </w:rPr>
        <w:t>3) Ostali prihodi i primici odnose se na</w:t>
      </w:r>
      <w:r>
        <w:rPr>
          <w:rFonts w:cs="Times New Roman"/>
          <w:lang w:eastAsia="hr-HR"/>
        </w:rPr>
        <w:t>:</w:t>
      </w:r>
      <w:r w:rsidRPr="006A492F">
        <w:rPr>
          <w:rFonts w:cs="Times New Roman"/>
          <w:lang w:eastAsia="hr-HR"/>
        </w:rPr>
        <w:t xml:space="preserve"> </w:t>
      </w:r>
    </w:p>
    <w:p w:rsidR="00AA2968" w:rsidRPr="00B65904" w:rsidRDefault="00AA2968" w:rsidP="00811864">
      <w:pPr>
        <w:pStyle w:val="ListParagraph"/>
        <w:numPr>
          <w:ilvl w:val="0"/>
          <w:numId w:val="6"/>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lastRenderedPageBreak/>
        <w:t xml:space="preserve">pomoći od subjekata unutar općeg proračuna 6.671.011 kn (AOP 045), što čine poticaji za poljoprivrednu proizvodnju, provođenje projekta za hrvatsku pismenost, pomoć za energetsku obnovu objekata,  </w:t>
      </w:r>
    </w:p>
    <w:p w:rsidR="00AA2968" w:rsidRPr="00B65904" w:rsidRDefault="00AA2968" w:rsidP="00811864">
      <w:pPr>
        <w:pStyle w:val="ListParagraph"/>
        <w:numPr>
          <w:ilvl w:val="0"/>
          <w:numId w:val="6"/>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naknade za priređivanje igara na sreću 2.355.828 kn (AOP 031), </w:t>
      </w:r>
    </w:p>
    <w:p w:rsidR="00AA2968" w:rsidRPr="00B65904" w:rsidRDefault="00AA2968" w:rsidP="00811864">
      <w:pPr>
        <w:pStyle w:val="ListParagraph"/>
        <w:numPr>
          <w:ilvl w:val="0"/>
          <w:numId w:val="6"/>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ostali prihodi se odnose na naplate štete od zatvorenika, sufinanciranje troškova, </w:t>
      </w:r>
    </w:p>
    <w:p w:rsidR="00AA2968" w:rsidRDefault="00AA2968" w:rsidP="00AA2968">
      <w:pPr>
        <w:pStyle w:val="ListParagraph"/>
        <w:overflowPunct w:val="0"/>
        <w:autoSpaceDE w:val="0"/>
        <w:autoSpaceDN w:val="0"/>
        <w:adjustRightInd w:val="0"/>
        <w:textAlignment w:val="baseline"/>
        <w:rPr>
          <w:rFonts w:cs="Times New Roman"/>
          <w:lang w:eastAsia="hr-HR"/>
        </w:rPr>
      </w:pPr>
      <w:r w:rsidRPr="00B65904">
        <w:rPr>
          <w:rFonts w:cs="Times New Roman"/>
          <w:lang w:eastAsia="hr-HR"/>
        </w:rPr>
        <w:t>pristojbe i naknade po posebnim propisima i donacije.</w:t>
      </w:r>
    </w:p>
    <w:p w:rsidR="00AA2968" w:rsidRDefault="00AA2968" w:rsidP="00AA2968">
      <w:pPr>
        <w:overflowPunct w:val="0"/>
        <w:autoSpaceDE w:val="0"/>
        <w:autoSpaceDN w:val="0"/>
        <w:adjustRightInd w:val="0"/>
        <w:textAlignment w:val="baseline"/>
        <w:rPr>
          <w:rFonts w:cs="Times New Roman"/>
          <w:lang w:eastAsia="hr-HR"/>
        </w:rPr>
      </w:pPr>
      <w:r>
        <w:rPr>
          <w:rFonts w:cs="Times New Roman"/>
          <w:lang w:eastAsia="hr-HR"/>
        </w:rPr>
        <w:t xml:space="preserve">Ad B/ Struktura </w:t>
      </w:r>
      <w:r w:rsidRPr="00250AD9">
        <w:rPr>
          <w:rFonts w:cs="Times New Roman"/>
          <w:u w:val="single"/>
          <w:lang w:eastAsia="hr-HR"/>
        </w:rPr>
        <w:t>rashoda poslovanja (AOP 630)</w:t>
      </w:r>
      <w:r>
        <w:rPr>
          <w:rFonts w:cs="Times New Roman"/>
          <w:lang w:eastAsia="hr-HR"/>
        </w:rPr>
        <w:t xml:space="preserve"> je sljedeća:</w:t>
      </w:r>
    </w:p>
    <w:p w:rsidR="00AA2968" w:rsidRPr="00250AD9" w:rsidRDefault="00AA2968" w:rsidP="00811864">
      <w:pPr>
        <w:pStyle w:val="ListParagraph"/>
        <w:numPr>
          <w:ilvl w:val="0"/>
          <w:numId w:val="8"/>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Rashodi za zaposlene</w:t>
      </w:r>
      <w:r w:rsidRPr="00250AD9">
        <w:rPr>
          <w:rFonts w:cs="Times New Roman"/>
          <w:lang w:eastAsia="hr-HR"/>
        </w:rPr>
        <w:tab/>
      </w:r>
      <w:r>
        <w:rPr>
          <w:rFonts w:cs="Times New Roman"/>
          <w:lang w:eastAsia="hr-HR"/>
        </w:rPr>
        <w:t xml:space="preserve">(AOP </w:t>
      </w:r>
      <w:r w:rsidRPr="00250AD9">
        <w:rPr>
          <w:rFonts w:cs="Times New Roman"/>
          <w:lang w:eastAsia="hr-HR"/>
        </w:rPr>
        <w:t>149</w:t>
      </w:r>
      <w:r>
        <w:rPr>
          <w:rFonts w:cs="Times New Roman"/>
          <w:lang w:eastAsia="hr-HR"/>
        </w:rPr>
        <w:t>)</w:t>
      </w:r>
      <w:r w:rsidRPr="00250AD9">
        <w:rPr>
          <w:rFonts w:cs="Times New Roman"/>
          <w:lang w:eastAsia="hr-HR"/>
        </w:rPr>
        <w:tab/>
      </w:r>
      <w:r w:rsidRPr="00250AD9">
        <w:rPr>
          <w:rFonts w:cs="Times New Roman"/>
          <w:lang w:eastAsia="hr-HR"/>
        </w:rPr>
        <w:tab/>
      </w:r>
      <w:r>
        <w:rPr>
          <w:rFonts w:cs="Times New Roman"/>
          <w:lang w:eastAsia="hr-HR"/>
        </w:rPr>
        <w:t xml:space="preserve">                   </w:t>
      </w:r>
      <w:r w:rsidRPr="00250AD9">
        <w:rPr>
          <w:rFonts w:cs="Times New Roman"/>
          <w:lang w:eastAsia="hr-HR"/>
        </w:rPr>
        <w:t>379.761.737</w:t>
      </w:r>
      <w:r>
        <w:rPr>
          <w:rFonts w:cs="Times New Roman"/>
          <w:lang w:eastAsia="hr-HR"/>
        </w:rPr>
        <w:t xml:space="preserve"> kn</w:t>
      </w:r>
      <w:r w:rsidRPr="00250AD9">
        <w:rPr>
          <w:rFonts w:cs="Times New Roman"/>
          <w:lang w:eastAsia="hr-HR"/>
        </w:rPr>
        <w:tab/>
      </w:r>
      <w:r>
        <w:rPr>
          <w:rFonts w:cs="Times New Roman"/>
          <w:lang w:eastAsia="hr-HR"/>
        </w:rPr>
        <w:t xml:space="preserve">       </w:t>
      </w:r>
      <w:r w:rsidRPr="00250AD9">
        <w:rPr>
          <w:rFonts w:cs="Times New Roman"/>
          <w:lang w:eastAsia="hr-HR"/>
        </w:rPr>
        <w:t>74,99%</w:t>
      </w:r>
    </w:p>
    <w:p w:rsidR="00AA2968" w:rsidRPr="0090472E" w:rsidRDefault="00AA2968" w:rsidP="00811864">
      <w:pPr>
        <w:pStyle w:val="ListParagraph"/>
        <w:numPr>
          <w:ilvl w:val="0"/>
          <w:numId w:val="8"/>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Materijalni rashodi</w:t>
      </w:r>
      <w:r>
        <w:rPr>
          <w:rFonts w:cs="Times New Roman"/>
          <w:lang w:eastAsia="hr-HR"/>
        </w:rPr>
        <w:t xml:space="preserve"> i zalihe (AOP </w:t>
      </w:r>
      <w:r w:rsidRPr="00250AD9">
        <w:rPr>
          <w:rFonts w:cs="Times New Roman"/>
          <w:lang w:eastAsia="hr-HR"/>
        </w:rPr>
        <w:t>160</w:t>
      </w:r>
      <w:r>
        <w:rPr>
          <w:rFonts w:cs="Times New Roman"/>
          <w:lang w:eastAsia="hr-HR"/>
        </w:rPr>
        <w:t>+280)</w:t>
      </w:r>
      <w:r w:rsidRPr="00250AD9">
        <w:rPr>
          <w:rFonts w:cs="Times New Roman"/>
          <w:lang w:eastAsia="hr-HR"/>
        </w:rPr>
        <w:tab/>
      </w:r>
      <w:r>
        <w:rPr>
          <w:rFonts w:cs="Times New Roman"/>
          <w:lang w:eastAsia="hr-HR"/>
        </w:rPr>
        <w:t xml:space="preserve">                   120.022.005 kn</w:t>
      </w:r>
      <w:r w:rsidRPr="00250AD9">
        <w:rPr>
          <w:rFonts w:cs="Times New Roman"/>
          <w:lang w:eastAsia="hr-HR"/>
        </w:rPr>
        <w:tab/>
      </w:r>
      <w:r>
        <w:rPr>
          <w:rFonts w:cs="Times New Roman"/>
          <w:lang w:eastAsia="hr-HR"/>
        </w:rPr>
        <w:t xml:space="preserve">       23,71%</w:t>
      </w:r>
    </w:p>
    <w:p w:rsidR="00AA2968" w:rsidRPr="009F0FBE" w:rsidRDefault="00AA2968" w:rsidP="00811864">
      <w:pPr>
        <w:pStyle w:val="ListParagraph"/>
        <w:numPr>
          <w:ilvl w:val="0"/>
          <w:numId w:val="8"/>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Financijski rashodi</w:t>
      </w:r>
      <w:r>
        <w:rPr>
          <w:rFonts w:cs="Times New Roman"/>
          <w:lang w:eastAsia="hr-HR"/>
        </w:rPr>
        <w:t xml:space="preserve"> (AOP </w:t>
      </w:r>
      <w:r w:rsidRPr="00250AD9">
        <w:rPr>
          <w:rFonts w:cs="Times New Roman"/>
          <w:lang w:eastAsia="hr-HR"/>
        </w:rPr>
        <w:t>193</w:t>
      </w:r>
      <w:r>
        <w:rPr>
          <w:rFonts w:cs="Times New Roman"/>
          <w:lang w:eastAsia="hr-HR"/>
        </w:rPr>
        <w:t>)</w:t>
      </w:r>
      <w:r w:rsidRPr="00250AD9">
        <w:rPr>
          <w:rFonts w:cs="Times New Roman"/>
          <w:lang w:eastAsia="hr-HR"/>
        </w:rPr>
        <w:tab/>
      </w:r>
      <w:r w:rsidRPr="00250AD9">
        <w:rPr>
          <w:rFonts w:cs="Times New Roman"/>
          <w:lang w:eastAsia="hr-HR"/>
        </w:rPr>
        <w:tab/>
      </w:r>
      <w:r>
        <w:rPr>
          <w:rFonts w:cs="Times New Roman"/>
          <w:lang w:eastAsia="hr-HR"/>
        </w:rPr>
        <w:t xml:space="preserve">                          </w:t>
      </w:r>
      <w:r w:rsidRPr="00250AD9">
        <w:rPr>
          <w:rFonts w:cs="Times New Roman"/>
          <w:lang w:eastAsia="hr-HR"/>
        </w:rPr>
        <w:t>593.873</w:t>
      </w:r>
      <w:r>
        <w:rPr>
          <w:rFonts w:cs="Times New Roman"/>
          <w:lang w:eastAsia="hr-HR"/>
        </w:rPr>
        <w:t xml:space="preserve"> kn</w:t>
      </w:r>
      <w:r w:rsidRPr="00250AD9">
        <w:rPr>
          <w:rFonts w:cs="Times New Roman"/>
          <w:lang w:eastAsia="hr-HR"/>
        </w:rPr>
        <w:tab/>
      </w:r>
      <w:r>
        <w:rPr>
          <w:rFonts w:cs="Times New Roman"/>
          <w:lang w:eastAsia="hr-HR"/>
        </w:rPr>
        <w:t xml:space="preserve">         </w:t>
      </w:r>
      <w:r w:rsidRPr="00250AD9">
        <w:rPr>
          <w:rFonts w:cs="Times New Roman"/>
          <w:lang w:eastAsia="hr-HR"/>
        </w:rPr>
        <w:t>0,12%</w:t>
      </w:r>
    </w:p>
    <w:p w:rsidR="00AA2968" w:rsidRPr="00250AD9" w:rsidRDefault="00AA2968" w:rsidP="00811864">
      <w:pPr>
        <w:pStyle w:val="ListParagraph"/>
        <w:numPr>
          <w:ilvl w:val="0"/>
          <w:numId w:val="8"/>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Ostali rashodi</w:t>
      </w:r>
      <w:r w:rsidRPr="00250AD9">
        <w:rPr>
          <w:rFonts w:cs="Times New Roman"/>
          <w:lang w:eastAsia="hr-HR"/>
        </w:rPr>
        <w:tab/>
      </w:r>
      <w:r>
        <w:rPr>
          <w:rFonts w:cs="Times New Roman"/>
          <w:lang w:eastAsia="hr-HR"/>
        </w:rPr>
        <w:t xml:space="preserve">(AOP 257) </w:t>
      </w:r>
      <w:r w:rsidRPr="00250AD9">
        <w:rPr>
          <w:rFonts w:cs="Times New Roman"/>
          <w:lang w:eastAsia="hr-HR"/>
        </w:rPr>
        <w:tab/>
      </w:r>
      <w:r w:rsidRPr="00250AD9">
        <w:rPr>
          <w:rFonts w:cs="Times New Roman"/>
          <w:lang w:eastAsia="hr-HR"/>
        </w:rPr>
        <w:tab/>
      </w:r>
      <w:r>
        <w:rPr>
          <w:rFonts w:cs="Times New Roman"/>
          <w:lang w:eastAsia="hr-HR"/>
        </w:rPr>
        <w:t xml:space="preserve">                                   </w:t>
      </w:r>
      <w:r w:rsidRPr="00250AD9">
        <w:rPr>
          <w:rFonts w:cs="Times New Roman"/>
          <w:lang w:eastAsia="hr-HR"/>
        </w:rPr>
        <w:t>2.245.832</w:t>
      </w:r>
      <w:r>
        <w:rPr>
          <w:rFonts w:cs="Times New Roman"/>
          <w:lang w:eastAsia="hr-HR"/>
        </w:rPr>
        <w:t xml:space="preserve"> kn</w:t>
      </w:r>
      <w:r w:rsidRPr="00250AD9">
        <w:rPr>
          <w:rFonts w:cs="Times New Roman"/>
          <w:lang w:eastAsia="hr-HR"/>
        </w:rPr>
        <w:tab/>
      </w:r>
      <w:r>
        <w:rPr>
          <w:rFonts w:cs="Times New Roman"/>
          <w:lang w:eastAsia="hr-HR"/>
        </w:rPr>
        <w:t xml:space="preserve">         </w:t>
      </w:r>
      <w:r w:rsidRPr="00250AD9">
        <w:rPr>
          <w:rFonts w:cs="Times New Roman"/>
          <w:lang w:eastAsia="hr-HR"/>
        </w:rPr>
        <w:t>0,44%</w:t>
      </w:r>
    </w:p>
    <w:p w:rsidR="00AA2968" w:rsidRPr="00250AD9" w:rsidRDefault="00AA2968" w:rsidP="00811864">
      <w:pPr>
        <w:pStyle w:val="ListParagraph"/>
        <w:numPr>
          <w:ilvl w:val="0"/>
          <w:numId w:val="8"/>
        </w:numPr>
        <w:pBdr>
          <w:bottom w:val="single" w:sz="4" w:space="1" w:color="auto"/>
        </w:pBd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Rashodi za nabavu nefinancijske imovine</w:t>
      </w:r>
      <w:r>
        <w:rPr>
          <w:rFonts w:cs="Times New Roman"/>
          <w:lang w:eastAsia="hr-HR"/>
        </w:rPr>
        <w:t xml:space="preserve"> (AOP </w:t>
      </w:r>
      <w:r w:rsidRPr="00250AD9">
        <w:rPr>
          <w:rFonts w:cs="Times New Roman"/>
          <w:lang w:eastAsia="hr-HR"/>
        </w:rPr>
        <w:t>341</w:t>
      </w:r>
      <w:r>
        <w:rPr>
          <w:rFonts w:cs="Times New Roman"/>
          <w:lang w:eastAsia="hr-HR"/>
        </w:rPr>
        <w:t xml:space="preserve">)        </w:t>
      </w:r>
      <w:r w:rsidRPr="00250AD9">
        <w:rPr>
          <w:rFonts w:cs="Times New Roman"/>
          <w:lang w:eastAsia="hr-HR"/>
        </w:rPr>
        <w:t>3.768.422</w:t>
      </w:r>
      <w:r>
        <w:rPr>
          <w:rFonts w:cs="Times New Roman"/>
          <w:lang w:eastAsia="hr-HR"/>
        </w:rPr>
        <w:t xml:space="preserve"> kn</w:t>
      </w:r>
      <w:r w:rsidRPr="00250AD9">
        <w:rPr>
          <w:rFonts w:cs="Times New Roman"/>
          <w:lang w:eastAsia="hr-HR"/>
        </w:rPr>
        <w:tab/>
      </w:r>
      <w:r>
        <w:rPr>
          <w:rFonts w:cs="Times New Roman"/>
          <w:lang w:eastAsia="hr-HR"/>
        </w:rPr>
        <w:t xml:space="preserve">         </w:t>
      </w:r>
      <w:r w:rsidRPr="00250AD9">
        <w:rPr>
          <w:rFonts w:cs="Times New Roman"/>
          <w:lang w:eastAsia="hr-HR"/>
        </w:rPr>
        <w:t>0,74%</w:t>
      </w:r>
    </w:p>
    <w:p w:rsidR="00AA2968" w:rsidRPr="00AA2968" w:rsidRDefault="00AA2968" w:rsidP="00AA2968">
      <w:pPr>
        <w:pStyle w:val="ListParagraph"/>
        <w:overflowPunct w:val="0"/>
        <w:autoSpaceDE w:val="0"/>
        <w:autoSpaceDN w:val="0"/>
        <w:adjustRightInd w:val="0"/>
        <w:textAlignment w:val="baseline"/>
        <w:rPr>
          <w:rFonts w:cs="Times New Roman"/>
          <w:lang w:eastAsia="hr-HR"/>
        </w:rPr>
      </w:pPr>
      <w:r>
        <w:rPr>
          <w:rFonts w:cs="Times New Roman"/>
          <w:lang w:eastAsia="hr-HR"/>
        </w:rPr>
        <w:t xml:space="preserve">Ukupno rashodi i izdaci (AOP </w:t>
      </w:r>
      <w:r w:rsidRPr="0090472E">
        <w:rPr>
          <w:rFonts w:cs="Times New Roman"/>
          <w:lang w:eastAsia="hr-HR"/>
        </w:rPr>
        <w:t>630</w:t>
      </w:r>
      <w:r>
        <w:rPr>
          <w:rFonts w:cs="Times New Roman"/>
          <w:lang w:eastAsia="hr-HR"/>
        </w:rPr>
        <w:t>)</w:t>
      </w:r>
      <w:r w:rsidRPr="0090472E">
        <w:rPr>
          <w:rFonts w:cs="Times New Roman"/>
          <w:lang w:eastAsia="hr-HR"/>
        </w:rPr>
        <w:tab/>
      </w:r>
      <w:r w:rsidRPr="0090472E">
        <w:rPr>
          <w:rFonts w:cs="Times New Roman"/>
          <w:lang w:eastAsia="hr-HR"/>
        </w:rPr>
        <w:tab/>
      </w:r>
      <w:r>
        <w:rPr>
          <w:rFonts w:cs="Times New Roman"/>
          <w:lang w:eastAsia="hr-HR"/>
        </w:rPr>
        <w:t xml:space="preserve">                   </w:t>
      </w:r>
      <w:r w:rsidRPr="0090472E">
        <w:rPr>
          <w:rFonts w:cs="Times New Roman"/>
          <w:lang w:eastAsia="hr-HR"/>
        </w:rPr>
        <w:t>506.391.869</w:t>
      </w:r>
      <w:r>
        <w:rPr>
          <w:rFonts w:cs="Times New Roman"/>
          <w:lang w:eastAsia="hr-HR"/>
        </w:rPr>
        <w:t xml:space="preserve"> kn</w:t>
      </w:r>
      <w:r w:rsidRPr="0090472E">
        <w:rPr>
          <w:rFonts w:cs="Times New Roman"/>
          <w:lang w:eastAsia="hr-HR"/>
        </w:rPr>
        <w:tab/>
      </w:r>
    </w:p>
    <w:p w:rsidR="00AA2968" w:rsidRPr="000C4D98" w:rsidRDefault="00AA2968" w:rsidP="00FC6938">
      <w:pPr>
        <w:pStyle w:val="Heading3"/>
        <w:numPr>
          <w:ilvl w:val="2"/>
          <w:numId w:val="27"/>
        </w:numPr>
      </w:pPr>
      <w:bookmarkStart w:id="356" w:name="_Toc25057198"/>
      <w:r w:rsidRPr="000C4D98">
        <w:t>STRUKTURA RASHODA POSLOVANJA</w:t>
      </w:r>
      <w:bookmarkEnd w:id="356"/>
    </w:p>
    <w:p w:rsidR="00AA2968" w:rsidRPr="006A492F" w:rsidRDefault="00AA2968" w:rsidP="00AA2968">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1) Iz strukture </w:t>
      </w:r>
      <w:r>
        <w:rPr>
          <w:rFonts w:cs="Times New Roman"/>
          <w:lang w:eastAsia="hr-HR"/>
        </w:rPr>
        <w:t>rashoda dominanto je učešće rashoda za zaposlene, odnosno plaće, doprinosi,  ostali rashodi za zaposlene.</w:t>
      </w:r>
    </w:p>
    <w:p w:rsidR="00AA2968" w:rsidRPr="00B33B7C" w:rsidRDefault="00AA2968" w:rsidP="00AA2968">
      <w:pPr>
        <w:tabs>
          <w:tab w:val="left" w:pos="720"/>
        </w:tabs>
        <w:overflowPunct w:val="0"/>
        <w:autoSpaceDE w:val="0"/>
        <w:autoSpaceDN w:val="0"/>
        <w:adjustRightInd w:val="0"/>
        <w:spacing w:after="0"/>
        <w:textAlignment w:val="baseline"/>
        <w:rPr>
          <w:rFonts w:cs="Times New Roman"/>
          <w:sz w:val="16"/>
          <w:szCs w:val="16"/>
          <w:lang w:eastAsia="hr-HR"/>
        </w:rPr>
      </w:pPr>
    </w:p>
    <w:p w:rsidR="00AA2968" w:rsidRDefault="00AA2968" w:rsidP="00AA2968">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2) </w:t>
      </w:r>
      <w:r>
        <w:rPr>
          <w:rFonts w:cs="Times New Roman"/>
          <w:lang w:eastAsia="hr-HR"/>
        </w:rPr>
        <w:t>Materijalne rashode čine rashodi za materijal i energiju, rashodi za usluge te ostali nespomenuti rashodi.</w:t>
      </w:r>
    </w:p>
    <w:p w:rsidR="00AA2968" w:rsidRPr="00B33B7C" w:rsidRDefault="00AA2968" w:rsidP="00AA2968">
      <w:pPr>
        <w:tabs>
          <w:tab w:val="left" w:pos="720"/>
        </w:tabs>
        <w:overflowPunct w:val="0"/>
        <w:autoSpaceDE w:val="0"/>
        <w:autoSpaceDN w:val="0"/>
        <w:adjustRightInd w:val="0"/>
        <w:spacing w:after="0"/>
        <w:textAlignment w:val="baseline"/>
        <w:rPr>
          <w:rFonts w:cs="Times New Roman"/>
          <w:sz w:val="16"/>
          <w:szCs w:val="16"/>
          <w:lang w:eastAsia="hr-HR"/>
        </w:rPr>
      </w:pPr>
    </w:p>
    <w:p w:rsidR="00AA2968" w:rsidRPr="006A492F" w:rsidRDefault="00AA2968" w:rsidP="00AA2968">
      <w:pPr>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3) </w:t>
      </w:r>
      <w:r>
        <w:rPr>
          <w:rFonts w:cs="Times New Roman"/>
          <w:lang w:eastAsia="hr-HR"/>
        </w:rPr>
        <w:t>Preostalo su financijski rashodi, rashodi za nabavu nefinancijske imovine i ostali rashodi.</w:t>
      </w:r>
    </w:p>
    <w:p w:rsidR="00AA2968" w:rsidRPr="00F5580D" w:rsidRDefault="00AA2968" w:rsidP="00AA2968">
      <w:pPr>
        <w:overflowPunct w:val="0"/>
        <w:autoSpaceDE w:val="0"/>
        <w:autoSpaceDN w:val="0"/>
        <w:adjustRightInd w:val="0"/>
        <w:spacing w:after="0"/>
        <w:ind w:left="-142"/>
        <w:textAlignment w:val="baseline"/>
        <w:rPr>
          <w:rFonts w:cs="Times New Roman"/>
          <w:sz w:val="16"/>
          <w:szCs w:val="16"/>
          <w:lang w:eastAsia="hr-HR"/>
        </w:rPr>
      </w:pPr>
    </w:p>
    <w:p w:rsidR="00AA2968" w:rsidRDefault="00AA2968" w:rsidP="000C4D98">
      <w:pPr>
        <w:overflowPunct w:val="0"/>
        <w:autoSpaceDE w:val="0"/>
        <w:autoSpaceDN w:val="0"/>
        <w:adjustRightInd w:val="0"/>
        <w:textAlignment w:val="baseline"/>
        <w:rPr>
          <w:rFonts w:cs="Times New Roman"/>
        </w:rPr>
      </w:pPr>
      <w:r w:rsidRPr="006A492F">
        <w:rPr>
          <w:rFonts w:cs="Times New Roman"/>
          <w:lang w:eastAsia="hr-HR"/>
        </w:rPr>
        <w:t xml:space="preserve">Sveukupno </w:t>
      </w:r>
      <w:r w:rsidRPr="006A492F">
        <w:rPr>
          <w:rFonts w:cs="Times New Roman"/>
          <w:b/>
          <w:lang w:eastAsia="hr-HR"/>
        </w:rPr>
        <w:t>dospjele obveze</w:t>
      </w:r>
      <w:r w:rsidRPr="006A492F">
        <w:rPr>
          <w:rFonts w:cs="Times New Roman"/>
          <w:lang w:eastAsia="hr-HR"/>
        </w:rPr>
        <w:t xml:space="preserve"> </w:t>
      </w:r>
      <w:r w:rsidRPr="006A492F">
        <w:rPr>
          <w:rFonts w:cs="Times New Roman"/>
        </w:rPr>
        <w:t xml:space="preserve">na dan </w:t>
      </w:r>
      <w:r w:rsidRPr="00FD7A99">
        <w:rPr>
          <w:rFonts w:cs="Times New Roman"/>
          <w:u w:val="single"/>
        </w:rPr>
        <w:t>3</w:t>
      </w:r>
      <w:r>
        <w:rPr>
          <w:rFonts w:cs="Times New Roman"/>
          <w:u w:val="single"/>
        </w:rPr>
        <w:t>1</w:t>
      </w:r>
      <w:r w:rsidRPr="00FD7A99">
        <w:rPr>
          <w:rFonts w:cs="Times New Roman"/>
          <w:u w:val="single"/>
        </w:rPr>
        <w:t xml:space="preserve">. </w:t>
      </w:r>
      <w:r>
        <w:rPr>
          <w:rFonts w:cs="Times New Roman"/>
          <w:u w:val="single"/>
        </w:rPr>
        <w:t>prosinca</w:t>
      </w:r>
      <w:r w:rsidRPr="00FD7A99">
        <w:rPr>
          <w:rFonts w:cs="Times New Roman"/>
          <w:u w:val="single"/>
        </w:rPr>
        <w:t xml:space="preserve"> 2018</w:t>
      </w:r>
      <w:r w:rsidRPr="006A492F">
        <w:rPr>
          <w:rFonts w:cs="Times New Roman"/>
        </w:rPr>
        <w:t xml:space="preserve">. godine iznose </w:t>
      </w:r>
      <w:r w:rsidRPr="00B20D32">
        <w:rPr>
          <w:rFonts w:cs="Times New Roman"/>
          <w:b/>
        </w:rPr>
        <w:t>146.071</w:t>
      </w:r>
      <w:r w:rsidRPr="006A492F">
        <w:rPr>
          <w:rFonts w:cs="Times New Roman"/>
        </w:rPr>
        <w:t xml:space="preserve"> </w:t>
      </w:r>
      <w:r w:rsidRPr="00B20D32">
        <w:rPr>
          <w:rFonts w:cs="Times New Roman"/>
          <w:b/>
        </w:rPr>
        <w:t>kn</w:t>
      </w:r>
      <w:r w:rsidRPr="006A492F">
        <w:rPr>
          <w:rFonts w:cs="Times New Roman"/>
        </w:rPr>
        <w:t>, od toga na teret</w:t>
      </w:r>
      <w:r>
        <w:rPr>
          <w:rFonts w:cs="Times New Roman"/>
        </w:rPr>
        <w:t xml:space="preserve"> r</w:t>
      </w:r>
      <w:r w:rsidRPr="006A492F">
        <w:rPr>
          <w:rFonts w:cs="Times New Roman"/>
        </w:rPr>
        <w:t xml:space="preserve">edovne djelatnosti </w:t>
      </w:r>
      <w:r w:rsidRPr="00B20D32">
        <w:rPr>
          <w:rFonts w:cs="Times New Roman"/>
          <w:b/>
        </w:rPr>
        <w:t>132.648</w:t>
      </w:r>
      <w:r w:rsidRPr="006A492F">
        <w:rPr>
          <w:rFonts w:cs="Times New Roman"/>
          <w:b/>
        </w:rPr>
        <w:t xml:space="preserve"> kn</w:t>
      </w:r>
      <w:r w:rsidRPr="006A492F">
        <w:rPr>
          <w:rFonts w:cs="Times New Roman"/>
        </w:rPr>
        <w:t xml:space="preserve">, </w:t>
      </w:r>
      <w:r>
        <w:rPr>
          <w:rFonts w:cs="Times New Roman"/>
        </w:rPr>
        <w:t>a v</w:t>
      </w:r>
      <w:r w:rsidRPr="006A492F">
        <w:rPr>
          <w:rFonts w:cs="Times New Roman"/>
        </w:rPr>
        <w:t xml:space="preserve">lastite djelatnosti </w:t>
      </w:r>
      <w:r w:rsidRPr="00B20D32">
        <w:rPr>
          <w:rFonts w:cs="Times New Roman"/>
          <w:b/>
        </w:rPr>
        <w:t>13.423</w:t>
      </w:r>
      <w:r w:rsidRPr="006A492F">
        <w:rPr>
          <w:rFonts w:cs="Times New Roman"/>
          <w:b/>
        </w:rPr>
        <w:t xml:space="preserve"> kn</w:t>
      </w:r>
      <w:r w:rsidR="000C4D98">
        <w:rPr>
          <w:rFonts w:cs="Times New Roman"/>
        </w:rPr>
        <w:t>.</w:t>
      </w:r>
    </w:p>
    <w:p w:rsidR="00AA2968" w:rsidRDefault="00AA2968" w:rsidP="00AA2968">
      <w:pPr>
        <w:pStyle w:val="Caption"/>
        <w:keepNext/>
        <w:spacing w:after="0"/>
        <w:jc w:val="center"/>
      </w:pPr>
      <w:bookmarkStart w:id="357" w:name="_Toc17352683"/>
      <w:r>
        <w:t xml:space="preserve">Tablica </w:t>
      </w:r>
      <w:r>
        <w:fldChar w:fldCharType="begin"/>
      </w:r>
      <w:r>
        <w:instrText xml:space="preserve"> SEQ Tablica \* ARABIC </w:instrText>
      </w:r>
      <w:r>
        <w:fldChar w:fldCharType="separate"/>
      </w:r>
      <w:r w:rsidR="00FC6938">
        <w:rPr>
          <w:noProof/>
        </w:rPr>
        <w:t>34</w:t>
      </w:r>
      <w:r>
        <w:fldChar w:fldCharType="end"/>
      </w:r>
      <w:r>
        <w:t xml:space="preserve">. </w:t>
      </w:r>
      <w:r w:rsidRPr="00887CFE">
        <w:t>Temeljno financijsko izvješće</w:t>
      </w:r>
      <w:bookmarkEnd w:id="357"/>
    </w:p>
    <w:tbl>
      <w:tblPr>
        <w:tblpPr w:leftFromText="180" w:rightFromText="180" w:vertAnchor="text" w:horzAnchor="margin" w:tblpY="129"/>
        <w:tblW w:w="9169" w:type="dxa"/>
        <w:tblLook w:val="04A0" w:firstRow="1" w:lastRow="0" w:firstColumn="1" w:lastColumn="0" w:noHBand="0" w:noVBand="1"/>
      </w:tblPr>
      <w:tblGrid>
        <w:gridCol w:w="3156"/>
        <w:gridCol w:w="1296"/>
        <w:gridCol w:w="1176"/>
        <w:gridCol w:w="1176"/>
        <w:gridCol w:w="1176"/>
        <w:gridCol w:w="1189"/>
      </w:tblGrid>
      <w:tr w:rsidR="00AA2968" w:rsidRPr="008C31DC" w:rsidTr="005930AC">
        <w:trPr>
          <w:trHeight w:val="269"/>
        </w:trPr>
        <w:tc>
          <w:tcPr>
            <w:tcW w:w="315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DOSPJELE OBVEZE</w:t>
            </w:r>
          </w:p>
        </w:tc>
        <w:tc>
          <w:tcPr>
            <w:tcW w:w="1296" w:type="dxa"/>
            <w:tcBorders>
              <w:top w:val="single" w:sz="4" w:space="0" w:color="auto"/>
              <w:left w:val="nil"/>
              <w:bottom w:val="single" w:sz="4" w:space="0" w:color="auto"/>
              <w:right w:val="nil"/>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2014.g.</w:t>
            </w:r>
          </w:p>
        </w:tc>
        <w:tc>
          <w:tcPr>
            <w:tcW w:w="1176" w:type="dxa"/>
            <w:tcBorders>
              <w:top w:val="single" w:sz="4" w:space="0" w:color="auto"/>
              <w:left w:val="nil"/>
              <w:bottom w:val="single" w:sz="4" w:space="0" w:color="auto"/>
              <w:right w:val="nil"/>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2015.g.</w:t>
            </w:r>
          </w:p>
        </w:tc>
        <w:tc>
          <w:tcPr>
            <w:tcW w:w="1176" w:type="dxa"/>
            <w:tcBorders>
              <w:top w:val="single" w:sz="4" w:space="0" w:color="auto"/>
              <w:left w:val="nil"/>
              <w:bottom w:val="single" w:sz="4" w:space="0" w:color="auto"/>
              <w:right w:val="nil"/>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2016. g.</w:t>
            </w:r>
          </w:p>
        </w:tc>
        <w:tc>
          <w:tcPr>
            <w:tcW w:w="1176" w:type="dxa"/>
            <w:tcBorders>
              <w:top w:val="single" w:sz="4" w:space="0" w:color="auto"/>
              <w:left w:val="nil"/>
              <w:bottom w:val="single" w:sz="4" w:space="0" w:color="auto"/>
              <w:right w:val="nil"/>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2017. g.</w:t>
            </w:r>
          </w:p>
        </w:tc>
        <w:tc>
          <w:tcPr>
            <w:tcW w:w="118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A2968" w:rsidRPr="000032B3" w:rsidRDefault="00AA2968" w:rsidP="00A22B16">
            <w:pPr>
              <w:spacing w:after="0"/>
              <w:jc w:val="center"/>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2018. g.</w:t>
            </w:r>
          </w:p>
        </w:tc>
      </w:tr>
      <w:tr w:rsidR="00AA2968" w:rsidRPr="008C31DC" w:rsidTr="00AA2968">
        <w:trPr>
          <w:trHeight w:val="269"/>
        </w:trPr>
        <w:tc>
          <w:tcPr>
            <w:tcW w:w="3156" w:type="dxa"/>
            <w:tcBorders>
              <w:top w:val="nil"/>
              <w:left w:val="single" w:sz="4" w:space="0" w:color="auto"/>
              <w:bottom w:val="single" w:sz="4" w:space="0" w:color="auto"/>
              <w:right w:val="single" w:sz="4" w:space="0" w:color="auto"/>
            </w:tcBorders>
            <w:shd w:val="clear" w:color="auto" w:fill="auto"/>
            <w:noWrap/>
            <w:vAlign w:val="center"/>
            <w:hideMark/>
          </w:tcPr>
          <w:p w:rsidR="00AA2968" w:rsidRPr="000032B3" w:rsidRDefault="00AA2968" w:rsidP="005930AC">
            <w:pPr>
              <w:spacing w:after="0"/>
              <w:jc w:val="left"/>
              <w:rPr>
                <w:rFonts w:ascii="Times New Roman CE" w:hAnsi="Times New Roman CE" w:cs="Times New Roman CE"/>
                <w:sz w:val="18"/>
                <w:lang w:eastAsia="hr-HR"/>
              </w:rPr>
            </w:pPr>
            <w:r w:rsidRPr="000032B3">
              <w:rPr>
                <w:rFonts w:ascii="Times New Roman CE" w:hAnsi="Times New Roman CE" w:cs="Times New Roman CE"/>
                <w:sz w:val="18"/>
                <w:lang w:eastAsia="hr-HR"/>
              </w:rPr>
              <w:t>Obveze na teret državnog proračuna</w:t>
            </w:r>
          </w:p>
        </w:tc>
        <w:tc>
          <w:tcPr>
            <w:tcW w:w="129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8.870.172</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6.111.752</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5.824.576</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5.176.707</w:t>
            </w:r>
          </w:p>
        </w:tc>
        <w:tc>
          <w:tcPr>
            <w:tcW w:w="1189" w:type="dxa"/>
            <w:tcBorders>
              <w:top w:val="nil"/>
              <w:left w:val="nil"/>
              <w:bottom w:val="nil"/>
              <w:right w:val="single" w:sz="4" w:space="0" w:color="auto"/>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132.648</w:t>
            </w:r>
          </w:p>
        </w:tc>
      </w:tr>
      <w:tr w:rsidR="00AA2968" w:rsidRPr="008C31DC" w:rsidTr="00AA2968">
        <w:trPr>
          <w:trHeight w:val="269"/>
        </w:trPr>
        <w:tc>
          <w:tcPr>
            <w:tcW w:w="3156" w:type="dxa"/>
            <w:tcBorders>
              <w:top w:val="nil"/>
              <w:left w:val="single" w:sz="4" w:space="0" w:color="auto"/>
              <w:bottom w:val="single" w:sz="4" w:space="0" w:color="auto"/>
              <w:right w:val="single" w:sz="4" w:space="0" w:color="auto"/>
            </w:tcBorders>
            <w:shd w:val="clear" w:color="auto" w:fill="auto"/>
            <w:noWrap/>
            <w:vAlign w:val="center"/>
            <w:hideMark/>
          </w:tcPr>
          <w:p w:rsidR="00AA2968" w:rsidRPr="000032B3" w:rsidRDefault="00AA2968" w:rsidP="005930AC">
            <w:pPr>
              <w:spacing w:after="0"/>
              <w:jc w:val="left"/>
              <w:rPr>
                <w:rFonts w:ascii="Times New Roman CE" w:hAnsi="Times New Roman CE" w:cs="Times New Roman CE"/>
                <w:sz w:val="18"/>
                <w:lang w:eastAsia="hr-HR"/>
              </w:rPr>
            </w:pPr>
            <w:r w:rsidRPr="000032B3">
              <w:rPr>
                <w:rFonts w:ascii="Times New Roman CE" w:hAnsi="Times New Roman CE" w:cs="Times New Roman CE"/>
                <w:sz w:val="18"/>
                <w:lang w:eastAsia="hr-HR"/>
              </w:rPr>
              <w:t>Obveze na teret vlastite djelatnosti</w:t>
            </w:r>
          </w:p>
        </w:tc>
        <w:tc>
          <w:tcPr>
            <w:tcW w:w="129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4.065.468</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2.325.423</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2.538.180</w:t>
            </w:r>
          </w:p>
        </w:tc>
        <w:tc>
          <w:tcPr>
            <w:tcW w:w="1176" w:type="dxa"/>
            <w:tcBorders>
              <w:top w:val="nil"/>
              <w:left w:val="nil"/>
              <w:bottom w:val="nil"/>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170.344</w:t>
            </w:r>
          </w:p>
        </w:tc>
        <w:tc>
          <w:tcPr>
            <w:tcW w:w="1189" w:type="dxa"/>
            <w:tcBorders>
              <w:top w:val="nil"/>
              <w:left w:val="nil"/>
              <w:bottom w:val="nil"/>
              <w:right w:val="single" w:sz="4" w:space="0" w:color="auto"/>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sz w:val="18"/>
                <w:lang w:eastAsia="hr-HR"/>
              </w:rPr>
            </w:pPr>
            <w:r w:rsidRPr="000032B3">
              <w:rPr>
                <w:rFonts w:ascii="Times New Roman CE" w:hAnsi="Times New Roman CE" w:cs="Times New Roman CE"/>
                <w:sz w:val="18"/>
                <w:lang w:eastAsia="hr-HR"/>
              </w:rPr>
              <w:t>13.423</w:t>
            </w:r>
          </w:p>
        </w:tc>
      </w:tr>
      <w:tr w:rsidR="00AA2968" w:rsidRPr="008C31DC" w:rsidTr="00AA2968">
        <w:trPr>
          <w:trHeight w:val="412"/>
        </w:trPr>
        <w:tc>
          <w:tcPr>
            <w:tcW w:w="3156" w:type="dxa"/>
            <w:tcBorders>
              <w:top w:val="nil"/>
              <w:left w:val="single" w:sz="4" w:space="0" w:color="auto"/>
              <w:bottom w:val="single" w:sz="4" w:space="0" w:color="auto"/>
              <w:right w:val="single" w:sz="4" w:space="0" w:color="auto"/>
            </w:tcBorders>
            <w:shd w:val="clear" w:color="auto" w:fill="auto"/>
            <w:noWrap/>
            <w:vAlign w:val="center"/>
            <w:hideMark/>
          </w:tcPr>
          <w:p w:rsidR="00AA2968" w:rsidRPr="000032B3" w:rsidRDefault="00AA2968" w:rsidP="005930AC">
            <w:pPr>
              <w:spacing w:after="0"/>
              <w:jc w:val="left"/>
              <w:rPr>
                <w:rFonts w:ascii="Times New Roman CE" w:hAnsi="Times New Roman CE" w:cs="Times New Roman CE"/>
                <w:b/>
                <w:bCs/>
                <w:sz w:val="20"/>
                <w:szCs w:val="20"/>
                <w:lang w:eastAsia="hr-HR"/>
              </w:rPr>
            </w:pPr>
            <w:r w:rsidRPr="000032B3">
              <w:rPr>
                <w:rFonts w:ascii="Times New Roman CE" w:hAnsi="Times New Roman CE" w:cs="Times New Roman CE"/>
                <w:b/>
                <w:bCs/>
                <w:sz w:val="20"/>
                <w:szCs w:val="20"/>
                <w:lang w:eastAsia="hr-HR"/>
              </w:rPr>
              <w:t>ukupno  OBVEZE AOP 037</w:t>
            </w:r>
          </w:p>
        </w:tc>
        <w:tc>
          <w:tcPr>
            <w:tcW w:w="1296" w:type="dxa"/>
            <w:tcBorders>
              <w:top w:val="single" w:sz="4" w:space="0" w:color="auto"/>
              <w:left w:val="nil"/>
              <w:bottom w:val="single" w:sz="4" w:space="0" w:color="auto"/>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b/>
                <w:bCs/>
                <w:color w:val="0070C0"/>
                <w:sz w:val="20"/>
                <w:szCs w:val="20"/>
                <w:lang w:eastAsia="hr-HR"/>
              </w:rPr>
            </w:pPr>
            <w:r w:rsidRPr="000032B3">
              <w:rPr>
                <w:rFonts w:ascii="Times New Roman CE" w:hAnsi="Times New Roman CE" w:cs="Times New Roman CE"/>
                <w:b/>
                <w:bCs/>
                <w:color w:val="0070C0"/>
                <w:sz w:val="20"/>
                <w:szCs w:val="20"/>
                <w:lang w:eastAsia="hr-HR"/>
              </w:rPr>
              <w:t>12.935.640</w:t>
            </w:r>
          </w:p>
        </w:tc>
        <w:tc>
          <w:tcPr>
            <w:tcW w:w="1176" w:type="dxa"/>
            <w:tcBorders>
              <w:top w:val="single" w:sz="4" w:space="0" w:color="auto"/>
              <w:left w:val="nil"/>
              <w:bottom w:val="single" w:sz="4" w:space="0" w:color="auto"/>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b/>
                <w:bCs/>
                <w:color w:val="0070C0"/>
                <w:sz w:val="20"/>
                <w:szCs w:val="20"/>
                <w:lang w:eastAsia="hr-HR"/>
              </w:rPr>
            </w:pPr>
            <w:r w:rsidRPr="000032B3">
              <w:rPr>
                <w:rFonts w:ascii="Times New Roman CE" w:hAnsi="Times New Roman CE" w:cs="Times New Roman CE"/>
                <w:b/>
                <w:bCs/>
                <w:color w:val="0070C0"/>
                <w:sz w:val="20"/>
                <w:szCs w:val="20"/>
                <w:lang w:eastAsia="hr-HR"/>
              </w:rPr>
              <w:t>8.437.175</w:t>
            </w:r>
          </w:p>
        </w:tc>
        <w:tc>
          <w:tcPr>
            <w:tcW w:w="1176" w:type="dxa"/>
            <w:tcBorders>
              <w:top w:val="single" w:sz="4" w:space="0" w:color="auto"/>
              <w:left w:val="nil"/>
              <w:bottom w:val="single" w:sz="4" w:space="0" w:color="auto"/>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b/>
                <w:bCs/>
                <w:color w:val="0070C0"/>
                <w:sz w:val="20"/>
                <w:szCs w:val="20"/>
                <w:lang w:eastAsia="hr-HR"/>
              </w:rPr>
            </w:pPr>
            <w:r w:rsidRPr="000032B3">
              <w:rPr>
                <w:rFonts w:ascii="Times New Roman CE" w:hAnsi="Times New Roman CE" w:cs="Times New Roman CE"/>
                <w:b/>
                <w:bCs/>
                <w:color w:val="0070C0"/>
                <w:sz w:val="20"/>
                <w:szCs w:val="20"/>
                <w:lang w:eastAsia="hr-HR"/>
              </w:rPr>
              <w:t>8.362.756</w:t>
            </w:r>
          </w:p>
        </w:tc>
        <w:tc>
          <w:tcPr>
            <w:tcW w:w="1176" w:type="dxa"/>
            <w:tcBorders>
              <w:top w:val="single" w:sz="4" w:space="0" w:color="auto"/>
              <w:left w:val="nil"/>
              <w:bottom w:val="single" w:sz="4" w:space="0" w:color="auto"/>
              <w:right w:val="nil"/>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b/>
                <w:bCs/>
                <w:color w:val="0070C0"/>
                <w:sz w:val="20"/>
                <w:szCs w:val="20"/>
                <w:lang w:eastAsia="hr-HR"/>
              </w:rPr>
            </w:pPr>
            <w:r w:rsidRPr="000032B3">
              <w:rPr>
                <w:rFonts w:ascii="Times New Roman CE" w:hAnsi="Times New Roman CE" w:cs="Times New Roman CE"/>
                <w:b/>
                <w:bCs/>
                <w:color w:val="0070C0"/>
                <w:sz w:val="20"/>
                <w:szCs w:val="20"/>
                <w:lang w:eastAsia="hr-HR"/>
              </w:rPr>
              <w:t>5.347.051</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AA2968" w:rsidRPr="000032B3" w:rsidRDefault="00AA2968" w:rsidP="00A22B16">
            <w:pPr>
              <w:spacing w:after="0"/>
              <w:jc w:val="center"/>
              <w:rPr>
                <w:rFonts w:ascii="Times New Roman CE" w:hAnsi="Times New Roman CE" w:cs="Times New Roman CE"/>
                <w:b/>
                <w:bCs/>
                <w:color w:val="0070C0"/>
                <w:sz w:val="20"/>
                <w:szCs w:val="20"/>
                <w:lang w:eastAsia="hr-HR"/>
              </w:rPr>
            </w:pPr>
            <w:r w:rsidRPr="000032B3">
              <w:rPr>
                <w:rFonts w:ascii="Times New Roman CE" w:hAnsi="Times New Roman CE" w:cs="Times New Roman CE"/>
                <w:b/>
                <w:bCs/>
                <w:color w:val="0070C0"/>
                <w:sz w:val="20"/>
                <w:szCs w:val="20"/>
                <w:lang w:eastAsia="hr-HR"/>
              </w:rPr>
              <w:t>146.071</w:t>
            </w:r>
          </w:p>
        </w:tc>
      </w:tr>
    </w:tbl>
    <w:p w:rsidR="00AA2968" w:rsidRDefault="00AA2968" w:rsidP="00AA2968">
      <w:pPr>
        <w:overflowPunct w:val="0"/>
        <w:autoSpaceDE w:val="0"/>
        <w:autoSpaceDN w:val="0"/>
        <w:adjustRightInd w:val="0"/>
        <w:spacing w:after="0"/>
        <w:textAlignment w:val="baseline"/>
        <w:rPr>
          <w:rFonts w:cs="Times New Roman"/>
          <w:sz w:val="16"/>
          <w:szCs w:val="16"/>
          <w:lang w:eastAsia="hr-HR"/>
        </w:rPr>
      </w:pPr>
    </w:p>
    <w:p w:rsidR="000C4D98" w:rsidRDefault="000C4D98" w:rsidP="00FD380C">
      <w:pPr>
        <w:pStyle w:val="Caption"/>
        <w:keepNext/>
        <w:spacing w:after="0"/>
        <w:jc w:val="center"/>
      </w:pPr>
      <w:bookmarkStart w:id="358" w:name="_Toc17352803"/>
      <w:r>
        <w:t xml:space="preserve">Slika </w:t>
      </w:r>
      <w:r>
        <w:fldChar w:fldCharType="begin"/>
      </w:r>
      <w:r>
        <w:instrText xml:space="preserve"> SEQ Slika \* ARABIC </w:instrText>
      </w:r>
      <w:r>
        <w:fldChar w:fldCharType="separate"/>
      </w:r>
      <w:r w:rsidR="00FC6938">
        <w:rPr>
          <w:noProof/>
        </w:rPr>
        <w:t>64</w:t>
      </w:r>
      <w:r>
        <w:fldChar w:fldCharType="end"/>
      </w:r>
      <w:r>
        <w:t>. Dospjele</w:t>
      </w:r>
      <w:r w:rsidRPr="00304BDF">
        <w:t xml:space="preserve"> </w:t>
      </w:r>
      <w:r>
        <w:t>obveze</w:t>
      </w:r>
      <w:r w:rsidRPr="00304BDF">
        <w:t xml:space="preserve"> </w:t>
      </w:r>
      <w:r>
        <w:t>na</w:t>
      </w:r>
      <w:r w:rsidRPr="00304BDF">
        <w:t xml:space="preserve"> </w:t>
      </w:r>
      <w:r>
        <w:t>dan</w:t>
      </w:r>
      <w:r w:rsidRPr="00304BDF">
        <w:t xml:space="preserve"> 31.12. u kn</w:t>
      </w:r>
      <w:bookmarkEnd w:id="358"/>
    </w:p>
    <w:p w:rsidR="00E80723" w:rsidRDefault="00E80723" w:rsidP="00E80723">
      <w:r>
        <w:rPr>
          <w:noProof/>
          <w:lang w:eastAsia="hr-HR"/>
        </w:rPr>
        <w:drawing>
          <wp:inline distT="0" distB="0" distL="0" distR="0" wp14:anchorId="37BFDDEA" wp14:editId="56B1393E">
            <wp:extent cx="5759450" cy="2800350"/>
            <wp:effectExtent l="0" t="0" r="12700"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31ECB" w:rsidRDefault="00B31ECB" w:rsidP="00E80723">
      <w:pPr>
        <w:overflowPunct w:val="0"/>
        <w:autoSpaceDE w:val="0"/>
        <w:autoSpaceDN w:val="0"/>
        <w:adjustRightInd w:val="0"/>
        <w:spacing w:after="0"/>
        <w:textAlignment w:val="baseline"/>
        <w:rPr>
          <w:rFonts w:cs="Times New Roman"/>
          <w:sz w:val="16"/>
          <w:szCs w:val="16"/>
          <w:lang w:eastAsia="hr-HR"/>
        </w:rPr>
      </w:pPr>
    </w:p>
    <w:p w:rsidR="00E80723" w:rsidRDefault="00E80723" w:rsidP="00E80723">
      <w:pPr>
        <w:pStyle w:val="Caption"/>
        <w:keepNext/>
        <w:spacing w:before="240" w:after="0"/>
      </w:pPr>
    </w:p>
    <w:p w:rsidR="00E80723" w:rsidRDefault="00E80723" w:rsidP="00E80723">
      <w:pPr>
        <w:keepNext/>
        <w:overflowPunct w:val="0"/>
        <w:autoSpaceDE w:val="0"/>
        <w:autoSpaceDN w:val="0"/>
        <w:textAlignment w:val="baseline"/>
        <w:rPr>
          <w:rFonts w:cs="Times New Roman"/>
          <w:lang w:eastAsia="hr-HR"/>
        </w:rPr>
      </w:pPr>
      <w:r>
        <w:rPr>
          <w:rFonts w:cs="Times New Roman"/>
          <w:lang w:eastAsia="hr-HR"/>
        </w:rPr>
        <w:t>Rezultat poslovanja za 2018.g., dobiva se iz razlike ukupnih prihoda (511.518.438 kn) i ukupnih rashoda (506.391.869 kn),  te ukazuju na ostvareni višak prihoda od</w:t>
      </w:r>
      <w:r w:rsidRPr="00E80723">
        <w:rPr>
          <w:rFonts w:cs="Times New Roman"/>
          <w:lang w:eastAsia="hr-HR"/>
        </w:rPr>
        <w:t xml:space="preserve"> </w:t>
      </w:r>
      <w:r w:rsidRPr="00E80723">
        <w:rPr>
          <w:rFonts w:cs="Times New Roman"/>
          <w:bCs/>
          <w:lang w:eastAsia="hr-HR"/>
        </w:rPr>
        <w:t>5.126.569 kn</w:t>
      </w:r>
      <w:r>
        <w:rPr>
          <w:rFonts w:cs="Times New Roman"/>
          <w:b/>
          <w:bCs/>
          <w:lang w:eastAsia="hr-HR"/>
        </w:rPr>
        <w:t>.</w:t>
      </w:r>
    </w:p>
    <w:p w:rsidR="00E80723" w:rsidRPr="00E80723" w:rsidRDefault="00E80723" w:rsidP="00E80723">
      <w:pPr>
        <w:keepNext/>
        <w:overflowPunct w:val="0"/>
        <w:autoSpaceDE w:val="0"/>
        <w:autoSpaceDN w:val="0"/>
        <w:textAlignment w:val="baseline"/>
        <w:rPr>
          <w:rFonts w:cs="Times New Roman"/>
          <w:lang w:eastAsia="hr-HR"/>
        </w:rPr>
      </w:pPr>
      <w:r>
        <w:rPr>
          <w:rFonts w:cs="Times New Roman"/>
          <w:lang w:eastAsia="hr-HR"/>
        </w:rPr>
        <w:t xml:space="preserve">S obzirom na preneseni manjak prihoda iz 2017.g., </w:t>
      </w:r>
      <w:r w:rsidRPr="00E80723">
        <w:rPr>
          <w:rFonts w:cs="Times New Roman"/>
          <w:bCs/>
          <w:lang w:eastAsia="hr-HR"/>
        </w:rPr>
        <w:t>smanjen je manjak prihoda</w:t>
      </w:r>
      <w:r>
        <w:rPr>
          <w:rFonts w:cs="Times New Roman"/>
          <w:b/>
          <w:bCs/>
          <w:lang w:eastAsia="hr-HR"/>
        </w:rPr>
        <w:t xml:space="preserve"> </w:t>
      </w:r>
      <w:r>
        <w:rPr>
          <w:rFonts w:cs="Times New Roman"/>
          <w:lang w:eastAsia="hr-HR"/>
        </w:rPr>
        <w:t xml:space="preserve">za pokriće u 2019.g., te iznosi - 2.788.289 kn. </w:t>
      </w:r>
    </w:p>
    <w:p w:rsidR="000C4D98" w:rsidRDefault="000C4D98" w:rsidP="00FD380C">
      <w:pPr>
        <w:pStyle w:val="Caption"/>
        <w:keepNext/>
        <w:spacing w:before="240" w:after="0"/>
        <w:jc w:val="center"/>
      </w:pPr>
      <w:bookmarkStart w:id="359" w:name="_Toc17352804"/>
      <w:r>
        <w:t xml:space="preserve">Slika </w:t>
      </w:r>
      <w:r>
        <w:fldChar w:fldCharType="begin"/>
      </w:r>
      <w:r>
        <w:instrText xml:space="preserve"> SEQ Slika \* ARABIC </w:instrText>
      </w:r>
      <w:r>
        <w:fldChar w:fldCharType="separate"/>
      </w:r>
      <w:r w:rsidR="00FC6938">
        <w:rPr>
          <w:noProof/>
        </w:rPr>
        <w:t>65</w:t>
      </w:r>
      <w:r>
        <w:fldChar w:fldCharType="end"/>
      </w:r>
      <w:r>
        <w:t xml:space="preserve">. </w:t>
      </w:r>
      <w:r w:rsidRPr="00471103">
        <w:t>Rezultati poslovanja prema godišnjem obračunu</w:t>
      </w:r>
      <w:bookmarkEnd w:id="359"/>
    </w:p>
    <w:p w:rsidR="00B31ECB" w:rsidRPr="00001250" w:rsidRDefault="00AA2968" w:rsidP="00001250">
      <w:pPr>
        <w:rPr>
          <w:rFonts w:cs="Times New Roman"/>
          <w:sz w:val="16"/>
          <w:szCs w:val="16"/>
          <w:lang w:eastAsia="hr-HR"/>
        </w:rPr>
      </w:pPr>
      <w:r>
        <w:rPr>
          <w:noProof/>
          <w:lang w:eastAsia="hr-HR"/>
        </w:rPr>
        <w:drawing>
          <wp:inline distT="0" distB="0" distL="0" distR="0" wp14:anchorId="67EDD431" wp14:editId="29F23F62">
            <wp:extent cx="5358765" cy="1900719"/>
            <wp:effectExtent l="0" t="0" r="13335" b="23495"/>
            <wp:docPr id="33" name="Grafikon 3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A2968" w:rsidRDefault="00AA2968" w:rsidP="00FD380C">
      <w:pPr>
        <w:pStyle w:val="Caption"/>
        <w:keepNext/>
        <w:spacing w:after="0"/>
        <w:jc w:val="center"/>
      </w:pPr>
      <w:bookmarkStart w:id="360" w:name="_Toc17352684"/>
      <w:r>
        <w:t xml:space="preserve">Tablica </w:t>
      </w:r>
      <w:r>
        <w:fldChar w:fldCharType="begin"/>
      </w:r>
      <w:r>
        <w:instrText xml:space="preserve"> SEQ Tablica \* ARABIC </w:instrText>
      </w:r>
      <w:r>
        <w:fldChar w:fldCharType="separate"/>
      </w:r>
      <w:r w:rsidR="00FC6938">
        <w:rPr>
          <w:noProof/>
        </w:rPr>
        <w:t>35</w:t>
      </w:r>
      <w:r>
        <w:fldChar w:fldCharType="end"/>
      </w:r>
      <w:r>
        <w:t>. rezultati poslovanja iskazani po godišnjem obračunu</w:t>
      </w:r>
      <w:bookmarkEnd w:id="360"/>
    </w:p>
    <w:tbl>
      <w:tblPr>
        <w:tblW w:w="9363" w:type="dxa"/>
        <w:tblInd w:w="108" w:type="dxa"/>
        <w:tblLook w:val="04A0" w:firstRow="1" w:lastRow="0" w:firstColumn="1" w:lastColumn="0" w:noHBand="0" w:noVBand="1"/>
      </w:tblPr>
      <w:tblGrid>
        <w:gridCol w:w="2835"/>
        <w:gridCol w:w="1276"/>
        <w:gridCol w:w="1276"/>
        <w:gridCol w:w="1276"/>
        <w:gridCol w:w="1417"/>
        <w:gridCol w:w="1283"/>
      </w:tblGrid>
      <w:tr w:rsidR="00AA2968" w:rsidRPr="005F5310" w:rsidTr="005F5310">
        <w:trPr>
          <w:trHeight w:val="522"/>
        </w:trPr>
        <w:tc>
          <w:tcPr>
            <w:tcW w:w="9363" w:type="dxa"/>
            <w:gridSpan w:val="6"/>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rsidR="00AA2968" w:rsidRPr="005F5310" w:rsidRDefault="00AA2968" w:rsidP="00A22B16">
            <w:pPr>
              <w:spacing w:after="0"/>
              <w:jc w:val="center"/>
              <w:rPr>
                <w:rFonts w:ascii="Times New Roman CE" w:hAnsi="Times New Roman CE" w:cs="Times New Roman CE"/>
                <w:b/>
                <w:bCs/>
                <w:sz w:val="20"/>
                <w:szCs w:val="20"/>
                <w:lang w:eastAsia="hr-HR"/>
              </w:rPr>
            </w:pPr>
            <w:r w:rsidRPr="005F5310">
              <w:rPr>
                <w:rFonts w:ascii="Times New Roman CE" w:hAnsi="Times New Roman CE" w:cs="Times New Roman CE"/>
                <w:b/>
                <w:bCs/>
                <w:sz w:val="20"/>
                <w:szCs w:val="20"/>
                <w:lang w:eastAsia="hr-HR"/>
              </w:rPr>
              <w:t>REZULTATI  POSLOVANJA  ISKAZANI  PO  GODIŠNJEM  OBRAČUNU</w:t>
            </w:r>
          </w:p>
        </w:tc>
      </w:tr>
      <w:tr w:rsidR="00AA2968" w:rsidRPr="005F5310" w:rsidTr="005930AC">
        <w:trPr>
          <w:trHeight w:val="118"/>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A2968" w:rsidRPr="00DA1148" w:rsidRDefault="00AA2968" w:rsidP="00A22B16">
            <w:pPr>
              <w:spacing w:after="0"/>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 </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center"/>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2014.g.</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center"/>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2015.g.</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center"/>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2016.g.</w:t>
            </w:r>
          </w:p>
        </w:tc>
        <w:tc>
          <w:tcPr>
            <w:tcW w:w="1417"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center"/>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2017.g.</w:t>
            </w:r>
          </w:p>
        </w:tc>
        <w:tc>
          <w:tcPr>
            <w:tcW w:w="1283"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center"/>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2018.g.</w:t>
            </w:r>
          </w:p>
        </w:tc>
      </w:tr>
      <w:tr w:rsidR="00AA2968" w:rsidRPr="005F5310" w:rsidTr="005930AC">
        <w:trPr>
          <w:trHeight w:val="641"/>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A2968" w:rsidRPr="00DA1148" w:rsidRDefault="005930AC"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 xml:space="preserve">Prihodi iz DP za zaposlene </w:t>
            </w:r>
            <w:r w:rsidR="00AA2968" w:rsidRPr="00DA1148">
              <w:rPr>
                <w:rFonts w:asciiTheme="minorHAnsi" w:hAnsiTheme="minorHAnsi" w:cstheme="minorHAnsi"/>
                <w:sz w:val="18"/>
                <w:szCs w:val="20"/>
                <w:lang w:eastAsia="hr-HR"/>
              </w:rPr>
              <w:t xml:space="preserve">(plaće i prijevoz ) </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362.291.974</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361.712.942</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369.615.344</w:t>
            </w:r>
          </w:p>
        </w:tc>
        <w:tc>
          <w:tcPr>
            <w:tcW w:w="1417"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371.761.652</w:t>
            </w:r>
          </w:p>
        </w:tc>
        <w:tc>
          <w:tcPr>
            <w:tcW w:w="1283"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394.970.208</w:t>
            </w:r>
          </w:p>
        </w:tc>
      </w:tr>
      <w:tr w:rsidR="00AA2968" w:rsidRPr="005F5310" w:rsidTr="005930AC">
        <w:trPr>
          <w:trHeight w:val="354"/>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Prihodi iz DP za tekuće rashode</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131.377.471</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90.658.543</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69.737.924</w:t>
            </w:r>
          </w:p>
        </w:tc>
        <w:tc>
          <w:tcPr>
            <w:tcW w:w="1417"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68.458.526</w:t>
            </w:r>
          </w:p>
        </w:tc>
        <w:tc>
          <w:tcPr>
            <w:tcW w:w="1283"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72.641.628</w:t>
            </w:r>
          </w:p>
        </w:tc>
      </w:tr>
      <w:tr w:rsidR="00AA2968" w:rsidRPr="005F5310" w:rsidTr="005930AC">
        <w:trPr>
          <w:trHeight w:val="22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A2968" w:rsidRPr="00DA1148" w:rsidRDefault="00AA2968" w:rsidP="005930AC">
            <w:pPr>
              <w:spacing w:after="0"/>
              <w:jc w:val="lef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 xml:space="preserve">Prihodi iz </w:t>
            </w:r>
            <w:r w:rsidR="005930AC" w:rsidRPr="00DA1148">
              <w:rPr>
                <w:rFonts w:asciiTheme="minorHAnsi" w:hAnsiTheme="minorHAnsi" w:cstheme="minorHAnsi"/>
                <w:b/>
                <w:bCs/>
                <w:sz w:val="18"/>
                <w:szCs w:val="20"/>
                <w:lang w:eastAsia="hr-HR"/>
              </w:rPr>
              <w:br/>
            </w:r>
            <w:r w:rsidRPr="00DA1148">
              <w:rPr>
                <w:rFonts w:asciiTheme="minorHAnsi" w:hAnsiTheme="minorHAnsi" w:cstheme="minorHAnsi"/>
                <w:b/>
                <w:bCs/>
                <w:sz w:val="18"/>
                <w:szCs w:val="20"/>
                <w:lang w:eastAsia="hr-HR"/>
              </w:rPr>
              <w:t>DP UKUPNO</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493.669.445</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452.371.485</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439.353.268</w:t>
            </w:r>
          </w:p>
        </w:tc>
        <w:tc>
          <w:tcPr>
            <w:tcW w:w="1417"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440.220.178</w:t>
            </w:r>
          </w:p>
        </w:tc>
        <w:tc>
          <w:tcPr>
            <w:tcW w:w="1283"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467.611.836</w:t>
            </w:r>
          </w:p>
        </w:tc>
      </w:tr>
      <w:tr w:rsidR="00AA2968" w:rsidRPr="005F5310" w:rsidTr="005930AC">
        <w:trPr>
          <w:trHeight w:val="366"/>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Prihodi iz vlastite djelatnosti</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35.605.110</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33.112.089</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32.144.573</w:t>
            </w:r>
          </w:p>
        </w:tc>
        <w:tc>
          <w:tcPr>
            <w:tcW w:w="1417"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32.689.996</w:t>
            </w:r>
          </w:p>
        </w:tc>
        <w:tc>
          <w:tcPr>
            <w:tcW w:w="1283"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32.675.285</w:t>
            </w:r>
          </w:p>
        </w:tc>
      </w:tr>
      <w:tr w:rsidR="00AA2968" w:rsidRPr="005F5310" w:rsidTr="005930AC">
        <w:trPr>
          <w:trHeight w:val="286"/>
        </w:trPr>
        <w:tc>
          <w:tcPr>
            <w:tcW w:w="2835" w:type="dxa"/>
            <w:tcBorders>
              <w:top w:val="nil"/>
              <w:left w:val="single" w:sz="4" w:space="0" w:color="auto"/>
              <w:bottom w:val="nil"/>
              <w:right w:val="single" w:sz="4" w:space="0" w:color="auto"/>
            </w:tcBorders>
            <w:shd w:val="clear" w:color="auto" w:fill="auto"/>
            <w:noWrap/>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Ostali prihodi</w:t>
            </w:r>
          </w:p>
        </w:tc>
        <w:tc>
          <w:tcPr>
            <w:tcW w:w="1276" w:type="dxa"/>
            <w:tcBorders>
              <w:top w:val="nil"/>
              <w:left w:val="nil"/>
              <w:bottom w:val="nil"/>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5.006.405</w:t>
            </w:r>
          </w:p>
        </w:tc>
        <w:tc>
          <w:tcPr>
            <w:tcW w:w="1276" w:type="dxa"/>
            <w:tcBorders>
              <w:top w:val="nil"/>
              <w:left w:val="nil"/>
              <w:bottom w:val="nil"/>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6.359.562</w:t>
            </w:r>
          </w:p>
        </w:tc>
        <w:tc>
          <w:tcPr>
            <w:tcW w:w="1276" w:type="dxa"/>
            <w:tcBorders>
              <w:top w:val="nil"/>
              <w:left w:val="nil"/>
              <w:bottom w:val="nil"/>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8.907.202</w:t>
            </w:r>
          </w:p>
        </w:tc>
        <w:tc>
          <w:tcPr>
            <w:tcW w:w="1417" w:type="dxa"/>
            <w:tcBorders>
              <w:top w:val="nil"/>
              <w:left w:val="nil"/>
              <w:bottom w:val="nil"/>
              <w:right w:val="single" w:sz="4" w:space="0" w:color="auto"/>
            </w:tcBorders>
            <w:shd w:val="clear" w:color="auto" w:fill="auto"/>
            <w:noWrap/>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21.803.269</w:t>
            </w:r>
          </w:p>
        </w:tc>
        <w:tc>
          <w:tcPr>
            <w:tcW w:w="1283" w:type="dxa"/>
            <w:tcBorders>
              <w:top w:val="nil"/>
              <w:left w:val="nil"/>
              <w:bottom w:val="nil"/>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11.231.317</w:t>
            </w:r>
          </w:p>
        </w:tc>
      </w:tr>
      <w:tr w:rsidR="00AA2968" w:rsidRPr="005F5310" w:rsidTr="00FC2514">
        <w:trPr>
          <w:trHeight w:val="396"/>
        </w:trPr>
        <w:tc>
          <w:tcPr>
            <w:tcW w:w="2835" w:type="dxa"/>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hideMark/>
          </w:tcPr>
          <w:p w:rsidR="00AA2968" w:rsidRPr="005F5310" w:rsidRDefault="00AA2968" w:rsidP="005930AC">
            <w:pPr>
              <w:spacing w:after="0"/>
              <w:jc w:val="left"/>
              <w:rPr>
                <w:rFonts w:ascii="Times New Roman CE" w:hAnsi="Times New Roman CE" w:cs="Times New Roman CE"/>
                <w:b/>
                <w:bCs/>
                <w:sz w:val="20"/>
                <w:szCs w:val="20"/>
                <w:lang w:eastAsia="hr-HR"/>
              </w:rPr>
            </w:pPr>
            <w:r w:rsidRPr="005F5310">
              <w:rPr>
                <w:rFonts w:ascii="Times New Roman CE" w:hAnsi="Times New Roman CE" w:cs="Times New Roman CE"/>
                <w:b/>
                <w:bCs/>
                <w:sz w:val="20"/>
                <w:szCs w:val="20"/>
                <w:lang w:eastAsia="hr-HR"/>
              </w:rPr>
              <w:t>UKUPNO PRIHODI</w:t>
            </w:r>
          </w:p>
        </w:tc>
        <w:tc>
          <w:tcPr>
            <w:tcW w:w="1276" w:type="dxa"/>
            <w:tcBorders>
              <w:top w:val="single" w:sz="8" w:space="0" w:color="auto"/>
              <w:left w:val="nil"/>
              <w:bottom w:val="single" w:sz="4" w:space="0" w:color="auto"/>
              <w:right w:val="single" w:sz="4" w:space="0" w:color="auto"/>
            </w:tcBorders>
            <w:shd w:val="clear" w:color="auto" w:fill="C6D9F1" w:themeFill="text2" w:themeFillTint="33"/>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534.280.960</w:t>
            </w:r>
          </w:p>
        </w:tc>
        <w:tc>
          <w:tcPr>
            <w:tcW w:w="1276" w:type="dxa"/>
            <w:tcBorders>
              <w:top w:val="single" w:sz="8" w:space="0" w:color="auto"/>
              <w:left w:val="nil"/>
              <w:bottom w:val="single" w:sz="4" w:space="0" w:color="auto"/>
              <w:right w:val="single" w:sz="4" w:space="0" w:color="auto"/>
            </w:tcBorders>
            <w:shd w:val="clear" w:color="auto" w:fill="C6D9F1" w:themeFill="text2" w:themeFillTint="33"/>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491.843.136</w:t>
            </w:r>
          </w:p>
        </w:tc>
        <w:tc>
          <w:tcPr>
            <w:tcW w:w="1276" w:type="dxa"/>
            <w:tcBorders>
              <w:top w:val="single" w:sz="8" w:space="0" w:color="auto"/>
              <w:left w:val="nil"/>
              <w:bottom w:val="single" w:sz="4" w:space="0" w:color="auto"/>
              <w:right w:val="single" w:sz="4" w:space="0" w:color="auto"/>
            </w:tcBorders>
            <w:shd w:val="clear" w:color="auto" w:fill="C6D9F1" w:themeFill="text2" w:themeFillTint="33"/>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480.405.043</w:t>
            </w:r>
          </w:p>
        </w:tc>
        <w:tc>
          <w:tcPr>
            <w:tcW w:w="1417" w:type="dxa"/>
            <w:tcBorders>
              <w:top w:val="single" w:sz="8" w:space="0" w:color="auto"/>
              <w:left w:val="nil"/>
              <w:bottom w:val="single" w:sz="4" w:space="0" w:color="auto"/>
              <w:right w:val="nil"/>
            </w:tcBorders>
            <w:shd w:val="clear" w:color="auto" w:fill="C6D9F1" w:themeFill="text2" w:themeFillTint="33"/>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494.713.443</w:t>
            </w:r>
          </w:p>
        </w:tc>
        <w:tc>
          <w:tcPr>
            <w:tcW w:w="1283" w:type="dxa"/>
            <w:tcBorders>
              <w:top w:val="single" w:sz="8" w:space="0" w:color="auto"/>
              <w:left w:val="single" w:sz="4" w:space="0" w:color="auto"/>
              <w:bottom w:val="single" w:sz="4" w:space="0" w:color="auto"/>
              <w:right w:val="single" w:sz="8" w:space="0" w:color="auto"/>
            </w:tcBorders>
            <w:shd w:val="clear" w:color="auto" w:fill="C6D9F1" w:themeFill="text2" w:themeFillTint="33"/>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511.518.438</w:t>
            </w:r>
          </w:p>
        </w:tc>
      </w:tr>
      <w:tr w:rsidR="00AA2968" w:rsidRPr="005F5310" w:rsidTr="00FC2514">
        <w:trPr>
          <w:trHeight w:val="366"/>
        </w:trPr>
        <w:tc>
          <w:tcPr>
            <w:tcW w:w="2835" w:type="dxa"/>
            <w:tcBorders>
              <w:top w:val="nil"/>
              <w:left w:val="single" w:sz="8" w:space="0" w:color="auto"/>
              <w:bottom w:val="single" w:sz="8" w:space="0" w:color="auto"/>
              <w:right w:val="single" w:sz="4" w:space="0" w:color="auto"/>
            </w:tcBorders>
            <w:shd w:val="clear" w:color="auto" w:fill="B8CCE4" w:themeFill="accent1" w:themeFillTint="66"/>
            <w:noWrap/>
            <w:vAlign w:val="center"/>
            <w:hideMark/>
          </w:tcPr>
          <w:p w:rsidR="00AA2968" w:rsidRPr="005F5310" w:rsidRDefault="00AA2968" w:rsidP="005930AC">
            <w:pPr>
              <w:spacing w:after="0"/>
              <w:jc w:val="left"/>
              <w:rPr>
                <w:rFonts w:ascii="Times New Roman CE" w:hAnsi="Times New Roman CE" w:cs="Times New Roman CE"/>
                <w:b/>
                <w:bCs/>
                <w:sz w:val="20"/>
                <w:szCs w:val="20"/>
                <w:lang w:eastAsia="hr-HR"/>
              </w:rPr>
            </w:pPr>
            <w:r w:rsidRPr="005F5310">
              <w:rPr>
                <w:rFonts w:ascii="Times New Roman CE" w:hAnsi="Times New Roman CE" w:cs="Times New Roman CE"/>
                <w:b/>
                <w:bCs/>
                <w:sz w:val="20"/>
                <w:szCs w:val="20"/>
                <w:lang w:eastAsia="hr-HR"/>
              </w:rPr>
              <w:t>UKUPNO RASHODI</w:t>
            </w:r>
          </w:p>
        </w:tc>
        <w:tc>
          <w:tcPr>
            <w:tcW w:w="1276" w:type="dxa"/>
            <w:tcBorders>
              <w:top w:val="nil"/>
              <w:left w:val="nil"/>
              <w:bottom w:val="single" w:sz="8" w:space="0" w:color="auto"/>
              <w:right w:val="single" w:sz="4" w:space="0" w:color="auto"/>
            </w:tcBorders>
            <w:shd w:val="clear" w:color="auto" w:fill="B8CCE4" w:themeFill="accent1" w:themeFillTint="66"/>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493.350.087</w:t>
            </w:r>
          </w:p>
        </w:tc>
        <w:tc>
          <w:tcPr>
            <w:tcW w:w="1276" w:type="dxa"/>
            <w:tcBorders>
              <w:top w:val="nil"/>
              <w:left w:val="nil"/>
              <w:bottom w:val="single" w:sz="8" w:space="0" w:color="auto"/>
              <w:right w:val="single" w:sz="4" w:space="0" w:color="auto"/>
            </w:tcBorders>
            <w:shd w:val="clear" w:color="auto" w:fill="B8CCE4" w:themeFill="accent1" w:themeFillTint="66"/>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482.712.490</w:t>
            </w:r>
          </w:p>
        </w:tc>
        <w:tc>
          <w:tcPr>
            <w:tcW w:w="1276" w:type="dxa"/>
            <w:tcBorders>
              <w:top w:val="nil"/>
              <w:left w:val="nil"/>
              <w:bottom w:val="single" w:sz="8" w:space="0" w:color="auto"/>
              <w:right w:val="single" w:sz="4" w:space="0" w:color="auto"/>
            </w:tcBorders>
            <w:shd w:val="clear" w:color="auto" w:fill="B8CCE4" w:themeFill="accent1" w:themeFillTint="66"/>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485.383.682</w:t>
            </w:r>
          </w:p>
        </w:tc>
        <w:tc>
          <w:tcPr>
            <w:tcW w:w="1417" w:type="dxa"/>
            <w:tcBorders>
              <w:top w:val="nil"/>
              <w:left w:val="nil"/>
              <w:bottom w:val="single" w:sz="8" w:space="0" w:color="auto"/>
              <w:right w:val="nil"/>
            </w:tcBorders>
            <w:shd w:val="clear" w:color="auto" w:fill="B8CCE4" w:themeFill="accent1" w:themeFillTint="66"/>
            <w:noWrap/>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491.256.205</w:t>
            </w:r>
          </w:p>
        </w:tc>
        <w:tc>
          <w:tcPr>
            <w:tcW w:w="1283" w:type="dxa"/>
            <w:tcBorders>
              <w:top w:val="nil"/>
              <w:left w:val="single" w:sz="4" w:space="0" w:color="auto"/>
              <w:bottom w:val="single" w:sz="8" w:space="0" w:color="auto"/>
              <w:right w:val="single" w:sz="8" w:space="0" w:color="auto"/>
            </w:tcBorders>
            <w:shd w:val="clear" w:color="auto" w:fill="B8CCE4" w:themeFill="accent1" w:themeFillTint="66"/>
            <w:noWrap/>
            <w:vAlign w:val="center"/>
            <w:hideMark/>
          </w:tcPr>
          <w:p w:rsidR="00AA2968" w:rsidRPr="005F5310" w:rsidRDefault="00AA2968" w:rsidP="00A22B16">
            <w:pPr>
              <w:spacing w:after="0"/>
              <w:jc w:val="right"/>
              <w:rPr>
                <w:rFonts w:cs="Times New Roman"/>
                <w:b/>
                <w:bCs/>
                <w:sz w:val="20"/>
                <w:szCs w:val="20"/>
                <w:lang w:eastAsia="hr-HR"/>
              </w:rPr>
            </w:pPr>
            <w:r w:rsidRPr="005F5310">
              <w:rPr>
                <w:rFonts w:cs="Times New Roman"/>
                <w:b/>
                <w:bCs/>
                <w:sz w:val="20"/>
                <w:szCs w:val="20"/>
                <w:lang w:eastAsia="hr-HR"/>
              </w:rPr>
              <w:t>506.391.869</w:t>
            </w:r>
          </w:p>
        </w:tc>
      </w:tr>
      <w:tr w:rsidR="00AA2968" w:rsidRPr="005F5310" w:rsidTr="005930AC">
        <w:trPr>
          <w:trHeight w:val="32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 xml:space="preserve">Višak ili manjak prihoda </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40.930.873</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9.130.646</w:t>
            </w:r>
          </w:p>
        </w:tc>
        <w:tc>
          <w:tcPr>
            <w:tcW w:w="1276" w:type="dxa"/>
            <w:tcBorders>
              <w:top w:val="nil"/>
              <w:left w:val="nil"/>
              <w:bottom w:val="single" w:sz="4" w:space="0" w:color="auto"/>
              <w:right w:val="single" w:sz="4" w:space="0" w:color="auto"/>
            </w:tcBorders>
            <w:shd w:val="clear" w:color="auto" w:fill="auto"/>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4.978.639</w:t>
            </w:r>
          </w:p>
        </w:tc>
        <w:tc>
          <w:tcPr>
            <w:tcW w:w="1417"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3.457.238</w:t>
            </w:r>
          </w:p>
        </w:tc>
        <w:tc>
          <w:tcPr>
            <w:tcW w:w="1283" w:type="dxa"/>
            <w:tcBorders>
              <w:top w:val="nil"/>
              <w:left w:val="nil"/>
              <w:bottom w:val="single" w:sz="4" w:space="0" w:color="auto"/>
              <w:right w:val="single" w:sz="4" w:space="0" w:color="auto"/>
            </w:tcBorders>
            <w:shd w:val="clear" w:color="auto" w:fill="auto"/>
            <w:noWrap/>
            <w:vAlign w:val="center"/>
            <w:hideMark/>
          </w:tcPr>
          <w:p w:rsidR="00AA2968" w:rsidRPr="00DA1148" w:rsidRDefault="00AA2968" w:rsidP="00A22B16">
            <w:pPr>
              <w:spacing w:after="0"/>
              <w:jc w:val="right"/>
              <w:rPr>
                <w:rFonts w:asciiTheme="minorHAnsi" w:hAnsiTheme="minorHAnsi" w:cstheme="minorHAnsi"/>
                <w:sz w:val="18"/>
                <w:szCs w:val="20"/>
                <w:lang w:eastAsia="hr-HR"/>
              </w:rPr>
            </w:pPr>
            <w:r w:rsidRPr="00DA1148">
              <w:rPr>
                <w:rFonts w:asciiTheme="minorHAnsi" w:hAnsiTheme="minorHAnsi" w:cstheme="minorHAnsi"/>
                <w:sz w:val="18"/>
                <w:szCs w:val="20"/>
                <w:lang w:eastAsia="hr-HR"/>
              </w:rPr>
              <w:t>5.126.569</w:t>
            </w:r>
          </w:p>
        </w:tc>
      </w:tr>
      <w:tr w:rsidR="00AA2968" w:rsidRPr="005F5310" w:rsidTr="00FC2514">
        <w:trPr>
          <w:trHeight w:val="641"/>
        </w:trPr>
        <w:tc>
          <w:tcPr>
            <w:tcW w:w="2835"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Višak ili manjak prihoda preneseni iz prethodne godine</w:t>
            </w:r>
          </w:p>
        </w:tc>
        <w:tc>
          <w:tcPr>
            <w:tcW w:w="1276" w:type="dxa"/>
            <w:tcBorders>
              <w:top w:val="nil"/>
              <w:left w:val="nil"/>
              <w:bottom w:val="single" w:sz="4" w:space="0" w:color="auto"/>
              <w:right w:val="single" w:sz="4" w:space="0" w:color="auto"/>
            </w:tcBorders>
            <w:shd w:val="clear" w:color="auto" w:fill="B8CCE4" w:themeFill="accent1" w:themeFillTint="66"/>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56.442.109</w:t>
            </w:r>
          </w:p>
        </w:tc>
        <w:tc>
          <w:tcPr>
            <w:tcW w:w="1276" w:type="dxa"/>
            <w:tcBorders>
              <w:top w:val="nil"/>
              <w:left w:val="nil"/>
              <w:bottom w:val="single" w:sz="4" w:space="0" w:color="auto"/>
              <w:right w:val="single" w:sz="4" w:space="0" w:color="auto"/>
            </w:tcBorders>
            <w:shd w:val="clear" w:color="auto" w:fill="B8CCE4" w:themeFill="accent1" w:themeFillTint="66"/>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15.503.811</w:t>
            </w:r>
          </w:p>
        </w:tc>
        <w:tc>
          <w:tcPr>
            <w:tcW w:w="1276" w:type="dxa"/>
            <w:tcBorders>
              <w:top w:val="nil"/>
              <w:left w:val="nil"/>
              <w:bottom w:val="single" w:sz="4" w:space="0" w:color="auto"/>
              <w:right w:val="single" w:sz="4" w:space="0" w:color="auto"/>
            </w:tcBorders>
            <w:shd w:val="clear" w:color="auto" w:fill="B8CCE4" w:themeFill="accent1" w:themeFillTint="66"/>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6.377.814</w:t>
            </w:r>
          </w:p>
        </w:tc>
        <w:tc>
          <w:tcPr>
            <w:tcW w:w="1417" w:type="dxa"/>
            <w:tcBorders>
              <w:top w:val="nil"/>
              <w:left w:val="nil"/>
              <w:bottom w:val="single" w:sz="4" w:space="0" w:color="auto"/>
              <w:right w:val="single" w:sz="4" w:space="0" w:color="auto"/>
            </w:tcBorders>
            <w:shd w:val="clear" w:color="auto" w:fill="B8CCE4" w:themeFill="accent1" w:themeFillTint="66"/>
            <w:noWrap/>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11.348.576</w:t>
            </w:r>
          </w:p>
        </w:tc>
        <w:tc>
          <w:tcPr>
            <w:tcW w:w="1283" w:type="dxa"/>
            <w:tcBorders>
              <w:top w:val="nil"/>
              <w:left w:val="nil"/>
              <w:bottom w:val="single" w:sz="4" w:space="0" w:color="auto"/>
              <w:right w:val="single" w:sz="4" w:space="0" w:color="auto"/>
            </w:tcBorders>
            <w:shd w:val="clear" w:color="auto" w:fill="B8CCE4" w:themeFill="accent1" w:themeFillTint="66"/>
            <w:noWrap/>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7.914.858</w:t>
            </w:r>
          </w:p>
        </w:tc>
      </w:tr>
      <w:tr w:rsidR="00AA2968" w:rsidRPr="005F5310" w:rsidTr="00FC2514">
        <w:trPr>
          <w:trHeight w:val="654"/>
        </w:trPr>
        <w:tc>
          <w:tcPr>
            <w:tcW w:w="2835"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AA2968" w:rsidRPr="00DA1148" w:rsidRDefault="00AA2968" w:rsidP="005930AC">
            <w:pPr>
              <w:spacing w:after="0"/>
              <w:jc w:val="left"/>
              <w:rPr>
                <w:rFonts w:asciiTheme="minorHAnsi" w:hAnsiTheme="minorHAnsi" w:cstheme="minorHAnsi"/>
                <w:sz w:val="18"/>
                <w:szCs w:val="20"/>
                <w:lang w:eastAsia="hr-HR"/>
              </w:rPr>
            </w:pPr>
            <w:r w:rsidRPr="00DA1148">
              <w:rPr>
                <w:rFonts w:asciiTheme="minorHAnsi" w:hAnsiTheme="minorHAnsi" w:cstheme="minorHAnsi"/>
                <w:sz w:val="18"/>
                <w:szCs w:val="20"/>
                <w:lang w:eastAsia="hr-HR"/>
              </w:rPr>
              <w:t>Višak ili manjak prihoda za pokriće u slijedećoj godini</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15.511.236</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6.373.165</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11.356.453</w:t>
            </w:r>
          </w:p>
        </w:tc>
        <w:tc>
          <w:tcPr>
            <w:tcW w:w="1417" w:type="dxa"/>
            <w:tcBorders>
              <w:top w:val="nil"/>
              <w:left w:val="nil"/>
              <w:bottom w:val="single" w:sz="4" w:space="0" w:color="auto"/>
              <w:right w:val="single" w:sz="4" w:space="0" w:color="auto"/>
            </w:tcBorders>
            <w:shd w:val="clear" w:color="auto" w:fill="C6D9F1" w:themeFill="text2" w:themeFillTint="33"/>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7.891.338</w:t>
            </w:r>
          </w:p>
        </w:tc>
        <w:tc>
          <w:tcPr>
            <w:tcW w:w="1283" w:type="dxa"/>
            <w:tcBorders>
              <w:top w:val="nil"/>
              <w:left w:val="nil"/>
              <w:bottom w:val="single" w:sz="4" w:space="0" w:color="auto"/>
              <w:right w:val="single" w:sz="4" w:space="0" w:color="auto"/>
            </w:tcBorders>
            <w:shd w:val="clear" w:color="auto" w:fill="C6D9F1" w:themeFill="text2" w:themeFillTint="33"/>
            <w:vAlign w:val="center"/>
            <w:hideMark/>
          </w:tcPr>
          <w:p w:rsidR="00AA2968" w:rsidRPr="00DA1148" w:rsidRDefault="00AA2968" w:rsidP="00A22B16">
            <w:pPr>
              <w:spacing w:after="0"/>
              <w:jc w:val="right"/>
              <w:rPr>
                <w:rFonts w:asciiTheme="minorHAnsi" w:hAnsiTheme="minorHAnsi" w:cstheme="minorHAnsi"/>
                <w:b/>
                <w:bCs/>
                <w:sz w:val="18"/>
                <w:szCs w:val="20"/>
                <w:lang w:eastAsia="hr-HR"/>
              </w:rPr>
            </w:pPr>
            <w:r w:rsidRPr="00DA1148">
              <w:rPr>
                <w:rFonts w:asciiTheme="minorHAnsi" w:hAnsiTheme="minorHAnsi" w:cstheme="minorHAnsi"/>
                <w:b/>
                <w:bCs/>
                <w:sz w:val="18"/>
                <w:szCs w:val="20"/>
                <w:lang w:eastAsia="hr-HR"/>
              </w:rPr>
              <w:t>2.788.289</w:t>
            </w:r>
          </w:p>
        </w:tc>
      </w:tr>
    </w:tbl>
    <w:p w:rsidR="00C815C9" w:rsidRDefault="00C815C9" w:rsidP="00AA2968">
      <w:pPr>
        <w:overflowPunct w:val="0"/>
        <w:autoSpaceDE w:val="0"/>
        <w:autoSpaceDN w:val="0"/>
        <w:adjustRightInd w:val="0"/>
        <w:spacing w:after="0"/>
        <w:textAlignment w:val="baseline"/>
        <w:rPr>
          <w:rFonts w:cs="Times New Roman"/>
          <w:b/>
          <w:lang w:eastAsia="hr-HR"/>
        </w:rPr>
      </w:pPr>
    </w:p>
    <w:p w:rsidR="00C815C9" w:rsidRDefault="00C815C9">
      <w:pPr>
        <w:spacing w:after="0"/>
        <w:jc w:val="left"/>
        <w:rPr>
          <w:rFonts w:cs="Times New Roman"/>
          <w:b/>
          <w:lang w:eastAsia="hr-HR"/>
        </w:rPr>
      </w:pPr>
      <w:r>
        <w:rPr>
          <w:rFonts w:cs="Times New Roman"/>
          <w:b/>
          <w:lang w:eastAsia="hr-HR"/>
        </w:rPr>
        <w:br w:type="page"/>
      </w:r>
    </w:p>
    <w:p w:rsidR="00AA2968" w:rsidRDefault="00AA2968" w:rsidP="00FC6938">
      <w:pPr>
        <w:pStyle w:val="Heading2"/>
        <w:numPr>
          <w:ilvl w:val="1"/>
          <w:numId w:val="27"/>
        </w:numPr>
        <w:spacing w:before="240"/>
        <w:rPr>
          <w:lang w:eastAsia="hr-HR"/>
        </w:rPr>
      </w:pPr>
      <w:bookmarkStart w:id="361" w:name="_Toc527117268"/>
      <w:bookmarkStart w:id="362" w:name="_Toc25057199"/>
      <w:r>
        <w:rPr>
          <w:lang w:eastAsia="hr-HR"/>
        </w:rPr>
        <w:lastRenderedPageBreak/>
        <w:t>Izvješće o utrošenim sredstvima u kaznenim tijelima</w:t>
      </w:r>
      <w:bookmarkEnd w:id="361"/>
      <w:bookmarkEnd w:id="362"/>
    </w:p>
    <w:p w:rsidR="005930AC" w:rsidRDefault="00AA2968" w:rsidP="00AA2968">
      <w:pPr>
        <w:overflowPunct w:val="0"/>
        <w:autoSpaceDE w:val="0"/>
        <w:autoSpaceDN w:val="0"/>
        <w:adjustRightInd w:val="0"/>
        <w:textAlignment w:val="baseline"/>
        <w:rPr>
          <w:rFonts w:cs="Times New Roman"/>
          <w:lang w:eastAsia="hr-HR"/>
        </w:rPr>
      </w:pPr>
      <w:r w:rsidRPr="006A492F">
        <w:rPr>
          <w:rFonts w:cs="Times New Roman"/>
          <w:lang w:eastAsia="hr-HR"/>
        </w:rPr>
        <w:t>Za izvršavanje kaznenopravnih sankcija i mjera, u promatranom razdoblju, utrošeno je</w:t>
      </w:r>
      <w:r w:rsidR="00C815C9">
        <w:rPr>
          <w:rFonts w:cs="Times New Roman"/>
          <w:lang w:eastAsia="hr-HR"/>
        </w:rPr>
        <w:t>:</w:t>
      </w:r>
    </w:p>
    <w:p w:rsidR="005F5310" w:rsidRDefault="005F5310" w:rsidP="00FD380C">
      <w:pPr>
        <w:pStyle w:val="Caption"/>
        <w:keepNext/>
        <w:spacing w:after="0"/>
        <w:jc w:val="center"/>
        <w:rPr>
          <w:sz w:val="20"/>
        </w:rPr>
      </w:pPr>
      <w:bookmarkStart w:id="363" w:name="_Toc17352685"/>
      <w:r>
        <w:rPr>
          <w:sz w:val="20"/>
        </w:rPr>
        <w:t xml:space="preserve">Tablica </w:t>
      </w:r>
      <w:r>
        <w:fldChar w:fldCharType="begin"/>
      </w:r>
      <w:r>
        <w:rPr>
          <w:sz w:val="20"/>
        </w:rPr>
        <w:instrText xml:space="preserve"> SEQ Tablica \* ARABIC </w:instrText>
      </w:r>
      <w:r>
        <w:fldChar w:fldCharType="separate"/>
      </w:r>
      <w:r w:rsidR="00FC6938">
        <w:rPr>
          <w:noProof/>
          <w:sz w:val="20"/>
        </w:rPr>
        <w:t>36</w:t>
      </w:r>
      <w:r>
        <w:fldChar w:fldCharType="end"/>
      </w:r>
      <w:r>
        <w:rPr>
          <w:sz w:val="20"/>
        </w:rPr>
        <w:t>. Izvješće o utrošenim sredstvima</w:t>
      </w:r>
      <w:bookmarkEnd w:id="363"/>
    </w:p>
    <w:tbl>
      <w:tblPr>
        <w:tblW w:w="8926" w:type="dxa"/>
        <w:tblInd w:w="113" w:type="dxa"/>
        <w:tblLook w:val="04A0" w:firstRow="1" w:lastRow="0" w:firstColumn="1" w:lastColumn="0" w:noHBand="0" w:noVBand="1"/>
      </w:tblPr>
      <w:tblGrid>
        <w:gridCol w:w="4531"/>
        <w:gridCol w:w="2410"/>
        <w:gridCol w:w="1985"/>
      </w:tblGrid>
      <w:tr w:rsidR="00AA2968" w:rsidRPr="00AA1670" w:rsidTr="005F5310">
        <w:trPr>
          <w:trHeight w:val="197"/>
        </w:trPr>
        <w:tc>
          <w:tcPr>
            <w:tcW w:w="453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center"/>
              <w:rPr>
                <w:rFonts w:ascii="Times New Roman CE" w:hAnsi="Times New Roman CE" w:cs="Times New Roman CE"/>
                <w:b/>
                <w:sz w:val="20"/>
                <w:lang w:eastAsia="hr-HR"/>
              </w:rPr>
            </w:pPr>
            <w:r w:rsidRPr="009E747C">
              <w:rPr>
                <w:rFonts w:ascii="Times New Roman CE" w:hAnsi="Times New Roman CE" w:cs="Times New Roman CE"/>
                <w:b/>
                <w:sz w:val="20"/>
                <w:lang w:eastAsia="hr-HR"/>
              </w:rPr>
              <w:t>Vrsta rashoda</w:t>
            </w:r>
          </w:p>
        </w:tc>
        <w:tc>
          <w:tcPr>
            <w:tcW w:w="241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center"/>
              <w:rPr>
                <w:rFonts w:ascii="Times New Roman CE" w:hAnsi="Times New Roman CE" w:cs="Times New Roman CE"/>
                <w:b/>
                <w:sz w:val="20"/>
                <w:lang w:eastAsia="hr-HR"/>
              </w:rPr>
            </w:pPr>
            <w:r w:rsidRPr="009E747C">
              <w:rPr>
                <w:rFonts w:ascii="Times New Roman CE" w:hAnsi="Times New Roman CE" w:cs="Times New Roman CE"/>
                <w:b/>
                <w:sz w:val="20"/>
                <w:lang w:eastAsia="hr-HR"/>
              </w:rPr>
              <w:t>ukupni rashodi</w:t>
            </w:r>
            <w:r w:rsidR="005F5310" w:rsidRPr="009E747C">
              <w:rPr>
                <w:rFonts w:ascii="Times New Roman CE" w:hAnsi="Times New Roman CE" w:cs="Times New Roman CE"/>
                <w:b/>
                <w:sz w:val="20"/>
                <w:lang w:eastAsia="hr-HR"/>
              </w:rPr>
              <w:br/>
              <w:t>(u kn)</w:t>
            </w:r>
          </w:p>
        </w:tc>
        <w:tc>
          <w:tcPr>
            <w:tcW w:w="198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AA2968" w:rsidRPr="009E747C" w:rsidRDefault="00AA2968" w:rsidP="00A22B16">
            <w:pPr>
              <w:spacing w:after="0"/>
              <w:jc w:val="center"/>
              <w:rPr>
                <w:rFonts w:ascii="Times New Roman CE" w:hAnsi="Times New Roman CE" w:cs="Times New Roman CE"/>
                <w:b/>
                <w:sz w:val="20"/>
                <w:lang w:eastAsia="hr-HR"/>
              </w:rPr>
            </w:pPr>
            <w:r w:rsidRPr="009E747C">
              <w:rPr>
                <w:rFonts w:ascii="Times New Roman CE" w:hAnsi="Times New Roman CE" w:cs="Times New Roman CE"/>
                <w:b/>
                <w:sz w:val="20"/>
                <w:lang w:eastAsia="hr-HR"/>
              </w:rPr>
              <w:t>učešće u ukupnim rashodima</w:t>
            </w:r>
            <w:r w:rsidR="005F5310" w:rsidRPr="009E747C">
              <w:rPr>
                <w:rFonts w:ascii="Times New Roman CE" w:hAnsi="Times New Roman CE" w:cs="Times New Roman CE"/>
                <w:b/>
                <w:sz w:val="20"/>
                <w:lang w:eastAsia="hr-HR"/>
              </w:rPr>
              <w:br/>
              <w:t>(u postocima)</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Plaće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287.912.836</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57,57%</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Ostali rashodi za zaposlene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11.643.370</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2,33%</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Doprinosi na plaće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80.205.531</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16,04%</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Službena putovanja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441.182</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0,09%</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Naknade za prijevoz</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15.208.471</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3,04%</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Stručno usavršavanje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94.528</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0,02%</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Uredski materijal i ostali materijalni rashodi</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4.071.526</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0,81%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Materijal i sirovine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38.500.879</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7,70%</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Energija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20.469.465</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4,09%</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Materijal i dijelovi za tek. i inv. održavanje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3.571.208</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0,71%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Sitni inventar i auto gume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768.214</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0,15%</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Službena radna i zaštitna odjeća i obuća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516.367</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0,10%</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Usluge telefona, pošte i prijevoza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1.438.094</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0,29%</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Usluge tekućeg i investicijskog održavanja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2.713.055</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0,54%</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Usluge promidžbe i informiranja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207.099</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0,04%</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Komunalne usluge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12.799.898</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2,56%</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Zakupnine i najamnine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36.882</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Zdravstvene i veterinarske usluge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1.451.873</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0,29%</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Intelektualne i osobne usluge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3.050.520</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0,61%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Računalne usluge</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37.543</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Ostale usluge (zakup i najam)</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4.635.696</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0,93%</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Naknada troškova osoba izvan radnog odnosa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529.050</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0,11%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Naknade za rad zatvorenika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7.474.882</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1,49%</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Premije osiguranja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328.507</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0,07%</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Reprezentacija</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55.674</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0,01%</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 xml:space="preserve">Ostali nespomenuti rashodi (član., pris. i nak.) </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1.327.073</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0,27%</w:t>
            </w:r>
          </w:p>
        </w:tc>
      </w:tr>
      <w:tr w:rsidR="005F5310" w:rsidRPr="00AA1670" w:rsidTr="005F5310">
        <w:trPr>
          <w:trHeight w:val="31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5F5310" w:rsidRPr="009E747C" w:rsidRDefault="005F5310" w:rsidP="005F5310">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Financijski rashodi (neg. teč. raz. i zat. kam)</w:t>
            </w:r>
          </w:p>
        </w:tc>
        <w:tc>
          <w:tcPr>
            <w:tcW w:w="2410"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593.873</w:t>
            </w:r>
          </w:p>
        </w:tc>
        <w:tc>
          <w:tcPr>
            <w:tcW w:w="1985" w:type="dxa"/>
            <w:tcBorders>
              <w:top w:val="nil"/>
              <w:left w:val="nil"/>
              <w:bottom w:val="single" w:sz="4" w:space="0" w:color="auto"/>
              <w:right w:val="single" w:sz="4" w:space="0" w:color="auto"/>
            </w:tcBorders>
            <w:shd w:val="clear" w:color="auto" w:fill="auto"/>
            <w:noWrap/>
            <w:vAlign w:val="bottom"/>
            <w:hideMark/>
          </w:tcPr>
          <w:p w:rsidR="005F5310" w:rsidRPr="009E747C" w:rsidRDefault="005F5310" w:rsidP="005F5310">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0,12%</w:t>
            </w:r>
          </w:p>
        </w:tc>
      </w:tr>
      <w:tr w:rsidR="005F5310" w:rsidRPr="009E747C" w:rsidTr="005F5310">
        <w:trPr>
          <w:trHeight w:val="555"/>
        </w:trPr>
        <w:tc>
          <w:tcPr>
            <w:tcW w:w="4531"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5F5310" w:rsidRPr="009E747C" w:rsidRDefault="005F5310" w:rsidP="009E747C">
            <w:pPr>
              <w:spacing w:after="0"/>
              <w:jc w:val="left"/>
              <w:rPr>
                <w:rFonts w:ascii="Times New Roman CE" w:hAnsi="Times New Roman CE" w:cs="Times New Roman CE"/>
                <w:b/>
                <w:bCs/>
                <w:sz w:val="20"/>
                <w:lang w:eastAsia="hr-HR"/>
              </w:rPr>
            </w:pPr>
            <w:r w:rsidRPr="009E747C">
              <w:rPr>
                <w:rFonts w:ascii="Times New Roman CE" w:hAnsi="Times New Roman CE" w:cs="Times New Roman CE"/>
                <w:b/>
                <w:bCs/>
                <w:sz w:val="20"/>
                <w:lang w:eastAsia="hr-HR"/>
              </w:rPr>
              <w:t>Ukupno:</w:t>
            </w:r>
          </w:p>
        </w:tc>
        <w:tc>
          <w:tcPr>
            <w:tcW w:w="2410" w:type="dxa"/>
            <w:tcBorders>
              <w:top w:val="nil"/>
              <w:left w:val="nil"/>
              <w:bottom w:val="single" w:sz="4" w:space="0" w:color="auto"/>
              <w:right w:val="single" w:sz="4" w:space="0" w:color="auto"/>
            </w:tcBorders>
            <w:shd w:val="clear" w:color="auto" w:fill="8DB3E2" w:themeFill="text2" w:themeFillTint="66"/>
            <w:noWrap/>
            <w:vAlign w:val="center"/>
            <w:hideMark/>
          </w:tcPr>
          <w:p w:rsidR="005F5310" w:rsidRPr="009E747C" w:rsidRDefault="005F5310" w:rsidP="005F5310">
            <w:pPr>
              <w:spacing w:after="0"/>
              <w:jc w:val="right"/>
              <w:rPr>
                <w:rFonts w:ascii="Times New Roman CE" w:hAnsi="Times New Roman CE" w:cs="Times New Roman CE"/>
                <w:b/>
                <w:bCs/>
                <w:sz w:val="20"/>
                <w:lang w:eastAsia="hr-HR"/>
              </w:rPr>
            </w:pPr>
            <w:r w:rsidRPr="009E747C">
              <w:rPr>
                <w:rFonts w:ascii="Times New Roman CE" w:hAnsi="Times New Roman CE" w:cs="Times New Roman CE"/>
                <w:b/>
                <w:bCs/>
                <w:sz w:val="20"/>
                <w:lang w:eastAsia="hr-HR"/>
              </w:rPr>
              <w:t>500.083.296</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5F5310" w:rsidRPr="009E747C" w:rsidRDefault="005F5310" w:rsidP="005F5310">
            <w:pPr>
              <w:spacing w:after="0"/>
              <w:jc w:val="right"/>
              <w:rPr>
                <w:rFonts w:ascii="Times New Roman CE" w:hAnsi="Times New Roman CE" w:cs="Times New Roman CE"/>
                <w:b/>
                <w:bCs/>
                <w:sz w:val="20"/>
                <w:lang w:eastAsia="hr-HR"/>
              </w:rPr>
            </w:pPr>
            <w:r w:rsidRPr="009E747C">
              <w:rPr>
                <w:rFonts w:ascii="Times New Roman CE" w:hAnsi="Times New Roman CE" w:cs="Times New Roman CE"/>
                <w:b/>
                <w:bCs/>
                <w:sz w:val="20"/>
                <w:lang w:eastAsia="hr-HR"/>
              </w:rPr>
              <w:t>100,00%</w:t>
            </w:r>
          </w:p>
        </w:tc>
      </w:tr>
    </w:tbl>
    <w:p w:rsidR="00AA2968" w:rsidRPr="006A492F" w:rsidRDefault="00AA2968" w:rsidP="00C815C9">
      <w:pPr>
        <w:overflowPunct w:val="0"/>
        <w:autoSpaceDE w:val="0"/>
        <w:autoSpaceDN w:val="0"/>
        <w:adjustRightInd w:val="0"/>
        <w:spacing w:before="240"/>
        <w:textAlignment w:val="baseline"/>
        <w:rPr>
          <w:rFonts w:cs="Times New Roman"/>
          <w:lang w:eastAsia="hr-HR"/>
        </w:rPr>
      </w:pPr>
      <w:r w:rsidRPr="006A492F">
        <w:rPr>
          <w:rFonts w:cs="Times New Roman"/>
          <w:lang w:eastAsia="hr-HR"/>
        </w:rPr>
        <w:t xml:space="preserve">U odnosu na ukupne, prethodno navedene rashode, prosječni trošak po jednom zatvoreniku iznosi </w:t>
      </w:r>
      <w:r>
        <w:rPr>
          <w:rFonts w:cs="Times New Roman"/>
          <w:b/>
          <w:lang w:eastAsia="hr-HR"/>
        </w:rPr>
        <w:t>403,10</w:t>
      </w:r>
      <w:r w:rsidRPr="006A492F">
        <w:rPr>
          <w:rFonts w:cs="Times New Roman"/>
          <w:b/>
          <w:lang w:eastAsia="hr-HR"/>
        </w:rPr>
        <w:t xml:space="preserve"> kn dnevno </w:t>
      </w:r>
      <w:r w:rsidRPr="006A492F">
        <w:rPr>
          <w:rFonts w:cs="Times New Roman"/>
          <w:lang w:eastAsia="hr-HR"/>
        </w:rPr>
        <w:t xml:space="preserve">što je za </w:t>
      </w:r>
      <w:r>
        <w:rPr>
          <w:rFonts w:cs="Times New Roman"/>
          <w:lang w:eastAsia="hr-HR"/>
        </w:rPr>
        <w:t>2,2 %</w:t>
      </w:r>
      <w:r w:rsidRPr="00EC4AE1">
        <w:rPr>
          <w:rFonts w:cs="Times New Roman"/>
          <w:color w:val="FF0000"/>
          <w:lang w:eastAsia="hr-HR"/>
        </w:rPr>
        <w:t xml:space="preserve"> </w:t>
      </w:r>
      <w:r w:rsidRPr="006A492F">
        <w:rPr>
          <w:rFonts w:cs="Times New Roman"/>
          <w:lang w:eastAsia="hr-HR"/>
        </w:rPr>
        <w:t xml:space="preserve">više u odnosu na razdoblje siječanj - </w:t>
      </w:r>
      <w:r>
        <w:rPr>
          <w:rFonts w:cs="Times New Roman"/>
          <w:lang w:eastAsia="hr-HR"/>
        </w:rPr>
        <w:t>prosinac</w:t>
      </w:r>
      <w:r w:rsidR="00C815C9">
        <w:rPr>
          <w:rFonts w:cs="Times New Roman"/>
          <w:lang w:eastAsia="hr-HR"/>
        </w:rPr>
        <w:t xml:space="preserve"> 2017. godine.</w:t>
      </w:r>
    </w:p>
    <w:p w:rsidR="00C815C9" w:rsidRDefault="00AA2968" w:rsidP="00C815C9">
      <w:pPr>
        <w:spacing w:after="0"/>
        <w:jc w:val="left"/>
        <w:rPr>
          <w:rFonts w:cs="Times New Roman"/>
          <w:lang w:eastAsia="hr-HR"/>
        </w:rPr>
      </w:pPr>
      <w:r w:rsidRPr="006A492F">
        <w:rPr>
          <w:rFonts w:cs="Times New Roman"/>
        </w:rPr>
        <w:t xml:space="preserve">Uzimajući u obzir samo direktne troškove zatvorenika, prosječni dnevni trošak po jednom zatvoreniku </w:t>
      </w:r>
      <w:r w:rsidRPr="006A492F">
        <w:rPr>
          <w:rFonts w:cs="Times New Roman"/>
          <w:b/>
        </w:rPr>
        <w:t xml:space="preserve">iznosi </w:t>
      </w:r>
      <w:r>
        <w:rPr>
          <w:rFonts w:cs="Times New Roman"/>
          <w:b/>
        </w:rPr>
        <w:t>50,98</w:t>
      </w:r>
      <w:r w:rsidRPr="006A492F">
        <w:rPr>
          <w:rFonts w:cs="Times New Roman"/>
          <w:b/>
        </w:rPr>
        <w:t xml:space="preserve"> kn</w:t>
      </w:r>
      <w:r w:rsidRPr="006A492F">
        <w:rPr>
          <w:rFonts w:cs="Times New Roman"/>
        </w:rPr>
        <w:t xml:space="preserve">, što je </w:t>
      </w:r>
      <w:r>
        <w:rPr>
          <w:rFonts w:cs="Times New Roman"/>
        </w:rPr>
        <w:t>2,3 % više u</w:t>
      </w:r>
      <w:r w:rsidRPr="00EC4AE1">
        <w:rPr>
          <w:rFonts w:cs="Times New Roman"/>
          <w:color w:val="FF0000"/>
        </w:rPr>
        <w:t xml:space="preserve"> </w:t>
      </w:r>
      <w:r w:rsidRPr="006A492F">
        <w:rPr>
          <w:rFonts w:cs="Times New Roman"/>
        </w:rPr>
        <w:t xml:space="preserve">odnosu na razdoblje siječanj - </w:t>
      </w:r>
      <w:r>
        <w:rPr>
          <w:rFonts w:cs="Times New Roman"/>
        </w:rPr>
        <w:t>prosinac</w:t>
      </w:r>
      <w:r w:rsidRPr="006A492F">
        <w:rPr>
          <w:rFonts w:cs="Times New Roman"/>
        </w:rPr>
        <w:t xml:space="preserve"> 2017. godine.</w:t>
      </w:r>
      <w:r w:rsidR="00C815C9" w:rsidRPr="00C815C9">
        <w:rPr>
          <w:rFonts w:cs="Times New Roman"/>
          <w:lang w:eastAsia="hr-HR"/>
        </w:rPr>
        <w:t xml:space="preserve"> </w:t>
      </w:r>
      <w:r w:rsidR="00C815C9">
        <w:rPr>
          <w:rFonts w:cs="Times New Roman"/>
          <w:lang w:eastAsia="hr-HR"/>
        </w:rPr>
        <w:br w:type="page"/>
      </w:r>
    </w:p>
    <w:p w:rsidR="005F5310" w:rsidRDefault="00AA2968" w:rsidP="00AA2968">
      <w:pPr>
        <w:spacing w:after="0"/>
        <w:rPr>
          <w:rFonts w:cs="Times New Roman"/>
        </w:rPr>
      </w:pPr>
      <w:r w:rsidRPr="006A492F">
        <w:rPr>
          <w:rFonts w:cs="Times New Roman"/>
        </w:rPr>
        <w:lastRenderedPageBreak/>
        <w:t>Nastavno dajemo prikaz po kaznionicama, zatvorima i odgojnim zavodima.</w:t>
      </w:r>
    </w:p>
    <w:p w:rsidR="00FD380C" w:rsidRPr="006A492F" w:rsidRDefault="00FD380C" w:rsidP="00AA2968">
      <w:pPr>
        <w:spacing w:after="0"/>
        <w:rPr>
          <w:rFonts w:cs="Times New Roman"/>
        </w:rPr>
      </w:pPr>
    </w:p>
    <w:p w:rsidR="005F5310" w:rsidRDefault="005F5310" w:rsidP="00FD380C">
      <w:pPr>
        <w:pStyle w:val="Caption"/>
        <w:keepNext/>
        <w:spacing w:after="0"/>
        <w:jc w:val="center"/>
        <w:rPr>
          <w:sz w:val="20"/>
        </w:rPr>
      </w:pPr>
      <w:bookmarkStart w:id="364" w:name="_Toc17352686"/>
      <w:r>
        <w:rPr>
          <w:sz w:val="20"/>
        </w:rPr>
        <w:t xml:space="preserve">Tablica </w:t>
      </w:r>
      <w:r>
        <w:fldChar w:fldCharType="begin"/>
      </w:r>
      <w:r>
        <w:rPr>
          <w:sz w:val="20"/>
        </w:rPr>
        <w:instrText xml:space="preserve"> SEQ Tablica \* ARABIC </w:instrText>
      </w:r>
      <w:r>
        <w:fldChar w:fldCharType="separate"/>
      </w:r>
      <w:r w:rsidR="00FC6938">
        <w:rPr>
          <w:noProof/>
          <w:sz w:val="20"/>
        </w:rPr>
        <w:t>37</w:t>
      </w:r>
      <w:r>
        <w:fldChar w:fldCharType="end"/>
      </w:r>
      <w:r>
        <w:rPr>
          <w:sz w:val="20"/>
        </w:rPr>
        <w:t>. Prikaz ukupnih troškova po kaznenim tijelima</w:t>
      </w:r>
      <w:bookmarkEnd w:id="364"/>
    </w:p>
    <w:tbl>
      <w:tblPr>
        <w:tblW w:w="9214" w:type="dxa"/>
        <w:tblInd w:w="108" w:type="dxa"/>
        <w:tblLayout w:type="fixed"/>
        <w:tblLook w:val="04A0" w:firstRow="1" w:lastRow="0" w:firstColumn="1" w:lastColumn="0" w:noHBand="0" w:noVBand="1"/>
      </w:tblPr>
      <w:tblGrid>
        <w:gridCol w:w="567"/>
        <w:gridCol w:w="2694"/>
        <w:gridCol w:w="1134"/>
        <w:gridCol w:w="1134"/>
        <w:gridCol w:w="1275"/>
        <w:gridCol w:w="1134"/>
        <w:gridCol w:w="1276"/>
      </w:tblGrid>
      <w:tr w:rsidR="00AA2968" w:rsidRPr="00842910" w:rsidTr="005F5310">
        <w:trPr>
          <w:trHeight w:val="449"/>
        </w:trPr>
        <w:tc>
          <w:tcPr>
            <w:tcW w:w="567"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noWrap/>
            <w:vAlign w:val="center"/>
            <w:hideMark/>
          </w:tcPr>
          <w:p w:rsidR="00AA2968" w:rsidRPr="000D4372" w:rsidRDefault="00AA2968" w:rsidP="00A22B16">
            <w:pPr>
              <w:spacing w:after="0"/>
              <w:rPr>
                <w:rFonts w:ascii="Times New Roman CE" w:hAnsi="Times New Roman CE" w:cs="Times New Roman CE"/>
                <w:bCs/>
                <w:sz w:val="22"/>
                <w:lang w:eastAsia="hr-HR"/>
              </w:rPr>
            </w:pPr>
            <w:r w:rsidRPr="005F5310">
              <w:rPr>
                <w:rFonts w:ascii="Times New Roman CE" w:hAnsi="Times New Roman CE" w:cs="Times New Roman CE"/>
                <w:bCs/>
                <w:sz w:val="20"/>
                <w:lang w:eastAsia="hr-HR"/>
              </w:rPr>
              <w:t>R. br</w:t>
            </w:r>
          </w:p>
        </w:tc>
        <w:tc>
          <w:tcPr>
            <w:tcW w:w="2694"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AA2968" w:rsidRPr="009E747C" w:rsidRDefault="00AA2968" w:rsidP="00A22B16">
            <w:pPr>
              <w:spacing w:after="0"/>
              <w:jc w:val="center"/>
              <w:rPr>
                <w:rFonts w:asciiTheme="minorHAnsi" w:hAnsiTheme="minorHAnsi" w:cstheme="minorHAnsi"/>
                <w:b/>
                <w:bCs/>
                <w:sz w:val="20"/>
                <w:szCs w:val="20"/>
                <w:lang w:eastAsia="hr-HR"/>
              </w:rPr>
            </w:pPr>
            <w:r w:rsidRPr="009E747C">
              <w:rPr>
                <w:rFonts w:asciiTheme="minorHAnsi" w:hAnsiTheme="minorHAnsi" w:cstheme="minorHAnsi"/>
                <w:b/>
                <w:bCs/>
                <w:sz w:val="20"/>
                <w:szCs w:val="20"/>
                <w:lang w:eastAsia="hr-HR"/>
              </w:rPr>
              <w:t xml:space="preserve">KAZNENO </w:t>
            </w:r>
            <w:r w:rsidRPr="009E747C">
              <w:rPr>
                <w:rFonts w:asciiTheme="minorHAnsi" w:hAnsiTheme="minorHAnsi" w:cstheme="minorHAnsi"/>
                <w:b/>
                <w:bCs/>
                <w:sz w:val="20"/>
                <w:szCs w:val="20"/>
                <w:lang w:eastAsia="hr-HR"/>
              </w:rPr>
              <w:br/>
              <w:t>TIJELO</w:t>
            </w:r>
          </w:p>
        </w:tc>
        <w:tc>
          <w:tcPr>
            <w:tcW w:w="2268" w:type="dxa"/>
            <w:gridSpan w:val="2"/>
            <w:tcBorders>
              <w:top w:val="single" w:sz="4" w:space="0" w:color="auto"/>
              <w:left w:val="nil"/>
              <w:bottom w:val="single" w:sz="4" w:space="0" w:color="auto"/>
              <w:right w:val="nil"/>
            </w:tcBorders>
            <w:shd w:val="clear" w:color="auto" w:fill="8DB3E2" w:themeFill="text2" w:themeFillTint="66"/>
            <w:noWrap/>
            <w:vAlign w:val="center"/>
            <w:hideMark/>
          </w:tcPr>
          <w:p w:rsidR="00AA2968" w:rsidRPr="009E747C" w:rsidRDefault="00AA2968" w:rsidP="00A22B16">
            <w:pPr>
              <w:spacing w:after="0"/>
              <w:jc w:val="center"/>
              <w:rPr>
                <w:rFonts w:asciiTheme="minorHAnsi" w:hAnsiTheme="minorHAnsi" w:cstheme="minorHAnsi"/>
                <w:b/>
                <w:bCs/>
                <w:sz w:val="20"/>
                <w:szCs w:val="20"/>
                <w:lang w:eastAsia="hr-HR"/>
              </w:rPr>
            </w:pPr>
            <w:r w:rsidRPr="009E747C">
              <w:rPr>
                <w:rFonts w:asciiTheme="minorHAnsi" w:hAnsiTheme="minorHAnsi" w:cstheme="minorHAnsi"/>
                <w:b/>
                <w:bCs/>
                <w:sz w:val="20"/>
                <w:szCs w:val="20"/>
                <w:lang w:eastAsia="hr-HR"/>
              </w:rPr>
              <w:t xml:space="preserve">UKUPNI TROŠAK </w:t>
            </w:r>
          </w:p>
        </w:tc>
        <w:tc>
          <w:tcPr>
            <w:tcW w:w="2409"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AA2968" w:rsidRPr="009E747C" w:rsidRDefault="00AA2968" w:rsidP="00A22B16">
            <w:pPr>
              <w:spacing w:after="0"/>
              <w:jc w:val="center"/>
              <w:rPr>
                <w:rFonts w:asciiTheme="minorHAnsi" w:hAnsiTheme="minorHAnsi" w:cstheme="minorHAnsi"/>
                <w:b/>
                <w:bCs/>
                <w:sz w:val="20"/>
                <w:szCs w:val="20"/>
                <w:lang w:eastAsia="hr-HR"/>
              </w:rPr>
            </w:pPr>
            <w:r w:rsidRPr="009E747C">
              <w:rPr>
                <w:rFonts w:asciiTheme="minorHAnsi" w:hAnsiTheme="minorHAnsi" w:cstheme="minorHAnsi"/>
                <w:b/>
                <w:bCs/>
                <w:sz w:val="20"/>
                <w:szCs w:val="20"/>
                <w:lang w:eastAsia="hr-HR"/>
              </w:rPr>
              <w:t>DIREKTNI  TROŠAK</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AA2968" w:rsidRPr="009E747C" w:rsidRDefault="005F5310" w:rsidP="00A22B16">
            <w:pPr>
              <w:spacing w:after="0"/>
              <w:jc w:val="center"/>
              <w:rPr>
                <w:rFonts w:asciiTheme="minorHAnsi" w:hAnsiTheme="minorHAnsi" w:cstheme="minorHAnsi"/>
                <w:sz w:val="20"/>
                <w:szCs w:val="20"/>
                <w:lang w:eastAsia="hr-HR"/>
              </w:rPr>
            </w:pPr>
            <w:r w:rsidRPr="009E747C">
              <w:rPr>
                <w:rFonts w:asciiTheme="minorHAnsi" w:hAnsiTheme="minorHAnsi" w:cstheme="minorHAnsi"/>
                <w:sz w:val="20"/>
                <w:szCs w:val="20"/>
              </w:rPr>
              <w:t>Odnos:1 zaposlenik na xy zatvorenika</w:t>
            </w:r>
          </w:p>
        </w:tc>
      </w:tr>
      <w:tr w:rsidR="00AA2968" w:rsidRPr="00842910" w:rsidTr="005F5310">
        <w:trPr>
          <w:trHeight w:val="724"/>
        </w:trPr>
        <w:tc>
          <w:tcPr>
            <w:tcW w:w="56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AA2968" w:rsidRPr="00842910" w:rsidRDefault="00AA2968" w:rsidP="00A22B16">
            <w:pPr>
              <w:spacing w:after="0"/>
              <w:rPr>
                <w:rFonts w:ascii="Times New Roman CE" w:hAnsi="Times New Roman CE" w:cs="Times New Roman CE"/>
                <w:b/>
                <w:bCs/>
                <w:lang w:eastAsia="hr-HR"/>
              </w:rPr>
            </w:pPr>
          </w:p>
        </w:tc>
        <w:tc>
          <w:tcPr>
            <w:tcW w:w="2694" w:type="dxa"/>
            <w:vMerge/>
            <w:tcBorders>
              <w:top w:val="single" w:sz="4" w:space="0" w:color="auto"/>
              <w:left w:val="single" w:sz="4" w:space="0" w:color="auto"/>
              <w:bottom w:val="single" w:sz="4" w:space="0" w:color="000000"/>
              <w:right w:val="single" w:sz="4" w:space="0" w:color="auto"/>
            </w:tcBorders>
            <w:vAlign w:val="center"/>
            <w:hideMark/>
          </w:tcPr>
          <w:p w:rsidR="00AA2968" w:rsidRPr="00842910" w:rsidRDefault="00AA2968" w:rsidP="00A22B16">
            <w:pPr>
              <w:spacing w:after="0"/>
              <w:rPr>
                <w:rFonts w:ascii="Times New Roman CE" w:hAnsi="Times New Roman CE" w:cs="Times New Roman CE"/>
                <w:b/>
                <w:bCs/>
                <w:lang w:eastAsia="hr-HR"/>
              </w:rPr>
            </w:pPr>
          </w:p>
        </w:tc>
        <w:tc>
          <w:tcPr>
            <w:tcW w:w="1134" w:type="dxa"/>
            <w:tcBorders>
              <w:top w:val="nil"/>
              <w:left w:val="nil"/>
              <w:bottom w:val="single" w:sz="4" w:space="0" w:color="auto"/>
              <w:right w:val="nil"/>
            </w:tcBorders>
            <w:shd w:val="clear" w:color="auto" w:fill="C6D9F1" w:themeFill="text2" w:themeFillTint="33"/>
            <w:vAlign w:val="center"/>
            <w:hideMark/>
          </w:tcPr>
          <w:p w:rsidR="00AA2968" w:rsidRPr="005F5310" w:rsidRDefault="00AA2968" w:rsidP="00A22B16">
            <w:pPr>
              <w:spacing w:after="0"/>
              <w:jc w:val="center"/>
              <w:rPr>
                <w:rFonts w:ascii="Times New Roman CE" w:hAnsi="Times New Roman CE" w:cs="Times New Roman CE"/>
                <w:sz w:val="20"/>
                <w:lang w:eastAsia="hr-HR"/>
              </w:rPr>
            </w:pPr>
            <w:r w:rsidRPr="005F5310">
              <w:rPr>
                <w:rFonts w:ascii="Times New Roman CE" w:hAnsi="Times New Roman CE" w:cs="Times New Roman CE"/>
                <w:sz w:val="20"/>
                <w:lang w:eastAsia="hr-HR"/>
              </w:rPr>
              <w:t>Dnevno po 1 zatvoren.</w:t>
            </w:r>
          </w:p>
        </w:tc>
        <w:tc>
          <w:tcPr>
            <w:tcW w:w="113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AA2968" w:rsidRPr="005F5310" w:rsidRDefault="00AA2968" w:rsidP="00A22B16">
            <w:pPr>
              <w:spacing w:after="0"/>
              <w:jc w:val="center"/>
              <w:rPr>
                <w:rFonts w:ascii="Times New Roman CE" w:hAnsi="Times New Roman CE" w:cs="Times New Roman CE"/>
                <w:sz w:val="20"/>
                <w:lang w:eastAsia="hr-HR"/>
              </w:rPr>
            </w:pPr>
            <w:r w:rsidRPr="005F5310">
              <w:rPr>
                <w:rFonts w:ascii="Times New Roman CE" w:hAnsi="Times New Roman CE" w:cs="Times New Roman CE"/>
                <w:sz w:val="20"/>
                <w:lang w:eastAsia="hr-HR"/>
              </w:rPr>
              <w:t>INDEX odnos na prosjek</w:t>
            </w:r>
          </w:p>
        </w:tc>
        <w:tc>
          <w:tcPr>
            <w:tcW w:w="1275" w:type="dxa"/>
            <w:tcBorders>
              <w:top w:val="nil"/>
              <w:left w:val="nil"/>
              <w:bottom w:val="single" w:sz="4" w:space="0" w:color="auto"/>
              <w:right w:val="nil"/>
            </w:tcBorders>
            <w:shd w:val="clear" w:color="auto" w:fill="C6D9F1" w:themeFill="text2" w:themeFillTint="33"/>
            <w:vAlign w:val="center"/>
            <w:hideMark/>
          </w:tcPr>
          <w:p w:rsidR="00AA2968" w:rsidRPr="005F5310" w:rsidRDefault="00AA2968" w:rsidP="00A22B16">
            <w:pPr>
              <w:spacing w:after="0"/>
              <w:jc w:val="center"/>
              <w:rPr>
                <w:rFonts w:ascii="Times New Roman CE" w:hAnsi="Times New Roman CE" w:cs="Times New Roman CE"/>
                <w:sz w:val="20"/>
                <w:lang w:eastAsia="hr-HR"/>
              </w:rPr>
            </w:pPr>
            <w:r w:rsidRPr="005F5310">
              <w:rPr>
                <w:rFonts w:ascii="Times New Roman CE" w:hAnsi="Times New Roman CE" w:cs="Times New Roman CE"/>
                <w:sz w:val="20"/>
                <w:lang w:eastAsia="hr-HR"/>
              </w:rPr>
              <w:t>Dnevno</w:t>
            </w:r>
            <w:r w:rsidRPr="005F5310">
              <w:rPr>
                <w:rFonts w:ascii="Times New Roman CE" w:hAnsi="Times New Roman CE" w:cs="Times New Roman CE"/>
                <w:sz w:val="20"/>
                <w:lang w:eastAsia="hr-HR"/>
              </w:rPr>
              <w:br/>
              <w:t xml:space="preserve"> po 1 zatvoreniku</w:t>
            </w:r>
          </w:p>
        </w:tc>
        <w:tc>
          <w:tcPr>
            <w:tcW w:w="1134"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AA2968" w:rsidRPr="005F5310" w:rsidRDefault="00AA2968" w:rsidP="00A22B16">
            <w:pPr>
              <w:spacing w:after="0"/>
              <w:jc w:val="center"/>
              <w:rPr>
                <w:rFonts w:ascii="Times New Roman CE" w:hAnsi="Times New Roman CE" w:cs="Times New Roman CE"/>
                <w:sz w:val="20"/>
                <w:lang w:eastAsia="hr-HR"/>
              </w:rPr>
            </w:pPr>
            <w:r w:rsidRPr="005F5310">
              <w:rPr>
                <w:rFonts w:ascii="Times New Roman CE" w:hAnsi="Times New Roman CE" w:cs="Times New Roman CE"/>
                <w:sz w:val="20"/>
                <w:lang w:eastAsia="hr-HR"/>
              </w:rPr>
              <w:t>INDEX odnos na prosjek</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A2968" w:rsidRPr="00842910" w:rsidRDefault="00AA2968" w:rsidP="00A22B16">
            <w:pPr>
              <w:spacing w:after="0"/>
              <w:rPr>
                <w:rFonts w:ascii="Times New Roman CE" w:hAnsi="Times New Roman CE" w:cs="Times New Roman CE"/>
                <w:lang w:eastAsia="hr-HR"/>
              </w:rPr>
            </w:pP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Zatvorska bolnica u Zgb</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645,97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160</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67,16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132</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1/0,80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Glini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270,85</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67</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48,23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95</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1/1,70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Lepoglavi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424,44</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105</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55,64</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109</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1/1,20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Lip.-Popo.</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528,23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131</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77,66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152</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1/1,05</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Požegi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730,90</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181</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68,36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134</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1/0,80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Odgojni zavod u Požegi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712,37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177</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60,97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120</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1/0,70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Turopolju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837,75</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208</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68,78</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135</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1/0,60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Odgojni zavod Turopolje</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1.060,72</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263</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81,90</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161</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1/0,54</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Kaznionica u Valturi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902,11</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224</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62,36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122</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1/0,48</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Bjelovaru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276,48</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69</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33,18</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65</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1/1,80</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Dubrovniku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454,33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113</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41,58</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82</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1/0,97</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12.</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Gospiću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438,08</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109</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54,29</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106</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1/1,11</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13.</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Karlovcu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393,24</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98</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33,34</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65</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1/1,33</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14.</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Osijeku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265,83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66</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36,47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72</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1/1,89</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15.</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Požegi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288,69</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72</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42,76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84</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1/0,31</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16.</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Puli - Pola</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354,89</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88</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47,35</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93</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1/1,39</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17.</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Rijeci</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308,70</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77</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45,20</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89</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1/1,64</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18.</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Sisku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509,16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126</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39,55</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78</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1/0,96</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19.</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Splitu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368,14</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91</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49,82</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98</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1/1,33</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20.</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Šibeniku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410,80</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102</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39,57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78</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1/1,16</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21.</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Varaždinu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329,31</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82</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37,53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74</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1/1,54</w:t>
            </w:r>
          </w:p>
        </w:tc>
      </w:tr>
      <w:tr w:rsidR="00AA2968" w:rsidRPr="00842910" w:rsidTr="00A22B16">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22.</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Zadru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405,46</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101</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52,67</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103</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1/1,24</w:t>
            </w:r>
          </w:p>
        </w:tc>
      </w:tr>
      <w:tr w:rsidR="00AA2968" w:rsidRPr="00842910" w:rsidTr="005F5310">
        <w:trPr>
          <w:trHeight w:val="3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23.</w:t>
            </w:r>
          </w:p>
        </w:tc>
        <w:tc>
          <w:tcPr>
            <w:tcW w:w="269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rPr>
                <w:rFonts w:asciiTheme="minorHAnsi" w:hAnsiTheme="minorHAnsi" w:cstheme="minorHAnsi"/>
                <w:sz w:val="18"/>
                <w:szCs w:val="18"/>
                <w:lang w:eastAsia="hr-HR"/>
              </w:rPr>
            </w:pPr>
            <w:r w:rsidRPr="009E747C">
              <w:rPr>
                <w:rFonts w:asciiTheme="minorHAnsi" w:hAnsiTheme="minorHAnsi" w:cstheme="minorHAnsi"/>
                <w:sz w:val="18"/>
                <w:szCs w:val="18"/>
                <w:lang w:eastAsia="hr-HR"/>
              </w:rPr>
              <w:t>Zatvor u Zagrebu</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293,02</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73</w:t>
            </w:r>
          </w:p>
        </w:tc>
        <w:tc>
          <w:tcPr>
            <w:tcW w:w="1275"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49,73</w:t>
            </w:r>
          </w:p>
        </w:tc>
        <w:tc>
          <w:tcPr>
            <w:tcW w:w="1134"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asciiTheme="minorHAnsi" w:hAnsiTheme="minorHAnsi" w:cstheme="minorHAnsi"/>
                <w:sz w:val="18"/>
                <w:szCs w:val="18"/>
                <w:lang w:eastAsia="hr-HR"/>
              </w:rPr>
            </w:pPr>
            <w:r w:rsidRPr="009E747C">
              <w:rPr>
                <w:rFonts w:asciiTheme="minorHAnsi" w:hAnsiTheme="minorHAnsi" w:cstheme="minorHAnsi"/>
                <w:sz w:val="18"/>
                <w:szCs w:val="18"/>
                <w:lang w:eastAsia="hr-HR"/>
              </w:rPr>
              <w:t>98</w:t>
            </w:r>
          </w:p>
        </w:tc>
        <w:tc>
          <w:tcPr>
            <w:tcW w:w="127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center"/>
              <w:rPr>
                <w:rFonts w:asciiTheme="minorHAnsi" w:hAnsiTheme="minorHAnsi" w:cstheme="minorHAnsi"/>
                <w:sz w:val="18"/>
                <w:szCs w:val="18"/>
                <w:lang w:eastAsia="hr-HR"/>
              </w:rPr>
            </w:pPr>
            <w:r w:rsidRPr="009E747C">
              <w:rPr>
                <w:rFonts w:asciiTheme="minorHAnsi" w:hAnsiTheme="minorHAnsi" w:cstheme="minorHAnsi"/>
                <w:sz w:val="18"/>
                <w:szCs w:val="18"/>
                <w:lang w:eastAsia="hr-HR"/>
              </w:rPr>
              <w:t>1/1,77</w:t>
            </w:r>
          </w:p>
        </w:tc>
      </w:tr>
      <w:tr w:rsidR="00AA2968" w:rsidRPr="00842910" w:rsidTr="005F5310">
        <w:trPr>
          <w:trHeight w:val="420"/>
        </w:trPr>
        <w:tc>
          <w:tcPr>
            <w:tcW w:w="567"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5F5310" w:rsidRDefault="00AA2968" w:rsidP="00A22B16">
            <w:pPr>
              <w:spacing w:after="0"/>
              <w:rPr>
                <w:rFonts w:ascii="Times New Roman CE" w:hAnsi="Times New Roman CE" w:cs="Times New Roman CE"/>
                <w:lang w:eastAsia="hr-HR"/>
              </w:rPr>
            </w:pPr>
            <w:r w:rsidRPr="005F5310">
              <w:rPr>
                <w:rFonts w:ascii="Times New Roman CE" w:hAnsi="Times New Roman CE" w:cs="Times New Roman CE"/>
                <w:lang w:eastAsia="hr-HR"/>
              </w:rPr>
              <w:t> </w:t>
            </w:r>
          </w:p>
        </w:tc>
        <w:tc>
          <w:tcPr>
            <w:tcW w:w="2694"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rPr>
                <w:rFonts w:ascii="Times New Roman CE" w:hAnsi="Times New Roman CE" w:cs="Times New Roman CE"/>
                <w:b/>
                <w:bCs/>
                <w:sz w:val="20"/>
                <w:szCs w:val="20"/>
                <w:lang w:eastAsia="hr-HR"/>
              </w:rPr>
            </w:pPr>
            <w:r w:rsidRPr="009E747C">
              <w:rPr>
                <w:rFonts w:ascii="Times New Roman CE" w:hAnsi="Times New Roman CE" w:cs="Times New Roman CE"/>
                <w:b/>
                <w:bCs/>
                <w:sz w:val="20"/>
                <w:szCs w:val="20"/>
                <w:lang w:eastAsia="hr-HR"/>
              </w:rPr>
              <w:t>PROSJEČNO</w:t>
            </w:r>
          </w:p>
        </w:tc>
        <w:tc>
          <w:tcPr>
            <w:tcW w:w="1134"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right"/>
              <w:rPr>
                <w:rFonts w:cs="Times New Roman"/>
                <w:b/>
                <w:bCs/>
                <w:sz w:val="20"/>
                <w:szCs w:val="20"/>
                <w:lang w:eastAsia="hr-HR"/>
              </w:rPr>
            </w:pPr>
            <w:r w:rsidRPr="009E747C">
              <w:rPr>
                <w:rFonts w:cs="Times New Roman"/>
                <w:b/>
                <w:bCs/>
                <w:sz w:val="20"/>
                <w:szCs w:val="20"/>
                <w:lang w:eastAsia="hr-HR"/>
              </w:rPr>
              <w:t>403,10</w:t>
            </w:r>
          </w:p>
        </w:tc>
        <w:tc>
          <w:tcPr>
            <w:tcW w:w="1134" w:type="dxa"/>
            <w:tcBorders>
              <w:top w:val="single" w:sz="4" w:space="0" w:color="auto"/>
              <w:left w:val="single" w:sz="4" w:space="0" w:color="auto"/>
              <w:bottom w:val="single" w:sz="4" w:space="0" w:color="auto"/>
              <w:right w:val="nil"/>
            </w:tcBorders>
            <w:shd w:val="clear" w:color="auto" w:fill="8DB3E2" w:themeFill="text2" w:themeFillTint="66"/>
            <w:noWrap/>
            <w:vAlign w:val="center"/>
            <w:hideMark/>
          </w:tcPr>
          <w:p w:rsidR="00AA2968" w:rsidRPr="009E747C" w:rsidRDefault="00AA2968" w:rsidP="00A22B16">
            <w:pPr>
              <w:spacing w:after="0"/>
              <w:jc w:val="right"/>
              <w:rPr>
                <w:rFonts w:ascii="Times New Roman CE" w:hAnsi="Times New Roman CE" w:cs="Times New Roman CE"/>
                <w:sz w:val="20"/>
                <w:szCs w:val="20"/>
                <w:lang w:eastAsia="hr-HR"/>
              </w:rPr>
            </w:pPr>
          </w:p>
        </w:tc>
        <w:tc>
          <w:tcPr>
            <w:tcW w:w="127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right"/>
              <w:rPr>
                <w:rFonts w:ascii="Times New Roman CE" w:hAnsi="Times New Roman CE" w:cs="Times New Roman CE"/>
                <w:b/>
                <w:bCs/>
                <w:sz w:val="20"/>
                <w:szCs w:val="20"/>
                <w:lang w:eastAsia="hr-HR"/>
              </w:rPr>
            </w:pPr>
            <w:r w:rsidRPr="009E747C">
              <w:rPr>
                <w:rFonts w:ascii="Times New Roman CE" w:hAnsi="Times New Roman CE" w:cs="Times New Roman CE"/>
                <w:b/>
                <w:bCs/>
                <w:sz w:val="20"/>
                <w:szCs w:val="20"/>
                <w:lang w:eastAsia="hr-HR"/>
              </w:rPr>
              <w:t>50,98</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right"/>
              <w:rPr>
                <w:rFonts w:ascii="Times New Roman CE" w:hAnsi="Times New Roman CE" w:cs="Times New Roman CE"/>
                <w:sz w:val="20"/>
                <w:szCs w:val="20"/>
                <w:lang w:eastAsia="hr-HR"/>
              </w:rPr>
            </w:pPr>
          </w:p>
        </w:tc>
        <w:tc>
          <w:tcPr>
            <w:tcW w:w="1276"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9E747C" w:rsidRDefault="00AA2968" w:rsidP="00A22B16">
            <w:pPr>
              <w:spacing w:after="0"/>
              <w:jc w:val="center"/>
              <w:rPr>
                <w:rFonts w:ascii="Times New Roman CE" w:hAnsi="Times New Roman CE" w:cs="Times New Roman CE"/>
                <w:b/>
                <w:bCs/>
                <w:sz w:val="20"/>
                <w:szCs w:val="20"/>
                <w:lang w:eastAsia="hr-HR"/>
              </w:rPr>
            </w:pPr>
            <w:r w:rsidRPr="009E747C">
              <w:rPr>
                <w:rFonts w:ascii="Times New Roman CE" w:hAnsi="Times New Roman CE" w:cs="Times New Roman CE"/>
                <w:b/>
                <w:bCs/>
                <w:sz w:val="20"/>
                <w:szCs w:val="20"/>
                <w:lang w:eastAsia="hr-HR"/>
              </w:rPr>
              <w:t>1/1,25</w:t>
            </w:r>
          </w:p>
        </w:tc>
      </w:tr>
    </w:tbl>
    <w:p w:rsidR="00AA2968" w:rsidRPr="00340F76" w:rsidRDefault="00AA2968" w:rsidP="00C815C9">
      <w:pPr>
        <w:pStyle w:val="NoSpacing"/>
        <w:spacing w:before="240" w:after="240"/>
        <w:jc w:val="both"/>
        <w:rPr>
          <w:rFonts w:ascii="Times New Roman" w:hAnsi="Times New Roman" w:cs="Times New Roman"/>
          <w:sz w:val="24"/>
        </w:rPr>
      </w:pPr>
      <w:r w:rsidRPr="00340F76">
        <w:rPr>
          <w:rFonts w:ascii="Times New Roman" w:hAnsi="Times New Roman" w:cs="Times New Roman"/>
          <w:sz w:val="24"/>
        </w:rPr>
        <w:t xml:space="preserve">Napominjemo da je iskazani prosječni dnevni trošak po zatvoreniku u Kaznionicama u Požegi i Turopolju smanjen za prosječne troškove prehrane koji se odnose na maloljetnike u Odgojnim zavodima u Požegi i Turopolju, odnosno za isti je iznos povećan prosječni dnevni trošak po maloljetniku u Odgojnim </w:t>
      </w:r>
      <w:r w:rsidR="00C815C9" w:rsidRPr="00340F76">
        <w:rPr>
          <w:rFonts w:ascii="Times New Roman" w:hAnsi="Times New Roman" w:cs="Times New Roman"/>
          <w:sz w:val="24"/>
        </w:rPr>
        <w:t xml:space="preserve">zavodima u Požegi i Turopolju. </w:t>
      </w:r>
    </w:p>
    <w:p w:rsidR="00AA2968" w:rsidRPr="00340F76" w:rsidRDefault="00AA2968" w:rsidP="00C815C9">
      <w:pPr>
        <w:pStyle w:val="NoSpacing"/>
        <w:spacing w:after="240"/>
        <w:jc w:val="both"/>
        <w:rPr>
          <w:rFonts w:ascii="Times New Roman" w:hAnsi="Times New Roman" w:cs="Times New Roman"/>
          <w:sz w:val="24"/>
          <w:lang w:eastAsia="hr-HR"/>
        </w:rPr>
      </w:pPr>
      <w:r w:rsidRPr="00340F76">
        <w:rPr>
          <w:rFonts w:ascii="Times New Roman" w:hAnsi="Times New Roman" w:cs="Times New Roman"/>
          <w:sz w:val="24"/>
          <w:lang w:eastAsia="hr-HR"/>
        </w:rPr>
        <w:t>Korigirani su, također, i troškovi prehrane kod korisnika koji su bez naknade preuzeli prehrambene proizvode od drugih korisnika unutar zatvorskog sustava.</w:t>
      </w:r>
    </w:p>
    <w:p w:rsidR="00A22B16" w:rsidRDefault="00A22B16" w:rsidP="00FD380C">
      <w:pPr>
        <w:pStyle w:val="Caption"/>
        <w:keepNext/>
        <w:spacing w:after="0"/>
        <w:jc w:val="center"/>
      </w:pPr>
      <w:bookmarkStart w:id="365" w:name="_Toc17352687"/>
      <w:r>
        <w:t xml:space="preserve">Tablica </w:t>
      </w:r>
      <w:r>
        <w:fldChar w:fldCharType="begin"/>
      </w:r>
      <w:r>
        <w:instrText xml:space="preserve"> SEQ Tablica \* ARABIC </w:instrText>
      </w:r>
      <w:r>
        <w:fldChar w:fldCharType="separate"/>
      </w:r>
      <w:r w:rsidR="00FC6938">
        <w:rPr>
          <w:noProof/>
        </w:rPr>
        <w:t>38</w:t>
      </w:r>
      <w:r>
        <w:fldChar w:fldCharType="end"/>
      </w:r>
      <w:r w:rsidRPr="00515B98">
        <w:t>. Ukupni dnevni prosječni trošak po zatvoreniku</w:t>
      </w:r>
      <w:bookmarkEnd w:id="365"/>
    </w:p>
    <w:tbl>
      <w:tblPr>
        <w:tblW w:w="7959" w:type="dxa"/>
        <w:tblLook w:val="04A0" w:firstRow="1" w:lastRow="0" w:firstColumn="1" w:lastColumn="0" w:noHBand="0" w:noVBand="1"/>
      </w:tblPr>
      <w:tblGrid>
        <w:gridCol w:w="1230"/>
        <w:gridCol w:w="936"/>
        <w:gridCol w:w="936"/>
        <w:gridCol w:w="936"/>
        <w:gridCol w:w="936"/>
        <w:gridCol w:w="936"/>
        <w:gridCol w:w="271"/>
        <w:gridCol w:w="889"/>
        <w:gridCol w:w="889"/>
      </w:tblGrid>
      <w:tr w:rsidR="00AA2968" w:rsidRPr="00842910" w:rsidTr="005930AC">
        <w:trPr>
          <w:trHeight w:val="509"/>
        </w:trPr>
        <w:tc>
          <w:tcPr>
            <w:tcW w:w="1230"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AA2968" w:rsidRPr="00FC2514" w:rsidRDefault="00AA2968" w:rsidP="00A22B16">
            <w:pPr>
              <w:spacing w:after="0"/>
              <w:jc w:val="center"/>
              <w:rPr>
                <w:rFonts w:cs="Times New Roman"/>
                <w:b/>
                <w:bCs/>
                <w:sz w:val="20"/>
                <w:szCs w:val="20"/>
                <w:lang w:eastAsia="hr-HR"/>
              </w:rPr>
            </w:pPr>
            <w:r w:rsidRPr="00FC2514">
              <w:rPr>
                <w:rFonts w:cs="Times New Roman"/>
                <w:b/>
                <w:bCs/>
                <w:sz w:val="20"/>
                <w:szCs w:val="20"/>
                <w:lang w:eastAsia="hr-HR"/>
              </w:rPr>
              <w:t>UKUPNI TROŠAK</w:t>
            </w:r>
          </w:p>
        </w:tc>
        <w:tc>
          <w:tcPr>
            <w:tcW w:w="936" w:type="dxa"/>
            <w:tcBorders>
              <w:top w:val="single" w:sz="4" w:space="0" w:color="auto"/>
              <w:left w:val="nil"/>
              <w:bottom w:val="single" w:sz="8" w:space="0" w:color="auto"/>
              <w:right w:val="single" w:sz="4" w:space="0" w:color="auto"/>
            </w:tcBorders>
            <w:shd w:val="clear" w:color="auto" w:fill="8DB3E2" w:themeFill="text2" w:themeFillTint="66"/>
            <w:noWrap/>
            <w:vAlign w:val="center"/>
            <w:hideMark/>
          </w:tcPr>
          <w:p w:rsidR="00AA2968" w:rsidRPr="00FC2514" w:rsidRDefault="00AA2968" w:rsidP="00A22B16">
            <w:pPr>
              <w:spacing w:after="0"/>
              <w:jc w:val="center"/>
              <w:rPr>
                <w:rFonts w:cs="Times New Roman"/>
                <w:b/>
                <w:bCs/>
                <w:sz w:val="20"/>
                <w:szCs w:val="20"/>
                <w:lang w:eastAsia="hr-HR"/>
              </w:rPr>
            </w:pPr>
            <w:r w:rsidRPr="00FC2514">
              <w:rPr>
                <w:rFonts w:cs="Times New Roman"/>
                <w:b/>
                <w:bCs/>
                <w:sz w:val="20"/>
                <w:szCs w:val="20"/>
                <w:lang w:eastAsia="hr-HR"/>
              </w:rPr>
              <w:t>2014.g.</w:t>
            </w:r>
          </w:p>
        </w:tc>
        <w:tc>
          <w:tcPr>
            <w:tcW w:w="936" w:type="dxa"/>
            <w:tcBorders>
              <w:top w:val="single" w:sz="4" w:space="0" w:color="auto"/>
              <w:left w:val="nil"/>
              <w:bottom w:val="single" w:sz="8" w:space="0" w:color="auto"/>
              <w:right w:val="single" w:sz="4" w:space="0" w:color="auto"/>
            </w:tcBorders>
            <w:shd w:val="clear" w:color="auto" w:fill="8DB3E2" w:themeFill="text2" w:themeFillTint="66"/>
            <w:noWrap/>
            <w:vAlign w:val="center"/>
            <w:hideMark/>
          </w:tcPr>
          <w:p w:rsidR="00AA2968" w:rsidRPr="00FC2514" w:rsidRDefault="00AA2968" w:rsidP="00A22B16">
            <w:pPr>
              <w:spacing w:after="0"/>
              <w:jc w:val="center"/>
              <w:rPr>
                <w:rFonts w:cs="Times New Roman"/>
                <w:b/>
                <w:bCs/>
                <w:sz w:val="20"/>
                <w:szCs w:val="20"/>
                <w:lang w:eastAsia="hr-HR"/>
              </w:rPr>
            </w:pPr>
            <w:r w:rsidRPr="00FC2514">
              <w:rPr>
                <w:rFonts w:cs="Times New Roman"/>
                <w:b/>
                <w:bCs/>
                <w:sz w:val="20"/>
                <w:szCs w:val="20"/>
                <w:lang w:eastAsia="hr-HR"/>
              </w:rPr>
              <w:t>2015.g.</w:t>
            </w:r>
          </w:p>
        </w:tc>
        <w:tc>
          <w:tcPr>
            <w:tcW w:w="936" w:type="dxa"/>
            <w:tcBorders>
              <w:top w:val="single" w:sz="4" w:space="0" w:color="auto"/>
              <w:left w:val="nil"/>
              <w:bottom w:val="single" w:sz="8" w:space="0" w:color="auto"/>
              <w:right w:val="single" w:sz="4" w:space="0" w:color="auto"/>
            </w:tcBorders>
            <w:shd w:val="clear" w:color="auto" w:fill="8DB3E2" w:themeFill="text2" w:themeFillTint="66"/>
            <w:noWrap/>
            <w:vAlign w:val="center"/>
            <w:hideMark/>
          </w:tcPr>
          <w:p w:rsidR="00AA2968" w:rsidRPr="00FC2514" w:rsidRDefault="00AA2968" w:rsidP="00A22B16">
            <w:pPr>
              <w:spacing w:after="0"/>
              <w:jc w:val="center"/>
              <w:rPr>
                <w:rFonts w:cs="Times New Roman"/>
                <w:b/>
                <w:bCs/>
                <w:sz w:val="20"/>
                <w:szCs w:val="20"/>
                <w:lang w:eastAsia="hr-HR"/>
              </w:rPr>
            </w:pPr>
            <w:r w:rsidRPr="00FC2514">
              <w:rPr>
                <w:rFonts w:cs="Times New Roman"/>
                <w:b/>
                <w:bCs/>
                <w:sz w:val="20"/>
                <w:szCs w:val="20"/>
                <w:lang w:eastAsia="hr-HR"/>
              </w:rPr>
              <w:t>2016.g.</w:t>
            </w:r>
          </w:p>
        </w:tc>
        <w:tc>
          <w:tcPr>
            <w:tcW w:w="936" w:type="dxa"/>
            <w:tcBorders>
              <w:top w:val="single" w:sz="4" w:space="0" w:color="auto"/>
              <w:left w:val="nil"/>
              <w:bottom w:val="single" w:sz="8" w:space="0" w:color="auto"/>
              <w:right w:val="single" w:sz="4" w:space="0" w:color="auto"/>
            </w:tcBorders>
            <w:shd w:val="clear" w:color="auto" w:fill="8DB3E2" w:themeFill="text2" w:themeFillTint="66"/>
            <w:noWrap/>
            <w:vAlign w:val="center"/>
            <w:hideMark/>
          </w:tcPr>
          <w:p w:rsidR="00AA2968" w:rsidRPr="00FC2514" w:rsidRDefault="00AA2968" w:rsidP="00A22B16">
            <w:pPr>
              <w:spacing w:after="0"/>
              <w:jc w:val="center"/>
              <w:rPr>
                <w:rFonts w:cs="Times New Roman"/>
                <w:b/>
                <w:bCs/>
                <w:sz w:val="20"/>
                <w:szCs w:val="20"/>
                <w:lang w:eastAsia="hr-HR"/>
              </w:rPr>
            </w:pPr>
            <w:r w:rsidRPr="00FC2514">
              <w:rPr>
                <w:rFonts w:cs="Times New Roman"/>
                <w:b/>
                <w:bCs/>
                <w:sz w:val="20"/>
                <w:szCs w:val="20"/>
                <w:lang w:eastAsia="hr-HR"/>
              </w:rPr>
              <w:t>2017.g.</w:t>
            </w:r>
          </w:p>
        </w:tc>
        <w:tc>
          <w:tcPr>
            <w:tcW w:w="936" w:type="dxa"/>
            <w:tcBorders>
              <w:top w:val="single" w:sz="4" w:space="0" w:color="auto"/>
              <w:left w:val="nil"/>
              <w:bottom w:val="single" w:sz="8" w:space="0" w:color="auto"/>
              <w:right w:val="single" w:sz="4" w:space="0" w:color="auto"/>
            </w:tcBorders>
            <w:shd w:val="clear" w:color="auto" w:fill="8DB3E2" w:themeFill="text2" w:themeFillTint="66"/>
            <w:vAlign w:val="center"/>
            <w:hideMark/>
          </w:tcPr>
          <w:p w:rsidR="00AA2968" w:rsidRPr="00FC2514" w:rsidRDefault="00AA2968" w:rsidP="00A22B16">
            <w:pPr>
              <w:spacing w:after="0"/>
              <w:jc w:val="center"/>
              <w:rPr>
                <w:rFonts w:cs="Times New Roman"/>
                <w:b/>
                <w:bCs/>
                <w:color w:val="FF0000"/>
                <w:sz w:val="20"/>
                <w:szCs w:val="20"/>
                <w:lang w:eastAsia="hr-HR"/>
              </w:rPr>
            </w:pPr>
            <w:r w:rsidRPr="00FC2514">
              <w:rPr>
                <w:rFonts w:cs="Times New Roman"/>
                <w:b/>
                <w:bCs/>
                <w:sz w:val="20"/>
                <w:szCs w:val="20"/>
                <w:lang w:eastAsia="hr-HR"/>
              </w:rPr>
              <w:t>2018.g.</w:t>
            </w:r>
          </w:p>
        </w:tc>
        <w:tc>
          <w:tcPr>
            <w:tcW w:w="271" w:type="dxa"/>
            <w:tcBorders>
              <w:top w:val="nil"/>
              <w:left w:val="nil"/>
              <w:bottom w:val="single" w:sz="8" w:space="0" w:color="auto"/>
              <w:right w:val="nil"/>
            </w:tcBorders>
            <w:shd w:val="clear" w:color="auto" w:fill="auto"/>
            <w:noWrap/>
            <w:vAlign w:val="bottom"/>
            <w:hideMark/>
          </w:tcPr>
          <w:p w:rsidR="00AA2968" w:rsidRPr="00FC2514" w:rsidRDefault="00AA2968" w:rsidP="00A22B16">
            <w:pPr>
              <w:spacing w:after="0"/>
              <w:rPr>
                <w:rFonts w:cs="Times New Roman"/>
                <w:sz w:val="20"/>
                <w:szCs w:val="20"/>
                <w:lang w:eastAsia="hr-HR"/>
              </w:rPr>
            </w:pPr>
            <w:r w:rsidRPr="00FC2514">
              <w:rPr>
                <w:rFonts w:cs="Times New Roman"/>
                <w:sz w:val="20"/>
                <w:szCs w:val="20"/>
                <w:lang w:eastAsia="hr-HR"/>
              </w:rPr>
              <w:t> </w:t>
            </w:r>
          </w:p>
        </w:tc>
        <w:tc>
          <w:tcPr>
            <w:tcW w:w="889" w:type="dxa"/>
            <w:tcBorders>
              <w:top w:val="single" w:sz="4" w:space="0" w:color="auto"/>
              <w:left w:val="single" w:sz="4" w:space="0" w:color="auto"/>
              <w:bottom w:val="single" w:sz="8" w:space="0" w:color="auto"/>
              <w:right w:val="single" w:sz="4" w:space="0" w:color="auto"/>
            </w:tcBorders>
            <w:shd w:val="clear" w:color="auto" w:fill="8DB3E2" w:themeFill="text2" w:themeFillTint="66"/>
            <w:vAlign w:val="center"/>
            <w:hideMark/>
          </w:tcPr>
          <w:p w:rsidR="00AA2968" w:rsidRPr="00FC2514" w:rsidRDefault="00AA2968" w:rsidP="00A22B16">
            <w:pPr>
              <w:spacing w:after="0"/>
              <w:jc w:val="center"/>
              <w:rPr>
                <w:rFonts w:cs="Times New Roman"/>
                <w:b/>
                <w:sz w:val="20"/>
                <w:szCs w:val="20"/>
                <w:lang w:eastAsia="hr-HR"/>
              </w:rPr>
            </w:pPr>
            <w:r w:rsidRPr="00FC2514">
              <w:rPr>
                <w:rFonts w:cs="Times New Roman"/>
                <w:b/>
                <w:sz w:val="20"/>
                <w:szCs w:val="20"/>
                <w:lang w:eastAsia="hr-HR"/>
              </w:rPr>
              <w:t>2018./</w:t>
            </w:r>
            <w:r w:rsidRPr="00FC2514">
              <w:rPr>
                <w:rFonts w:cs="Times New Roman"/>
                <w:b/>
                <w:sz w:val="20"/>
                <w:szCs w:val="20"/>
                <w:lang w:eastAsia="hr-HR"/>
              </w:rPr>
              <w:br/>
              <w:t>2017.</w:t>
            </w:r>
          </w:p>
        </w:tc>
        <w:tc>
          <w:tcPr>
            <w:tcW w:w="889" w:type="dxa"/>
            <w:tcBorders>
              <w:top w:val="single" w:sz="4" w:space="0" w:color="auto"/>
              <w:left w:val="nil"/>
              <w:bottom w:val="single" w:sz="8" w:space="0" w:color="auto"/>
              <w:right w:val="single" w:sz="4" w:space="0" w:color="auto"/>
            </w:tcBorders>
            <w:shd w:val="clear" w:color="auto" w:fill="8DB3E2" w:themeFill="text2" w:themeFillTint="66"/>
            <w:vAlign w:val="center"/>
            <w:hideMark/>
          </w:tcPr>
          <w:p w:rsidR="00AA2968" w:rsidRPr="00FC2514" w:rsidRDefault="00AA2968" w:rsidP="00A22B16">
            <w:pPr>
              <w:spacing w:after="0"/>
              <w:jc w:val="center"/>
              <w:rPr>
                <w:rFonts w:cs="Times New Roman"/>
                <w:b/>
                <w:sz w:val="20"/>
                <w:szCs w:val="20"/>
                <w:lang w:eastAsia="hr-HR"/>
              </w:rPr>
            </w:pPr>
            <w:r w:rsidRPr="00FC2514">
              <w:rPr>
                <w:rFonts w:cs="Times New Roman"/>
                <w:b/>
                <w:sz w:val="20"/>
                <w:szCs w:val="20"/>
                <w:lang w:eastAsia="hr-HR"/>
              </w:rPr>
              <w:t>2018./</w:t>
            </w:r>
            <w:r w:rsidRPr="00FC2514">
              <w:rPr>
                <w:rFonts w:cs="Times New Roman"/>
                <w:b/>
                <w:sz w:val="20"/>
                <w:szCs w:val="20"/>
                <w:lang w:eastAsia="hr-HR"/>
              </w:rPr>
              <w:br/>
              <w:t>2014.</w:t>
            </w:r>
          </w:p>
        </w:tc>
      </w:tr>
      <w:tr w:rsidR="00AA2968" w:rsidRPr="00842910" w:rsidTr="00A22B16">
        <w:trPr>
          <w:trHeight w:val="625"/>
        </w:trPr>
        <w:tc>
          <w:tcPr>
            <w:tcW w:w="1230"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rsidR="00AA2968" w:rsidRPr="00FC2514" w:rsidRDefault="00AA2968" w:rsidP="00A22B16">
            <w:pPr>
              <w:spacing w:after="0"/>
              <w:rPr>
                <w:rFonts w:cs="Times New Roman"/>
                <w:b/>
                <w:bCs/>
                <w:sz w:val="20"/>
                <w:szCs w:val="20"/>
                <w:lang w:eastAsia="hr-HR"/>
              </w:rPr>
            </w:pPr>
          </w:p>
        </w:tc>
        <w:tc>
          <w:tcPr>
            <w:tcW w:w="936" w:type="dxa"/>
            <w:tcBorders>
              <w:top w:val="nil"/>
              <w:left w:val="nil"/>
              <w:bottom w:val="single" w:sz="4" w:space="0" w:color="auto"/>
              <w:right w:val="single" w:sz="4" w:space="0" w:color="auto"/>
            </w:tcBorders>
            <w:shd w:val="clear" w:color="auto" w:fill="auto"/>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313,12</w:t>
            </w:r>
          </w:p>
        </w:tc>
        <w:tc>
          <w:tcPr>
            <w:tcW w:w="936" w:type="dxa"/>
            <w:tcBorders>
              <w:top w:val="nil"/>
              <w:left w:val="nil"/>
              <w:bottom w:val="single" w:sz="4" w:space="0" w:color="auto"/>
              <w:right w:val="single" w:sz="4" w:space="0" w:color="auto"/>
            </w:tcBorders>
            <w:shd w:val="clear" w:color="auto" w:fill="auto"/>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343,96</w:t>
            </w:r>
          </w:p>
        </w:tc>
        <w:tc>
          <w:tcPr>
            <w:tcW w:w="936" w:type="dxa"/>
            <w:tcBorders>
              <w:top w:val="nil"/>
              <w:left w:val="nil"/>
              <w:bottom w:val="single" w:sz="4" w:space="0" w:color="auto"/>
              <w:right w:val="single" w:sz="4" w:space="0" w:color="auto"/>
            </w:tcBorders>
            <w:shd w:val="clear" w:color="auto" w:fill="auto"/>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375,36</w:t>
            </w:r>
          </w:p>
        </w:tc>
        <w:tc>
          <w:tcPr>
            <w:tcW w:w="93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394,52</w:t>
            </w:r>
          </w:p>
        </w:tc>
        <w:tc>
          <w:tcPr>
            <w:tcW w:w="936" w:type="dxa"/>
            <w:tcBorders>
              <w:top w:val="nil"/>
              <w:left w:val="nil"/>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cs="Times New Roman"/>
                <w:bCs/>
                <w:color w:val="0000FF"/>
                <w:sz w:val="18"/>
                <w:szCs w:val="20"/>
                <w:lang w:eastAsia="hr-HR"/>
              </w:rPr>
            </w:pPr>
            <w:r w:rsidRPr="009E747C">
              <w:rPr>
                <w:rFonts w:cs="Times New Roman"/>
                <w:bCs/>
                <w:sz w:val="18"/>
                <w:szCs w:val="20"/>
                <w:lang w:eastAsia="hr-HR"/>
              </w:rPr>
              <w:t>403,10</w:t>
            </w:r>
          </w:p>
        </w:tc>
        <w:tc>
          <w:tcPr>
            <w:tcW w:w="271" w:type="dxa"/>
            <w:tcBorders>
              <w:top w:val="nil"/>
              <w:left w:val="nil"/>
              <w:bottom w:val="nil"/>
              <w:right w:val="nil"/>
            </w:tcBorders>
            <w:shd w:val="clear" w:color="auto" w:fill="auto"/>
            <w:noWrap/>
            <w:vAlign w:val="bottom"/>
            <w:hideMark/>
          </w:tcPr>
          <w:p w:rsidR="00AA2968" w:rsidRPr="009E747C" w:rsidRDefault="00AA2968" w:rsidP="00A22B16">
            <w:pPr>
              <w:spacing w:after="0"/>
              <w:jc w:val="right"/>
              <w:rPr>
                <w:rFonts w:cs="Times New Roman"/>
                <w:bCs/>
                <w:color w:val="0000FF"/>
                <w:sz w:val="18"/>
                <w:szCs w:val="20"/>
                <w:lang w:eastAsia="hr-HR"/>
              </w:rPr>
            </w:pPr>
          </w:p>
        </w:tc>
        <w:tc>
          <w:tcPr>
            <w:tcW w:w="889" w:type="dxa"/>
            <w:tcBorders>
              <w:top w:val="nil"/>
              <w:left w:val="single" w:sz="4" w:space="0" w:color="auto"/>
              <w:bottom w:val="single" w:sz="4" w:space="0" w:color="auto"/>
              <w:right w:val="nil"/>
            </w:tcBorders>
            <w:shd w:val="clear" w:color="auto" w:fill="auto"/>
            <w:noWrap/>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2,2%</w:t>
            </w:r>
          </w:p>
        </w:tc>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A2968" w:rsidRPr="009E747C" w:rsidRDefault="00AA2968" w:rsidP="00A22B16">
            <w:pPr>
              <w:spacing w:after="0"/>
              <w:jc w:val="right"/>
              <w:rPr>
                <w:rFonts w:cs="Times New Roman"/>
                <w:bCs/>
                <w:sz w:val="18"/>
                <w:szCs w:val="20"/>
                <w:lang w:eastAsia="hr-HR"/>
              </w:rPr>
            </w:pPr>
            <w:r w:rsidRPr="009E747C">
              <w:rPr>
                <w:rFonts w:cs="Times New Roman"/>
                <w:bCs/>
                <w:sz w:val="18"/>
                <w:szCs w:val="20"/>
                <w:lang w:eastAsia="hr-HR"/>
              </w:rPr>
              <w:t>28,7%</w:t>
            </w:r>
          </w:p>
        </w:tc>
      </w:tr>
    </w:tbl>
    <w:p w:rsidR="00C815C9" w:rsidRDefault="00C815C9" w:rsidP="00AA2968">
      <w:pPr>
        <w:overflowPunct w:val="0"/>
        <w:autoSpaceDE w:val="0"/>
        <w:autoSpaceDN w:val="0"/>
        <w:adjustRightInd w:val="0"/>
        <w:spacing w:after="0"/>
        <w:textAlignment w:val="baseline"/>
        <w:rPr>
          <w:rFonts w:cs="Times New Roman"/>
          <w:lang w:eastAsia="hr-HR"/>
        </w:rPr>
      </w:pPr>
    </w:p>
    <w:p w:rsidR="00C815C9" w:rsidRDefault="00C815C9" w:rsidP="00C815C9">
      <w:pPr>
        <w:spacing w:after="0"/>
        <w:jc w:val="left"/>
        <w:rPr>
          <w:rFonts w:cs="Times New Roman"/>
          <w:lang w:eastAsia="hr-HR"/>
        </w:rPr>
      </w:pPr>
      <w:r>
        <w:rPr>
          <w:rFonts w:cs="Times New Roman"/>
          <w:lang w:eastAsia="hr-HR"/>
        </w:rPr>
        <w:br w:type="page"/>
      </w:r>
    </w:p>
    <w:p w:rsidR="00AA2968" w:rsidRDefault="00AA2968" w:rsidP="00C815C9">
      <w:pPr>
        <w:overflowPunct w:val="0"/>
        <w:autoSpaceDE w:val="0"/>
        <w:autoSpaceDN w:val="0"/>
        <w:adjustRightInd w:val="0"/>
        <w:textAlignment w:val="baseline"/>
        <w:rPr>
          <w:rFonts w:cs="Times New Roman"/>
          <w:lang w:eastAsia="hr-HR"/>
        </w:rPr>
      </w:pPr>
      <w:r w:rsidRPr="006A492F">
        <w:rPr>
          <w:rFonts w:cs="Times New Roman"/>
          <w:lang w:eastAsia="hr-HR"/>
        </w:rPr>
        <w:lastRenderedPageBreak/>
        <w:t>Struktura direktnih (dnevnih) troškova zatvorenika je sljedeća:</w:t>
      </w:r>
    </w:p>
    <w:p w:rsidR="00AA2968" w:rsidRDefault="00AA2968" w:rsidP="00AA2968">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ab/>
      </w:r>
      <w:r w:rsidRPr="006A492F">
        <w:rPr>
          <w:rFonts w:cs="Times New Roman"/>
          <w:lang w:eastAsia="hr-HR"/>
        </w:rPr>
        <w:tab/>
        <w:t>- smještaj (energenti)</w:t>
      </w:r>
      <w:r w:rsidRPr="006A492F">
        <w:rPr>
          <w:rFonts w:cs="Times New Roman"/>
          <w:lang w:eastAsia="hr-HR"/>
        </w:rPr>
        <w:tab/>
      </w:r>
      <w:r w:rsidRPr="006A492F">
        <w:rPr>
          <w:rFonts w:cs="Times New Roman"/>
          <w:lang w:eastAsia="hr-HR"/>
        </w:rPr>
        <w:tab/>
      </w:r>
      <w:r w:rsidRPr="006A492F">
        <w:rPr>
          <w:rFonts w:cs="Times New Roman"/>
          <w:lang w:eastAsia="hr-HR"/>
        </w:rPr>
        <w:tab/>
        <w:t>3</w:t>
      </w:r>
      <w:r>
        <w:rPr>
          <w:rFonts w:cs="Times New Roman"/>
          <w:lang w:eastAsia="hr-HR"/>
        </w:rPr>
        <w:t>6,68</w:t>
      </w:r>
      <w:r w:rsidRPr="006A492F">
        <w:rPr>
          <w:rFonts w:cs="Times New Roman"/>
          <w:lang w:eastAsia="hr-HR"/>
        </w:rPr>
        <w:t>%,</w:t>
      </w:r>
      <w:r w:rsidRPr="006A492F">
        <w:rPr>
          <w:rFonts w:cs="Times New Roman"/>
          <w:lang w:eastAsia="hr-HR"/>
        </w:rPr>
        <w:tab/>
        <w:t>odnosno</w:t>
      </w:r>
      <w:r w:rsidRPr="006A492F">
        <w:rPr>
          <w:rFonts w:cs="Times New Roman"/>
          <w:lang w:eastAsia="hr-HR"/>
        </w:rPr>
        <w:tab/>
        <w:t>1</w:t>
      </w:r>
      <w:r>
        <w:rPr>
          <w:rFonts w:cs="Times New Roman"/>
          <w:lang w:eastAsia="hr-HR"/>
        </w:rPr>
        <w:t xml:space="preserve">9,72 </w:t>
      </w:r>
      <w:r w:rsidRPr="006A492F">
        <w:rPr>
          <w:rFonts w:cs="Times New Roman"/>
          <w:lang w:eastAsia="hr-HR"/>
        </w:rPr>
        <w:t>kn</w:t>
      </w:r>
    </w:p>
    <w:p w:rsidR="00AA2968" w:rsidRPr="006A492F" w:rsidRDefault="00AA2968" w:rsidP="00AA2968">
      <w:pPr>
        <w:overflowPunct w:val="0"/>
        <w:autoSpaceDE w:val="0"/>
        <w:autoSpaceDN w:val="0"/>
        <w:adjustRightInd w:val="0"/>
        <w:spacing w:after="0"/>
        <w:ind w:left="-142" w:firstLine="850"/>
        <w:textAlignment w:val="baseline"/>
        <w:rPr>
          <w:rFonts w:cs="Times New Roman"/>
          <w:lang w:eastAsia="hr-HR"/>
        </w:rPr>
      </w:pPr>
      <w:r w:rsidRPr="006A492F">
        <w:rPr>
          <w:rFonts w:cs="Times New Roman"/>
          <w:lang w:eastAsia="hr-HR"/>
        </w:rPr>
        <w:t>- prehrana</w:t>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Pr>
          <w:rFonts w:cs="Times New Roman"/>
          <w:lang w:eastAsia="hr-HR"/>
        </w:rPr>
        <w:t>37,99</w:t>
      </w:r>
      <w:r w:rsidRPr="006A492F">
        <w:rPr>
          <w:rFonts w:cs="Times New Roman"/>
          <w:lang w:eastAsia="hr-HR"/>
        </w:rPr>
        <w:t xml:space="preserve">%, </w:t>
      </w:r>
      <w:r w:rsidRPr="006A492F">
        <w:rPr>
          <w:rFonts w:cs="Times New Roman"/>
          <w:lang w:eastAsia="hr-HR"/>
        </w:rPr>
        <w:tab/>
        <w:t>odnosno</w:t>
      </w:r>
      <w:r w:rsidRPr="006A492F">
        <w:rPr>
          <w:rFonts w:cs="Times New Roman"/>
          <w:lang w:eastAsia="hr-HR"/>
        </w:rPr>
        <w:tab/>
        <w:t>1</w:t>
      </w:r>
      <w:r>
        <w:rPr>
          <w:rFonts w:cs="Times New Roman"/>
          <w:lang w:eastAsia="hr-HR"/>
        </w:rPr>
        <w:t>9,37</w:t>
      </w:r>
      <w:r w:rsidRPr="006A492F">
        <w:rPr>
          <w:rFonts w:cs="Times New Roman"/>
          <w:lang w:eastAsia="hr-HR"/>
        </w:rPr>
        <w:t xml:space="preserve"> kn</w:t>
      </w:r>
    </w:p>
    <w:p w:rsidR="00AA2968" w:rsidRPr="006A492F" w:rsidRDefault="00AA2968" w:rsidP="00AA2968">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 xml:space="preserve">   </w:t>
      </w:r>
      <w:r w:rsidRPr="006A492F">
        <w:rPr>
          <w:rFonts w:cs="Times New Roman"/>
          <w:lang w:eastAsia="hr-HR"/>
        </w:rPr>
        <w:tab/>
        <w:t>- liječenje i lijekovi</w:t>
      </w:r>
      <w:r w:rsidRPr="006A492F">
        <w:rPr>
          <w:rFonts w:cs="Times New Roman"/>
          <w:lang w:eastAsia="hr-HR"/>
        </w:rPr>
        <w:tab/>
      </w:r>
      <w:r w:rsidRPr="006A492F">
        <w:rPr>
          <w:rFonts w:cs="Times New Roman"/>
          <w:lang w:eastAsia="hr-HR"/>
        </w:rPr>
        <w:tab/>
      </w:r>
      <w:r w:rsidRPr="006A492F">
        <w:rPr>
          <w:rFonts w:cs="Times New Roman"/>
          <w:lang w:eastAsia="hr-HR"/>
        </w:rPr>
        <w:tab/>
        <w:t xml:space="preserve">  </w:t>
      </w:r>
      <w:r>
        <w:rPr>
          <w:rFonts w:cs="Times New Roman"/>
          <w:lang w:eastAsia="hr-HR"/>
        </w:rPr>
        <w:t>6,63</w:t>
      </w:r>
      <w:r w:rsidRPr="006A492F">
        <w:rPr>
          <w:rFonts w:cs="Times New Roman"/>
          <w:lang w:eastAsia="hr-HR"/>
        </w:rPr>
        <w:t>%,</w:t>
      </w:r>
      <w:r w:rsidRPr="006A492F">
        <w:rPr>
          <w:rFonts w:cs="Times New Roman"/>
          <w:lang w:eastAsia="hr-HR"/>
        </w:rPr>
        <w:tab/>
        <w:t>odnosno</w:t>
      </w:r>
      <w:r w:rsidRPr="006A492F">
        <w:rPr>
          <w:rFonts w:cs="Times New Roman"/>
          <w:lang w:eastAsia="hr-HR"/>
        </w:rPr>
        <w:tab/>
        <w:t xml:space="preserve">  </w:t>
      </w:r>
      <w:r>
        <w:rPr>
          <w:rFonts w:cs="Times New Roman"/>
          <w:lang w:eastAsia="hr-HR"/>
        </w:rPr>
        <w:t>3,38</w:t>
      </w:r>
      <w:r w:rsidRPr="006A492F">
        <w:rPr>
          <w:rFonts w:cs="Times New Roman"/>
          <w:lang w:eastAsia="hr-HR"/>
        </w:rPr>
        <w:t xml:space="preserve"> kn</w:t>
      </w:r>
    </w:p>
    <w:p w:rsidR="00AA2968" w:rsidRPr="006A492F" w:rsidRDefault="00AA2968" w:rsidP="00AA2968">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ab/>
      </w:r>
      <w:r w:rsidRPr="006A492F">
        <w:rPr>
          <w:rFonts w:cs="Times New Roman"/>
          <w:lang w:eastAsia="hr-HR"/>
        </w:rPr>
        <w:tab/>
        <w:t>- naknade za rad u režiji</w:t>
      </w:r>
      <w:r w:rsidRPr="006A492F">
        <w:rPr>
          <w:rFonts w:cs="Times New Roman"/>
          <w:lang w:eastAsia="hr-HR"/>
        </w:rPr>
        <w:tab/>
      </w:r>
      <w:r w:rsidRPr="006A492F">
        <w:rPr>
          <w:rFonts w:cs="Times New Roman"/>
          <w:lang w:eastAsia="hr-HR"/>
        </w:rPr>
        <w:tab/>
        <w:t xml:space="preserve">  6,</w:t>
      </w:r>
      <w:r>
        <w:rPr>
          <w:rFonts w:cs="Times New Roman"/>
          <w:lang w:eastAsia="hr-HR"/>
        </w:rPr>
        <w:t>11</w:t>
      </w:r>
      <w:r w:rsidRPr="006A492F">
        <w:rPr>
          <w:rFonts w:cs="Times New Roman"/>
          <w:lang w:eastAsia="hr-HR"/>
        </w:rPr>
        <w:t>%,</w:t>
      </w:r>
      <w:r w:rsidRPr="006A492F">
        <w:rPr>
          <w:rFonts w:cs="Times New Roman"/>
          <w:lang w:eastAsia="hr-HR"/>
        </w:rPr>
        <w:tab/>
        <w:t>odnosno</w:t>
      </w:r>
      <w:r w:rsidRPr="006A492F">
        <w:rPr>
          <w:rFonts w:cs="Times New Roman"/>
          <w:lang w:eastAsia="hr-HR"/>
        </w:rPr>
        <w:tab/>
        <w:t xml:space="preserve">  3,</w:t>
      </w:r>
      <w:r>
        <w:rPr>
          <w:rFonts w:cs="Times New Roman"/>
          <w:lang w:eastAsia="hr-HR"/>
        </w:rPr>
        <w:t>11</w:t>
      </w:r>
      <w:r w:rsidRPr="006A492F">
        <w:rPr>
          <w:rFonts w:cs="Times New Roman"/>
          <w:lang w:eastAsia="hr-HR"/>
        </w:rPr>
        <w:t xml:space="preserve"> kn</w:t>
      </w:r>
    </w:p>
    <w:p w:rsidR="00AA2968" w:rsidRPr="006A492F" w:rsidRDefault="00AA2968" w:rsidP="00AA2968">
      <w:pPr>
        <w:overflowPunct w:val="0"/>
        <w:autoSpaceDE w:val="0"/>
        <w:autoSpaceDN w:val="0"/>
        <w:adjustRightInd w:val="0"/>
        <w:spacing w:after="0"/>
        <w:ind w:left="-142"/>
        <w:textAlignment w:val="baseline"/>
        <w:rPr>
          <w:rFonts w:cs="Times New Roman"/>
          <w:u w:val="single"/>
          <w:lang w:eastAsia="hr-HR"/>
        </w:rPr>
      </w:pPr>
      <w:r w:rsidRPr="006A492F">
        <w:rPr>
          <w:rFonts w:cs="Times New Roman"/>
          <w:lang w:eastAsia="hr-HR"/>
        </w:rPr>
        <w:tab/>
      </w:r>
      <w:r w:rsidRPr="006A492F">
        <w:rPr>
          <w:rFonts w:cs="Times New Roman"/>
          <w:lang w:eastAsia="hr-HR"/>
        </w:rPr>
        <w:tab/>
      </w:r>
      <w:r w:rsidRPr="006A492F">
        <w:rPr>
          <w:rFonts w:cs="Times New Roman"/>
          <w:u w:val="single"/>
          <w:lang w:eastAsia="hr-HR"/>
        </w:rPr>
        <w:t xml:space="preserve">- ostalo (pot.mat, prepr, sl.akt.)  </w:t>
      </w:r>
      <w:r w:rsidRPr="006A492F">
        <w:rPr>
          <w:rFonts w:cs="Times New Roman"/>
          <w:u w:val="single"/>
          <w:lang w:eastAsia="hr-HR"/>
        </w:rPr>
        <w:tab/>
      </w:r>
      <w:r>
        <w:rPr>
          <w:rFonts w:cs="Times New Roman"/>
          <w:u w:val="single"/>
          <w:lang w:eastAsia="hr-HR"/>
        </w:rPr>
        <w:t>10,59</w:t>
      </w:r>
      <w:r w:rsidRPr="006A492F">
        <w:rPr>
          <w:rFonts w:cs="Times New Roman"/>
          <w:u w:val="single"/>
          <w:lang w:eastAsia="hr-HR"/>
        </w:rPr>
        <w:t>%,</w:t>
      </w:r>
      <w:r w:rsidRPr="006A492F">
        <w:rPr>
          <w:rFonts w:cs="Times New Roman"/>
          <w:u w:val="single"/>
          <w:lang w:eastAsia="hr-HR"/>
        </w:rPr>
        <w:tab/>
        <w:t>odnosno</w:t>
      </w:r>
      <w:r w:rsidRPr="006A492F">
        <w:rPr>
          <w:rFonts w:cs="Times New Roman"/>
          <w:u w:val="single"/>
          <w:lang w:eastAsia="hr-HR"/>
        </w:rPr>
        <w:tab/>
        <w:t xml:space="preserve">  </w:t>
      </w:r>
      <w:r>
        <w:rPr>
          <w:rFonts w:cs="Times New Roman"/>
          <w:u w:val="single"/>
          <w:lang w:eastAsia="hr-HR"/>
        </w:rPr>
        <w:t>5</w:t>
      </w:r>
      <w:r w:rsidRPr="006A492F">
        <w:rPr>
          <w:rFonts w:cs="Times New Roman"/>
          <w:u w:val="single"/>
          <w:lang w:eastAsia="hr-HR"/>
        </w:rPr>
        <w:t>,</w:t>
      </w:r>
      <w:r>
        <w:rPr>
          <w:rFonts w:cs="Times New Roman"/>
          <w:u w:val="single"/>
          <w:lang w:eastAsia="hr-HR"/>
        </w:rPr>
        <w:t>40</w:t>
      </w:r>
      <w:r w:rsidRPr="006A492F">
        <w:rPr>
          <w:rFonts w:cs="Times New Roman"/>
          <w:u w:val="single"/>
          <w:lang w:eastAsia="hr-HR"/>
        </w:rPr>
        <w:t xml:space="preserve"> kn</w:t>
      </w:r>
    </w:p>
    <w:p w:rsidR="00C815C9" w:rsidRDefault="00AA2968" w:rsidP="00C815C9">
      <w:pPr>
        <w:overflowPunct w:val="0"/>
        <w:autoSpaceDE w:val="0"/>
        <w:autoSpaceDN w:val="0"/>
        <w:adjustRightInd w:val="0"/>
        <w:ind w:left="-142"/>
        <w:textAlignment w:val="baseline"/>
        <w:rPr>
          <w:rFonts w:cs="Times New Roman"/>
          <w:b/>
          <w:lang w:eastAsia="hr-HR"/>
        </w:rPr>
      </w:pPr>
      <w:r w:rsidRPr="006A492F">
        <w:rPr>
          <w:rFonts w:cs="Times New Roman"/>
          <w:lang w:eastAsia="hr-HR"/>
        </w:rPr>
        <w:tab/>
      </w:r>
      <w:r w:rsidRPr="006A492F">
        <w:rPr>
          <w:rFonts w:cs="Times New Roman"/>
          <w:lang w:eastAsia="hr-HR"/>
        </w:rPr>
        <w:tab/>
        <w:t xml:space="preserve"> </w:t>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t xml:space="preserve">      </w:t>
      </w:r>
      <w:r w:rsidRPr="006A492F">
        <w:rPr>
          <w:rFonts w:cs="Times New Roman"/>
          <w:b/>
          <w:lang w:eastAsia="hr-HR"/>
        </w:rPr>
        <w:t xml:space="preserve">U K U P N O        </w:t>
      </w:r>
      <w:r>
        <w:rPr>
          <w:rFonts w:cs="Times New Roman"/>
          <w:b/>
          <w:lang w:eastAsia="hr-HR"/>
        </w:rPr>
        <w:t>50,98</w:t>
      </w:r>
      <w:r w:rsidRPr="006A492F">
        <w:rPr>
          <w:rFonts w:cs="Times New Roman"/>
          <w:b/>
          <w:lang w:eastAsia="hr-HR"/>
        </w:rPr>
        <w:t xml:space="preserve"> kn</w:t>
      </w:r>
      <w:r w:rsidRPr="006A492F">
        <w:rPr>
          <w:rFonts w:cs="Times New Roman"/>
          <w:b/>
          <w:lang w:eastAsia="hr-HR"/>
        </w:rPr>
        <w:tab/>
      </w:r>
    </w:p>
    <w:p w:rsidR="00565AD1" w:rsidRDefault="00565AD1" w:rsidP="00C815C9">
      <w:pPr>
        <w:overflowPunct w:val="0"/>
        <w:autoSpaceDE w:val="0"/>
        <w:autoSpaceDN w:val="0"/>
        <w:adjustRightInd w:val="0"/>
        <w:ind w:left="-142"/>
        <w:textAlignment w:val="baseline"/>
        <w:rPr>
          <w:rFonts w:cs="Times New Roman"/>
          <w:b/>
          <w:lang w:eastAsia="hr-HR"/>
        </w:rPr>
      </w:pPr>
    </w:p>
    <w:p w:rsidR="00A22B16" w:rsidRDefault="00A22B16" w:rsidP="00FD380C">
      <w:pPr>
        <w:pStyle w:val="Caption"/>
        <w:keepNext/>
        <w:spacing w:before="240" w:after="0"/>
        <w:jc w:val="center"/>
      </w:pPr>
      <w:bookmarkStart w:id="366" w:name="_Toc17352805"/>
      <w:r>
        <w:t xml:space="preserve">Slika </w:t>
      </w:r>
      <w:r w:rsidR="00094162">
        <w:fldChar w:fldCharType="begin"/>
      </w:r>
      <w:r w:rsidR="00094162">
        <w:instrText xml:space="preserve"> SEQ Slika \* ARABIC </w:instrText>
      </w:r>
      <w:r w:rsidR="00094162">
        <w:fldChar w:fldCharType="separate"/>
      </w:r>
      <w:r w:rsidR="00FC6938">
        <w:rPr>
          <w:noProof/>
        </w:rPr>
        <w:t>66</w:t>
      </w:r>
      <w:r w:rsidR="00094162">
        <w:fldChar w:fldCharType="end"/>
      </w:r>
      <w:r>
        <w:t>. Struktura direktnih (dnevnih) troškova</w:t>
      </w:r>
      <w:bookmarkEnd w:id="366"/>
    </w:p>
    <w:p w:rsidR="00C815C9" w:rsidRPr="00C815C9" w:rsidRDefault="00A22B16" w:rsidP="00AA2968">
      <w:pPr>
        <w:overflowPunct w:val="0"/>
        <w:autoSpaceDE w:val="0"/>
        <w:autoSpaceDN w:val="0"/>
        <w:adjustRightInd w:val="0"/>
        <w:spacing w:after="0"/>
        <w:textAlignment w:val="baseline"/>
        <w:rPr>
          <w:rFonts w:cs="Times New Roman"/>
          <w:sz w:val="16"/>
          <w:szCs w:val="16"/>
          <w:lang w:eastAsia="hr-HR"/>
        </w:rPr>
      </w:pPr>
      <w:r>
        <w:rPr>
          <w:noProof/>
          <w:lang w:eastAsia="hr-HR"/>
        </w:rPr>
        <w:drawing>
          <wp:inline distT="0" distB="0" distL="0" distR="0" wp14:anchorId="4D765570" wp14:editId="4FB8846D">
            <wp:extent cx="5772150" cy="1890445"/>
            <wp:effectExtent l="0" t="0" r="19050" b="14605"/>
            <wp:docPr id="34" name="Grafikon 34">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A2968" w:rsidRPr="00A22B16" w:rsidRDefault="00A22B16" w:rsidP="00FD380C">
      <w:pPr>
        <w:pStyle w:val="Caption"/>
        <w:keepNext/>
        <w:spacing w:before="240" w:after="0"/>
        <w:jc w:val="center"/>
      </w:pPr>
      <w:bookmarkStart w:id="367" w:name="_Toc17352688"/>
      <w:r>
        <w:t xml:space="preserve">Tablica </w:t>
      </w:r>
      <w:r>
        <w:fldChar w:fldCharType="begin"/>
      </w:r>
      <w:r>
        <w:instrText xml:space="preserve"> SEQ Tablica \* ARABIC </w:instrText>
      </w:r>
      <w:r>
        <w:fldChar w:fldCharType="separate"/>
      </w:r>
      <w:r w:rsidR="00FC6938">
        <w:rPr>
          <w:noProof/>
        </w:rPr>
        <w:t>39</w:t>
      </w:r>
      <w:r>
        <w:fldChar w:fldCharType="end"/>
      </w:r>
      <w:r>
        <w:t>. Direktni dnevni prosječni trošak po zatvoreniku</w:t>
      </w:r>
      <w:bookmarkEnd w:id="367"/>
    </w:p>
    <w:tbl>
      <w:tblPr>
        <w:tblW w:w="9424" w:type="dxa"/>
        <w:tblInd w:w="113" w:type="dxa"/>
        <w:tblLook w:val="04A0" w:firstRow="1" w:lastRow="0" w:firstColumn="1" w:lastColumn="0" w:noHBand="0" w:noVBand="1"/>
      </w:tblPr>
      <w:tblGrid>
        <w:gridCol w:w="2350"/>
        <w:gridCol w:w="956"/>
        <w:gridCol w:w="956"/>
        <w:gridCol w:w="956"/>
        <w:gridCol w:w="936"/>
        <w:gridCol w:w="959"/>
        <w:gridCol w:w="276"/>
        <w:gridCol w:w="1017"/>
        <w:gridCol w:w="1018"/>
      </w:tblGrid>
      <w:tr w:rsidR="00AA2968" w:rsidRPr="00D22D9B" w:rsidTr="00C815C9">
        <w:trPr>
          <w:trHeight w:val="352"/>
        </w:trPr>
        <w:tc>
          <w:tcPr>
            <w:tcW w:w="2350" w:type="dxa"/>
            <w:vMerge w:val="restart"/>
            <w:tcBorders>
              <w:top w:val="single" w:sz="4" w:space="0" w:color="auto"/>
              <w:left w:val="single" w:sz="4" w:space="0" w:color="auto"/>
              <w:bottom w:val="single" w:sz="8" w:space="0" w:color="000000"/>
              <w:right w:val="single" w:sz="4" w:space="0" w:color="auto"/>
            </w:tcBorders>
            <w:shd w:val="clear" w:color="auto" w:fill="8DB3E2" w:themeFill="text2" w:themeFillTint="66"/>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DIREKTNI TROŠAK</w:t>
            </w:r>
            <w:r w:rsidRPr="00C738E4">
              <w:rPr>
                <w:rFonts w:ascii="Times New Roman CE" w:hAnsi="Times New Roman CE" w:cs="Times New Roman CE"/>
                <w:b/>
                <w:bCs/>
                <w:sz w:val="20"/>
                <w:szCs w:val="20"/>
                <w:lang w:eastAsia="hr-HR"/>
              </w:rPr>
              <w:br/>
              <w:t>struktura</w:t>
            </w:r>
          </w:p>
        </w:tc>
        <w:tc>
          <w:tcPr>
            <w:tcW w:w="4763" w:type="dxa"/>
            <w:gridSpan w:val="5"/>
            <w:tcBorders>
              <w:top w:val="single" w:sz="4" w:space="0" w:color="auto"/>
              <w:left w:val="nil"/>
              <w:bottom w:val="single" w:sz="4" w:space="0" w:color="auto"/>
              <w:right w:val="single" w:sz="4" w:space="0" w:color="auto"/>
            </w:tcBorders>
            <w:shd w:val="clear" w:color="auto" w:fill="8DB3E2" w:themeFill="text2" w:themeFillTint="66"/>
            <w:vAlign w:val="center"/>
            <w:hideMark/>
          </w:tcPr>
          <w:p w:rsidR="00AA2968" w:rsidRPr="00C738E4" w:rsidRDefault="00AA2968" w:rsidP="00A22B16">
            <w:pPr>
              <w:spacing w:after="0"/>
              <w:jc w:val="center"/>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PROSJEČNI TROŠAK PO ZATVORENIKU</w:t>
            </w:r>
          </w:p>
        </w:tc>
        <w:tc>
          <w:tcPr>
            <w:tcW w:w="276" w:type="dxa"/>
            <w:tcBorders>
              <w:top w:val="nil"/>
              <w:left w:val="nil"/>
              <w:right w:val="nil"/>
            </w:tcBorders>
            <w:shd w:val="clear" w:color="auto" w:fill="auto"/>
            <w:noWrap/>
            <w:vAlign w:val="bottom"/>
            <w:hideMark/>
          </w:tcPr>
          <w:p w:rsidR="00AA2968" w:rsidRPr="00C738E4" w:rsidRDefault="00AA2968" w:rsidP="00A22B16">
            <w:pPr>
              <w:spacing w:after="0"/>
              <w:jc w:val="center"/>
              <w:rPr>
                <w:rFonts w:ascii="Times New Roman CE" w:hAnsi="Times New Roman CE" w:cs="Times New Roman CE"/>
                <w:sz w:val="20"/>
                <w:szCs w:val="20"/>
                <w:lang w:eastAsia="hr-HR"/>
              </w:rPr>
            </w:pPr>
          </w:p>
        </w:tc>
        <w:tc>
          <w:tcPr>
            <w:tcW w:w="2035"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w:t>
            </w:r>
          </w:p>
        </w:tc>
      </w:tr>
      <w:tr w:rsidR="00AA2968" w:rsidRPr="00D22D9B" w:rsidTr="00C815C9">
        <w:trPr>
          <w:trHeight w:val="484"/>
        </w:trPr>
        <w:tc>
          <w:tcPr>
            <w:tcW w:w="2350" w:type="dxa"/>
            <w:vMerge/>
            <w:tcBorders>
              <w:top w:val="single" w:sz="4" w:space="0" w:color="auto"/>
              <w:left w:val="single" w:sz="4" w:space="0" w:color="auto"/>
              <w:bottom w:val="single" w:sz="8" w:space="0" w:color="000000"/>
              <w:right w:val="single" w:sz="4" w:space="0" w:color="auto"/>
            </w:tcBorders>
            <w:shd w:val="clear" w:color="auto" w:fill="8DB3E2" w:themeFill="text2" w:themeFillTint="66"/>
            <w:vAlign w:val="center"/>
            <w:hideMark/>
          </w:tcPr>
          <w:p w:rsidR="00AA2968" w:rsidRPr="00C738E4" w:rsidRDefault="00AA2968" w:rsidP="00A22B16">
            <w:pPr>
              <w:spacing w:after="0"/>
              <w:rPr>
                <w:rFonts w:ascii="Times New Roman CE" w:hAnsi="Times New Roman CE" w:cs="Times New Roman CE"/>
                <w:b/>
                <w:bCs/>
                <w:sz w:val="20"/>
                <w:szCs w:val="20"/>
                <w:lang w:eastAsia="hr-HR"/>
              </w:rPr>
            </w:pPr>
          </w:p>
        </w:tc>
        <w:tc>
          <w:tcPr>
            <w:tcW w:w="956" w:type="dxa"/>
            <w:tcBorders>
              <w:top w:val="nil"/>
              <w:left w:val="nil"/>
              <w:bottom w:val="single" w:sz="8" w:space="0" w:color="auto"/>
              <w:right w:val="single" w:sz="4" w:space="0" w:color="auto"/>
            </w:tcBorders>
            <w:shd w:val="clear" w:color="000000" w:fill="FDE9D9"/>
            <w:noWrap/>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2014.g.</w:t>
            </w:r>
          </w:p>
        </w:tc>
        <w:tc>
          <w:tcPr>
            <w:tcW w:w="956" w:type="dxa"/>
            <w:tcBorders>
              <w:top w:val="nil"/>
              <w:left w:val="nil"/>
              <w:bottom w:val="single" w:sz="8" w:space="0" w:color="auto"/>
              <w:right w:val="single" w:sz="4" w:space="0" w:color="auto"/>
            </w:tcBorders>
            <w:shd w:val="clear" w:color="auto" w:fill="auto"/>
            <w:noWrap/>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2015.g.</w:t>
            </w:r>
          </w:p>
        </w:tc>
        <w:tc>
          <w:tcPr>
            <w:tcW w:w="956" w:type="dxa"/>
            <w:tcBorders>
              <w:top w:val="nil"/>
              <w:left w:val="nil"/>
              <w:bottom w:val="single" w:sz="8" w:space="0" w:color="auto"/>
              <w:right w:val="single" w:sz="4" w:space="0" w:color="auto"/>
            </w:tcBorders>
            <w:shd w:val="clear" w:color="000000" w:fill="FFFFFF"/>
            <w:noWrap/>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2016.g.</w:t>
            </w:r>
          </w:p>
        </w:tc>
        <w:tc>
          <w:tcPr>
            <w:tcW w:w="936" w:type="dxa"/>
            <w:tcBorders>
              <w:top w:val="nil"/>
              <w:left w:val="nil"/>
              <w:bottom w:val="single" w:sz="8" w:space="0" w:color="auto"/>
              <w:right w:val="single" w:sz="4" w:space="0" w:color="auto"/>
            </w:tcBorders>
            <w:shd w:val="clear" w:color="000000" w:fill="FFFFCC"/>
            <w:noWrap/>
            <w:vAlign w:val="center"/>
            <w:hideMark/>
          </w:tcPr>
          <w:p w:rsidR="00AA2968" w:rsidRPr="00C738E4" w:rsidRDefault="00AA2968" w:rsidP="00A22B16">
            <w:pPr>
              <w:spacing w:after="0"/>
              <w:jc w:val="center"/>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2017.g.</w:t>
            </w:r>
          </w:p>
        </w:tc>
        <w:tc>
          <w:tcPr>
            <w:tcW w:w="959" w:type="dxa"/>
            <w:tcBorders>
              <w:top w:val="nil"/>
              <w:left w:val="nil"/>
              <w:bottom w:val="single" w:sz="8" w:space="0" w:color="auto"/>
              <w:right w:val="single" w:sz="4" w:space="0" w:color="auto"/>
            </w:tcBorders>
            <w:shd w:val="clear" w:color="auto" w:fill="auto"/>
            <w:vAlign w:val="center"/>
            <w:hideMark/>
          </w:tcPr>
          <w:p w:rsidR="00AA2968" w:rsidRPr="00C738E4" w:rsidRDefault="00AA2968" w:rsidP="00A22B16">
            <w:pPr>
              <w:spacing w:after="0"/>
              <w:jc w:val="center"/>
              <w:rPr>
                <w:rFonts w:ascii="Times New Roman CE" w:hAnsi="Times New Roman CE" w:cs="Times New Roman CE"/>
                <w:b/>
                <w:bCs/>
                <w:color w:val="FF0000"/>
                <w:sz w:val="20"/>
                <w:szCs w:val="20"/>
                <w:lang w:eastAsia="hr-HR"/>
              </w:rPr>
            </w:pPr>
            <w:r w:rsidRPr="00C738E4">
              <w:rPr>
                <w:rFonts w:ascii="Times New Roman CE" w:hAnsi="Times New Roman CE" w:cs="Times New Roman CE"/>
                <w:b/>
                <w:bCs/>
                <w:sz w:val="20"/>
                <w:szCs w:val="20"/>
                <w:lang w:eastAsia="hr-HR"/>
              </w:rPr>
              <w:t>2018.g.</w:t>
            </w:r>
          </w:p>
        </w:tc>
        <w:tc>
          <w:tcPr>
            <w:tcW w:w="276" w:type="dxa"/>
            <w:tcBorders>
              <w:top w:val="nil"/>
              <w:left w:val="single" w:sz="4" w:space="0" w:color="auto"/>
              <w:right w:val="single" w:sz="4" w:space="0" w:color="auto"/>
            </w:tcBorders>
            <w:shd w:val="clear" w:color="auto" w:fill="auto"/>
            <w:noWrap/>
            <w:vAlign w:val="bottom"/>
            <w:hideMark/>
          </w:tcPr>
          <w:p w:rsidR="00AA2968" w:rsidRPr="00C738E4" w:rsidRDefault="00AA2968"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 </w:t>
            </w:r>
          </w:p>
        </w:tc>
        <w:tc>
          <w:tcPr>
            <w:tcW w:w="1017" w:type="dxa"/>
            <w:tcBorders>
              <w:top w:val="nil"/>
              <w:left w:val="single" w:sz="4" w:space="0" w:color="auto"/>
              <w:bottom w:val="single" w:sz="8" w:space="0" w:color="auto"/>
              <w:right w:val="single" w:sz="4" w:space="0" w:color="auto"/>
            </w:tcBorders>
            <w:shd w:val="clear" w:color="000000" w:fill="FFFFCC"/>
            <w:vAlign w:val="center"/>
            <w:hideMark/>
          </w:tcPr>
          <w:p w:rsidR="00AA2968" w:rsidRPr="00C738E4" w:rsidRDefault="00AA2968" w:rsidP="00A22B16">
            <w:pPr>
              <w:spacing w:after="0"/>
              <w:jc w:val="center"/>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2018./</w:t>
            </w:r>
            <w:r w:rsidRPr="00C738E4">
              <w:rPr>
                <w:rFonts w:ascii="Times New Roman CE" w:hAnsi="Times New Roman CE" w:cs="Times New Roman CE"/>
                <w:sz w:val="20"/>
                <w:szCs w:val="20"/>
                <w:lang w:eastAsia="hr-HR"/>
              </w:rPr>
              <w:br/>
              <w:t>2017.</w:t>
            </w:r>
          </w:p>
        </w:tc>
        <w:tc>
          <w:tcPr>
            <w:tcW w:w="1018" w:type="dxa"/>
            <w:tcBorders>
              <w:top w:val="nil"/>
              <w:left w:val="nil"/>
              <w:bottom w:val="single" w:sz="8" w:space="0" w:color="auto"/>
              <w:right w:val="single" w:sz="4" w:space="0" w:color="auto"/>
            </w:tcBorders>
            <w:shd w:val="clear" w:color="000000" w:fill="FDE9D9"/>
            <w:vAlign w:val="center"/>
            <w:hideMark/>
          </w:tcPr>
          <w:p w:rsidR="00AA2968" w:rsidRPr="00C738E4" w:rsidRDefault="00AA2968" w:rsidP="00A22B16">
            <w:pPr>
              <w:spacing w:after="0"/>
              <w:jc w:val="center"/>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2018./</w:t>
            </w:r>
            <w:r w:rsidRPr="00C738E4">
              <w:rPr>
                <w:rFonts w:ascii="Times New Roman CE" w:hAnsi="Times New Roman CE" w:cs="Times New Roman CE"/>
                <w:sz w:val="20"/>
                <w:szCs w:val="20"/>
                <w:lang w:eastAsia="hr-HR"/>
              </w:rPr>
              <w:br/>
              <w:t>2014.</w:t>
            </w:r>
          </w:p>
        </w:tc>
      </w:tr>
      <w:tr w:rsidR="00AA2968" w:rsidRPr="00D22D9B" w:rsidTr="00C815C9">
        <w:trPr>
          <w:trHeight w:val="390"/>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smještaj (energenti)</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19,57</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20,32</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19,35</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19,41</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19,72</w:t>
            </w:r>
          </w:p>
        </w:tc>
        <w:tc>
          <w:tcPr>
            <w:tcW w:w="276" w:type="dxa"/>
            <w:tcBorders>
              <w:top w:val="nil"/>
              <w:left w:val="single" w:sz="4" w:space="0" w:color="auto"/>
              <w:bottom w:val="nil"/>
              <w:right w:val="single" w:sz="4" w:space="0" w:color="auto"/>
            </w:tcBorders>
            <w:shd w:val="clear" w:color="auto" w:fill="auto"/>
            <w:noWrap/>
            <w:vAlign w:val="bottom"/>
            <w:hideMark/>
          </w:tcPr>
          <w:p w:rsidR="00AA2968" w:rsidRPr="00C738E4" w:rsidRDefault="00AA2968" w:rsidP="00A22B16">
            <w:pPr>
              <w:spacing w:after="0"/>
              <w:jc w:val="right"/>
              <w:rPr>
                <w:rFonts w:ascii="Times New Roman CE" w:hAnsi="Times New Roman CE" w:cs="Times New Roman CE"/>
                <w:sz w:val="20"/>
                <w:szCs w:val="20"/>
                <w:lang w:eastAsia="hr-HR"/>
              </w:rPr>
            </w:pPr>
          </w:p>
        </w:tc>
        <w:tc>
          <w:tcPr>
            <w:tcW w:w="1017" w:type="dxa"/>
            <w:tcBorders>
              <w:top w:val="single" w:sz="4" w:space="0" w:color="auto"/>
              <w:left w:val="single" w:sz="4" w:space="0" w:color="auto"/>
              <w:bottom w:val="single" w:sz="4" w:space="0" w:color="auto"/>
              <w:right w:val="nil"/>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1,6%</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0,7%</w:t>
            </w:r>
          </w:p>
        </w:tc>
      </w:tr>
      <w:tr w:rsidR="00AA2968" w:rsidRPr="00D22D9B" w:rsidTr="00C815C9">
        <w:trPr>
          <w:trHeight w:val="39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prehrana</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20,44</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19,58</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19,61</w:t>
            </w:r>
          </w:p>
        </w:tc>
        <w:tc>
          <w:tcPr>
            <w:tcW w:w="936"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19,20</w:t>
            </w:r>
          </w:p>
        </w:tc>
        <w:tc>
          <w:tcPr>
            <w:tcW w:w="959"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19,37</w:t>
            </w:r>
          </w:p>
        </w:tc>
        <w:tc>
          <w:tcPr>
            <w:tcW w:w="276" w:type="dxa"/>
            <w:tcBorders>
              <w:top w:val="nil"/>
              <w:left w:val="nil"/>
              <w:bottom w:val="nil"/>
              <w:right w:val="nil"/>
            </w:tcBorders>
            <w:shd w:val="clear" w:color="auto" w:fill="auto"/>
            <w:noWrap/>
            <w:vAlign w:val="bottom"/>
            <w:hideMark/>
          </w:tcPr>
          <w:p w:rsidR="00AA2968" w:rsidRPr="00C738E4" w:rsidRDefault="00AA2968" w:rsidP="00A22B16">
            <w:pPr>
              <w:spacing w:after="0"/>
              <w:jc w:val="right"/>
              <w:rPr>
                <w:rFonts w:ascii="Times New Roman CE" w:hAnsi="Times New Roman CE" w:cs="Times New Roman CE"/>
                <w:sz w:val="20"/>
                <w:szCs w:val="20"/>
                <w:lang w:eastAsia="hr-HR"/>
              </w:rPr>
            </w:pPr>
          </w:p>
        </w:tc>
        <w:tc>
          <w:tcPr>
            <w:tcW w:w="1017" w:type="dxa"/>
            <w:tcBorders>
              <w:top w:val="nil"/>
              <w:left w:val="single" w:sz="4" w:space="0" w:color="auto"/>
              <w:bottom w:val="single" w:sz="4" w:space="0" w:color="auto"/>
              <w:right w:val="nil"/>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0,9%</w:t>
            </w:r>
          </w:p>
        </w:tc>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-5,2%</w:t>
            </w:r>
          </w:p>
        </w:tc>
      </w:tr>
      <w:tr w:rsidR="00AA2968" w:rsidRPr="00D22D9B" w:rsidTr="00C815C9">
        <w:trPr>
          <w:trHeight w:val="471"/>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liječenje i lijekovi</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6,44</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3,14</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3,25</w:t>
            </w:r>
          </w:p>
        </w:tc>
        <w:tc>
          <w:tcPr>
            <w:tcW w:w="936"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3,19</w:t>
            </w:r>
          </w:p>
        </w:tc>
        <w:tc>
          <w:tcPr>
            <w:tcW w:w="959"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3,38</w:t>
            </w:r>
          </w:p>
        </w:tc>
        <w:tc>
          <w:tcPr>
            <w:tcW w:w="276" w:type="dxa"/>
            <w:tcBorders>
              <w:top w:val="nil"/>
              <w:left w:val="nil"/>
              <w:bottom w:val="nil"/>
              <w:right w:val="nil"/>
            </w:tcBorders>
            <w:shd w:val="clear" w:color="auto" w:fill="auto"/>
            <w:noWrap/>
            <w:vAlign w:val="bottom"/>
            <w:hideMark/>
          </w:tcPr>
          <w:p w:rsidR="00AA2968" w:rsidRPr="00C738E4" w:rsidRDefault="00AA2968" w:rsidP="00A22B16">
            <w:pPr>
              <w:spacing w:after="0"/>
              <w:jc w:val="right"/>
              <w:rPr>
                <w:rFonts w:ascii="Times New Roman CE" w:hAnsi="Times New Roman CE" w:cs="Times New Roman CE"/>
                <w:sz w:val="20"/>
                <w:szCs w:val="20"/>
                <w:lang w:eastAsia="hr-HR"/>
              </w:rPr>
            </w:pPr>
          </w:p>
        </w:tc>
        <w:tc>
          <w:tcPr>
            <w:tcW w:w="1017" w:type="dxa"/>
            <w:tcBorders>
              <w:top w:val="nil"/>
              <w:left w:val="single" w:sz="4" w:space="0" w:color="auto"/>
              <w:bottom w:val="single" w:sz="4" w:space="0" w:color="auto"/>
              <w:right w:val="nil"/>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5,9%</w:t>
            </w:r>
          </w:p>
        </w:tc>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-47,5%</w:t>
            </w:r>
          </w:p>
        </w:tc>
      </w:tr>
      <w:tr w:rsidR="00AA2968" w:rsidRPr="00D22D9B" w:rsidTr="00C815C9">
        <w:trPr>
          <w:trHeight w:val="539"/>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naknade za rad u režiji</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3,84</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3,73</w:t>
            </w:r>
          </w:p>
        </w:tc>
        <w:tc>
          <w:tcPr>
            <w:tcW w:w="956" w:type="dxa"/>
            <w:tcBorders>
              <w:top w:val="nil"/>
              <w:left w:val="nil"/>
              <w:bottom w:val="single" w:sz="4"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3,27</w:t>
            </w:r>
          </w:p>
        </w:tc>
        <w:tc>
          <w:tcPr>
            <w:tcW w:w="936"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3,01</w:t>
            </w:r>
          </w:p>
        </w:tc>
        <w:tc>
          <w:tcPr>
            <w:tcW w:w="959" w:type="dxa"/>
            <w:tcBorders>
              <w:top w:val="nil"/>
              <w:left w:val="nil"/>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3,11</w:t>
            </w:r>
          </w:p>
        </w:tc>
        <w:tc>
          <w:tcPr>
            <w:tcW w:w="276" w:type="dxa"/>
            <w:tcBorders>
              <w:top w:val="nil"/>
              <w:left w:val="nil"/>
              <w:right w:val="nil"/>
            </w:tcBorders>
            <w:shd w:val="clear" w:color="auto" w:fill="auto"/>
            <w:noWrap/>
            <w:vAlign w:val="bottom"/>
            <w:hideMark/>
          </w:tcPr>
          <w:p w:rsidR="00AA2968" w:rsidRPr="00C738E4" w:rsidRDefault="00AA2968" w:rsidP="00A22B16">
            <w:pPr>
              <w:spacing w:after="0"/>
              <w:jc w:val="right"/>
              <w:rPr>
                <w:rFonts w:ascii="Times New Roman CE" w:hAnsi="Times New Roman CE" w:cs="Times New Roman CE"/>
                <w:sz w:val="20"/>
                <w:szCs w:val="20"/>
                <w:lang w:eastAsia="hr-HR"/>
              </w:rPr>
            </w:pPr>
          </w:p>
        </w:tc>
        <w:tc>
          <w:tcPr>
            <w:tcW w:w="1017" w:type="dxa"/>
            <w:tcBorders>
              <w:top w:val="nil"/>
              <w:left w:val="single" w:sz="4" w:space="0" w:color="auto"/>
              <w:bottom w:val="single" w:sz="4" w:space="0" w:color="auto"/>
              <w:right w:val="nil"/>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3,4%</w:t>
            </w:r>
          </w:p>
        </w:tc>
        <w:tc>
          <w:tcPr>
            <w:tcW w:w="1018" w:type="dxa"/>
            <w:tcBorders>
              <w:top w:val="nil"/>
              <w:left w:val="single" w:sz="4" w:space="0" w:color="auto"/>
              <w:bottom w:val="single" w:sz="4"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-18,9%</w:t>
            </w:r>
          </w:p>
        </w:tc>
      </w:tr>
      <w:tr w:rsidR="00AA2968" w:rsidRPr="00D22D9B" w:rsidTr="00C815C9">
        <w:trPr>
          <w:trHeight w:val="552"/>
        </w:trPr>
        <w:tc>
          <w:tcPr>
            <w:tcW w:w="2350" w:type="dxa"/>
            <w:tcBorders>
              <w:top w:val="nil"/>
              <w:left w:val="single" w:sz="4" w:space="0" w:color="auto"/>
              <w:bottom w:val="single" w:sz="8" w:space="0" w:color="auto"/>
              <w:right w:val="single" w:sz="4" w:space="0" w:color="auto"/>
            </w:tcBorders>
            <w:shd w:val="clear" w:color="auto" w:fill="auto"/>
            <w:vAlign w:val="center"/>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 xml:space="preserve">ostalo                         (pot.mat, prepr, sl.akt.)  </w:t>
            </w:r>
          </w:p>
        </w:tc>
        <w:tc>
          <w:tcPr>
            <w:tcW w:w="956" w:type="dxa"/>
            <w:tcBorders>
              <w:top w:val="nil"/>
              <w:left w:val="nil"/>
              <w:bottom w:val="single" w:sz="8"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4,31</w:t>
            </w:r>
          </w:p>
        </w:tc>
        <w:tc>
          <w:tcPr>
            <w:tcW w:w="956" w:type="dxa"/>
            <w:tcBorders>
              <w:top w:val="nil"/>
              <w:left w:val="nil"/>
              <w:bottom w:val="single" w:sz="8"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4,70</w:t>
            </w:r>
          </w:p>
        </w:tc>
        <w:tc>
          <w:tcPr>
            <w:tcW w:w="956" w:type="dxa"/>
            <w:tcBorders>
              <w:top w:val="nil"/>
              <w:left w:val="nil"/>
              <w:bottom w:val="single" w:sz="8" w:space="0" w:color="auto"/>
              <w:right w:val="single" w:sz="4" w:space="0" w:color="auto"/>
            </w:tcBorders>
            <w:shd w:val="clear" w:color="auto" w:fill="auto"/>
            <w:vAlign w:val="center"/>
            <w:hideMark/>
          </w:tcPr>
          <w:p w:rsidR="00AA2968" w:rsidRPr="00C738E4" w:rsidRDefault="00C738E4" w:rsidP="00A22B16">
            <w:pPr>
              <w:spacing w:after="0"/>
              <w:jc w:val="right"/>
              <w:rPr>
                <w:rFonts w:cs="Times New Roman"/>
                <w:sz w:val="20"/>
                <w:szCs w:val="20"/>
                <w:lang w:eastAsia="hr-HR"/>
              </w:rPr>
            </w:pPr>
            <w:r w:rsidRPr="00C738E4">
              <w:rPr>
                <w:rFonts w:cs="Times New Roman"/>
                <w:sz w:val="20"/>
                <w:szCs w:val="20"/>
                <w:lang w:eastAsia="hr-HR"/>
              </w:rPr>
              <w:t>4,35</w:t>
            </w:r>
          </w:p>
        </w:tc>
        <w:tc>
          <w:tcPr>
            <w:tcW w:w="936" w:type="dxa"/>
            <w:tcBorders>
              <w:top w:val="nil"/>
              <w:left w:val="nil"/>
              <w:bottom w:val="single" w:sz="8"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5,01</w:t>
            </w:r>
          </w:p>
        </w:tc>
        <w:tc>
          <w:tcPr>
            <w:tcW w:w="959" w:type="dxa"/>
            <w:tcBorders>
              <w:top w:val="nil"/>
              <w:left w:val="nil"/>
              <w:bottom w:val="single" w:sz="8"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5,40</w:t>
            </w:r>
          </w:p>
        </w:tc>
        <w:tc>
          <w:tcPr>
            <w:tcW w:w="276" w:type="dxa"/>
            <w:tcBorders>
              <w:top w:val="nil"/>
              <w:left w:val="single" w:sz="4" w:space="0" w:color="auto"/>
              <w:right w:val="single" w:sz="4" w:space="0" w:color="auto"/>
            </w:tcBorders>
            <w:shd w:val="clear" w:color="auto" w:fill="auto"/>
            <w:noWrap/>
            <w:vAlign w:val="bottom"/>
            <w:hideMark/>
          </w:tcPr>
          <w:p w:rsidR="00AA2968" w:rsidRPr="00C738E4" w:rsidRDefault="00C738E4" w:rsidP="00A22B16">
            <w:pPr>
              <w:spacing w:after="0"/>
              <w:rPr>
                <w:rFonts w:ascii="Times New Roman CE" w:hAnsi="Times New Roman CE" w:cs="Times New Roman CE"/>
                <w:sz w:val="20"/>
                <w:szCs w:val="20"/>
                <w:lang w:eastAsia="hr-HR"/>
              </w:rPr>
            </w:pPr>
            <w:r w:rsidRPr="00C738E4">
              <w:rPr>
                <w:rFonts w:ascii="Times New Roman CE" w:hAnsi="Times New Roman CE" w:cs="Times New Roman CE"/>
                <w:sz w:val="20"/>
                <w:szCs w:val="20"/>
                <w:lang w:eastAsia="hr-HR"/>
              </w:rPr>
              <w:t> </w:t>
            </w:r>
          </w:p>
        </w:tc>
        <w:tc>
          <w:tcPr>
            <w:tcW w:w="1017" w:type="dxa"/>
            <w:tcBorders>
              <w:top w:val="nil"/>
              <w:left w:val="single" w:sz="4" w:space="0" w:color="auto"/>
              <w:bottom w:val="single" w:sz="8" w:space="0" w:color="auto"/>
              <w:right w:val="nil"/>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7,8%</w:t>
            </w:r>
          </w:p>
        </w:tc>
        <w:tc>
          <w:tcPr>
            <w:tcW w:w="1018" w:type="dxa"/>
            <w:tcBorders>
              <w:top w:val="nil"/>
              <w:left w:val="single" w:sz="4" w:space="0" w:color="auto"/>
              <w:bottom w:val="single" w:sz="8" w:space="0" w:color="auto"/>
              <w:right w:val="single" w:sz="4" w:space="0" w:color="auto"/>
            </w:tcBorders>
            <w:shd w:val="clear" w:color="auto" w:fill="auto"/>
            <w:noWrap/>
            <w:vAlign w:val="center"/>
            <w:hideMark/>
          </w:tcPr>
          <w:p w:rsidR="00AA2968" w:rsidRPr="00C738E4" w:rsidRDefault="00C738E4" w:rsidP="00A22B16">
            <w:pPr>
              <w:spacing w:after="0"/>
              <w:jc w:val="right"/>
              <w:rPr>
                <w:rFonts w:ascii="Times New Roman CE" w:hAnsi="Times New Roman CE" w:cs="Times New Roman CE"/>
                <w:b/>
                <w:bCs/>
                <w:sz w:val="20"/>
                <w:szCs w:val="20"/>
                <w:lang w:eastAsia="hr-HR"/>
              </w:rPr>
            </w:pPr>
            <w:r w:rsidRPr="00C738E4">
              <w:rPr>
                <w:rFonts w:ascii="Times New Roman CE" w:hAnsi="Times New Roman CE" w:cs="Times New Roman CE"/>
                <w:b/>
                <w:bCs/>
                <w:sz w:val="20"/>
                <w:szCs w:val="20"/>
                <w:lang w:eastAsia="hr-HR"/>
              </w:rPr>
              <w:t>25,3%</w:t>
            </w:r>
          </w:p>
        </w:tc>
      </w:tr>
      <w:tr w:rsidR="00AA2968" w:rsidRPr="00D22D9B" w:rsidTr="00C815C9">
        <w:trPr>
          <w:trHeight w:val="403"/>
        </w:trPr>
        <w:tc>
          <w:tcPr>
            <w:tcW w:w="235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0E06B8" w:rsidRDefault="00AA2968" w:rsidP="00A22B16">
            <w:pPr>
              <w:spacing w:after="0"/>
              <w:jc w:val="center"/>
              <w:rPr>
                <w:rFonts w:ascii="Times New Roman CE" w:hAnsi="Times New Roman CE" w:cs="Times New Roman CE"/>
                <w:b/>
                <w:bCs/>
                <w:lang w:eastAsia="hr-HR"/>
              </w:rPr>
            </w:pPr>
            <w:r w:rsidRPr="000E06B8">
              <w:rPr>
                <w:rFonts w:ascii="Times New Roman CE" w:hAnsi="Times New Roman CE" w:cs="Times New Roman CE"/>
                <w:b/>
                <w:bCs/>
                <w:lang w:eastAsia="hr-HR"/>
              </w:rPr>
              <w:t> </w:t>
            </w:r>
          </w:p>
        </w:tc>
        <w:tc>
          <w:tcPr>
            <w:tcW w:w="956"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54,60</w:t>
            </w:r>
          </w:p>
        </w:tc>
        <w:tc>
          <w:tcPr>
            <w:tcW w:w="956"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51,47</w:t>
            </w:r>
          </w:p>
        </w:tc>
        <w:tc>
          <w:tcPr>
            <w:tcW w:w="956"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49,83</w:t>
            </w:r>
          </w:p>
        </w:tc>
        <w:tc>
          <w:tcPr>
            <w:tcW w:w="936"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49,82</w:t>
            </w:r>
          </w:p>
        </w:tc>
        <w:tc>
          <w:tcPr>
            <w:tcW w:w="959" w:type="dxa"/>
            <w:tcBorders>
              <w:top w:val="nil"/>
              <w:left w:val="nil"/>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color w:val="0000FF"/>
                <w:sz w:val="20"/>
                <w:lang w:eastAsia="hr-HR"/>
              </w:rPr>
            </w:pPr>
            <w:r w:rsidRPr="00C738E4">
              <w:rPr>
                <w:rFonts w:ascii="Times New Roman CE" w:hAnsi="Times New Roman CE" w:cs="Times New Roman CE"/>
                <w:b/>
                <w:bCs/>
                <w:sz w:val="20"/>
                <w:lang w:eastAsia="hr-HR"/>
              </w:rPr>
              <w:t>50,98</w:t>
            </w:r>
          </w:p>
        </w:tc>
        <w:tc>
          <w:tcPr>
            <w:tcW w:w="276" w:type="dxa"/>
            <w:tcBorders>
              <w:left w:val="nil"/>
              <w:bottom w:val="nil"/>
              <w:right w:val="nil"/>
            </w:tcBorders>
            <w:shd w:val="clear" w:color="auto" w:fill="auto"/>
            <w:noWrap/>
            <w:vAlign w:val="bottom"/>
            <w:hideMark/>
          </w:tcPr>
          <w:p w:rsidR="00AA2968" w:rsidRPr="00C738E4" w:rsidRDefault="00AA2968" w:rsidP="00A22B16">
            <w:pPr>
              <w:spacing w:after="0"/>
              <w:jc w:val="right"/>
              <w:rPr>
                <w:rFonts w:ascii="Times New Roman CE" w:hAnsi="Times New Roman CE" w:cs="Times New Roman CE"/>
                <w:b/>
                <w:bCs/>
                <w:color w:val="0000FF"/>
                <w:sz w:val="20"/>
                <w:lang w:eastAsia="hr-HR"/>
              </w:rPr>
            </w:pPr>
          </w:p>
        </w:tc>
        <w:tc>
          <w:tcPr>
            <w:tcW w:w="1017" w:type="dxa"/>
            <w:tcBorders>
              <w:top w:val="nil"/>
              <w:left w:val="single" w:sz="4" w:space="0" w:color="auto"/>
              <w:bottom w:val="single" w:sz="4" w:space="0" w:color="auto"/>
              <w:right w:val="nil"/>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2,3%</w:t>
            </w:r>
          </w:p>
        </w:tc>
        <w:tc>
          <w:tcPr>
            <w:tcW w:w="101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AA2968" w:rsidRPr="00C738E4" w:rsidRDefault="00AA2968" w:rsidP="00A22B16">
            <w:pPr>
              <w:spacing w:after="0"/>
              <w:jc w:val="right"/>
              <w:rPr>
                <w:rFonts w:ascii="Times New Roman CE" w:hAnsi="Times New Roman CE" w:cs="Times New Roman CE"/>
                <w:b/>
                <w:bCs/>
                <w:sz w:val="20"/>
                <w:lang w:eastAsia="hr-HR"/>
              </w:rPr>
            </w:pPr>
            <w:r w:rsidRPr="00C738E4">
              <w:rPr>
                <w:rFonts w:ascii="Times New Roman CE" w:hAnsi="Times New Roman CE" w:cs="Times New Roman CE"/>
                <w:b/>
                <w:bCs/>
                <w:sz w:val="20"/>
                <w:lang w:eastAsia="hr-HR"/>
              </w:rPr>
              <w:t>-6,6%</w:t>
            </w:r>
          </w:p>
        </w:tc>
      </w:tr>
    </w:tbl>
    <w:p w:rsidR="005930AC" w:rsidRPr="005930AC" w:rsidRDefault="005930AC" w:rsidP="00FD380C">
      <w:pPr>
        <w:pStyle w:val="Caption"/>
        <w:keepNext/>
        <w:spacing w:before="240" w:after="0"/>
        <w:jc w:val="center"/>
      </w:pPr>
      <w:bookmarkStart w:id="368" w:name="_Toc17352806"/>
      <w:r w:rsidRPr="005930AC">
        <w:t xml:space="preserve">Slika </w:t>
      </w:r>
      <w:r w:rsidR="00094162">
        <w:fldChar w:fldCharType="begin"/>
      </w:r>
      <w:r w:rsidR="00094162">
        <w:instrText xml:space="preserve"> SEQ Slika \* ARABIC </w:instrText>
      </w:r>
      <w:r w:rsidR="00094162">
        <w:fldChar w:fldCharType="separate"/>
      </w:r>
      <w:r w:rsidR="00FC6938">
        <w:rPr>
          <w:noProof/>
        </w:rPr>
        <w:t>67</w:t>
      </w:r>
      <w:r w:rsidR="00094162">
        <w:fldChar w:fldCharType="end"/>
      </w:r>
      <w:r w:rsidRPr="005930AC">
        <w:t>. Usporedni prikaz ukupnog i direktnog troška po zatvoreniku</w:t>
      </w:r>
      <w:bookmarkEnd w:id="368"/>
    </w:p>
    <w:p w:rsidR="00AA2968" w:rsidRPr="00B31ECB" w:rsidRDefault="00AA2968" w:rsidP="00B31ECB">
      <w:pPr>
        <w:overflowPunct w:val="0"/>
        <w:autoSpaceDE w:val="0"/>
        <w:autoSpaceDN w:val="0"/>
        <w:adjustRightInd w:val="0"/>
        <w:spacing w:after="0"/>
        <w:jc w:val="center"/>
        <w:textAlignment w:val="baseline"/>
        <w:rPr>
          <w:rFonts w:cs="Times New Roman"/>
          <w:sz w:val="16"/>
          <w:szCs w:val="16"/>
          <w:lang w:eastAsia="hr-HR"/>
        </w:rPr>
      </w:pPr>
      <w:r w:rsidRPr="00FC2514">
        <w:rPr>
          <w:noProof/>
          <w:shd w:val="clear" w:color="auto" w:fill="8DB3E2" w:themeFill="text2" w:themeFillTint="66"/>
          <w:lang w:eastAsia="hr-HR"/>
        </w:rPr>
        <w:drawing>
          <wp:inline distT="0" distB="0" distL="0" distR="0" wp14:anchorId="74BD2229" wp14:editId="16D47390">
            <wp:extent cx="6141492" cy="2129051"/>
            <wp:effectExtent l="0" t="0" r="12065" b="24130"/>
            <wp:docPr id="35" name="Grafikon 35">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A2968" w:rsidRPr="00117BDB" w:rsidRDefault="005930AC" w:rsidP="00FC6938">
      <w:pPr>
        <w:pStyle w:val="Heading2"/>
        <w:numPr>
          <w:ilvl w:val="1"/>
          <w:numId w:val="27"/>
        </w:numPr>
        <w:rPr>
          <w:lang w:eastAsia="hr-HR"/>
        </w:rPr>
      </w:pPr>
      <w:bookmarkStart w:id="369" w:name="_Toc527117269"/>
      <w:bookmarkStart w:id="370" w:name="_Toc25057200"/>
      <w:r w:rsidRPr="004A5A7E">
        <w:rPr>
          <w:lang w:eastAsia="hr-HR"/>
        </w:rPr>
        <w:lastRenderedPageBreak/>
        <w:t>Izvješće o uređenju i opremanju kaznenih tijela Uprave za zatvorski sustav</w:t>
      </w:r>
      <w:bookmarkEnd w:id="369"/>
      <w:r>
        <w:rPr>
          <w:lang w:eastAsia="hr-HR"/>
        </w:rPr>
        <w:t xml:space="preserve"> </w:t>
      </w:r>
      <w:r w:rsidR="00C95D6D">
        <w:rPr>
          <w:lang w:eastAsia="hr-HR"/>
        </w:rPr>
        <w:t xml:space="preserve">i probaciju </w:t>
      </w:r>
      <w:r>
        <w:rPr>
          <w:lang w:eastAsia="hr-HR"/>
        </w:rPr>
        <w:t>za 2018. godinu</w:t>
      </w:r>
      <w:bookmarkEnd w:id="370"/>
    </w:p>
    <w:p w:rsidR="00AA2968" w:rsidRPr="00FD380C" w:rsidRDefault="00AA2968" w:rsidP="00117BDB">
      <w:pPr>
        <w:pStyle w:val="NoSpacing"/>
        <w:spacing w:after="240"/>
        <w:jc w:val="both"/>
        <w:rPr>
          <w:sz w:val="24"/>
          <w:szCs w:val="24"/>
        </w:rPr>
      </w:pPr>
      <w:r w:rsidRPr="00FD380C">
        <w:rPr>
          <w:rFonts w:ascii="Times New Roman" w:hAnsi="Times New Roman"/>
          <w:sz w:val="24"/>
          <w:szCs w:val="24"/>
          <w:u w:val="single"/>
        </w:rPr>
        <w:t xml:space="preserve">Sa aktivnosti </w:t>
      </w:r>
      <w:r w:rsidRPr="00FD380C">
        <w:rPr>
          <w:rFonts w:ascii="Times New Roman" w:hAnsi="Times New Roman"/>
          <w:b/>
          <w:sz w:val="24"/>
          <w:szCs w:val="24"/>
          <w:u w:val="single"/>
        </w:rPr>
        <w:t>K629023</w:t>
      </w:r>
      <w:r w:rsidRPr="00FD380C">
        <w:rPr>
          <w:rFonts w:ascii="Times New Roman" w:hAnsi="Times New Roman"/>
          <w:sz w:val="24"/>
          <w:szCs w:val="24"/>
          <w:u w:val="single"/>
        </w:rPr>
        <w:t xml:space="preserve"> - UREĐENJE I OPREMANJE KAZNENIH TIJELA, nabavljeno je </w:t>
      </w:r>
    </w:p>
    <w:p w:rsidR="00AA2968" w:rsidRPr="00FD380C" w:rsidRDefault="00AA2968" w:rsidP="00AA2968">
      <w:pPr>
        <w:pStyle w:val="NoSpacing"/>
        <w:jc w:val="both"/>
        <w:rPr>
          <w:sz w:val="24"/>
          <w:szCs w:val="24"/>
        </w:rPr>
      </w:pPr>
      <w:r w:rsidRPr="00FD380C">
        <w:rPr>
          <w:rFonts w:ascii="Times New Roman" w:hAnsi="Times New Roman"/>
          <w:sz w:val="24"/>
          <w:szCs w:val="24"/>
        </w:rPr>
        <w:tab/>
      </w:r>
      <w:r w:rsidRPr="00FD380C">
        <w:rPr>
          <w:rFonts w:ascii="Times New Roman" w:hAnsi="Times New Roman"/>
          <w:i/>
          <w:sz w:val="24"/>
          <w:szCs w:val="24"/>
          <w:u w:val="single"/>
        </w:rPr>
        <w:t>4223 -Oprema za održavanje i zaštitu</w:t>
      </w:r>
      <w:r w:rsidRPr="00FD380C">
        <w:rPr>
          <w:rFonts w:ascii="Times New Roman" w:hAnsi="Times New Roman"/>
          <w:sz w:val="24"/>
          <w:szCs w:val="24"/>
          <w:u w:val="single"/>
        </w:rPr>
        <w:t xml:space="preserve"> :</w:t>
      </w:r>
    </w:p>
    <w:p w:rsidR="00AA2968" w:rsidRPr="00FD380C" w:rsidRDefault="00AA2968" w:rsidP="00811864">
      <w:pPr>
        <w:pStyle w:val="NoSpacing"/>
        <w:numPr>
          <w:ilvl w:val="0"/>
          <w:numId w:val="9"/>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Antenski sustav u vrijednosti 30.536,25 kn  (K. Turopolje)</w:t>
      </w:r>
    </w:p>
    <w:p w:rsidR="00AA2968" w:rsidRPr="00FD380C" w:rsidRDefault="00AA2968" w:rsidP="00811864">
      <w:pPr>
        <w:pStyle w:val="NoSpacing"/>
        <w:numPr>
          <w:ilvl w:val="0"/>
          <w:numId w:val="9"/>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SOS signalizacija -17.871,88 kn (K. Turopolje)</w:t>
      </w:r>
    </w:p>
    <w:p w:rsidR="00AA2968" w:rsidRPr="00FD380C" w:rsidRDefault="00AA2968" w:rsidP="00811864">
      <w:pPr>
        <w:pStyle w:val="NoSpacing"/>
        <w:numPr>
          <w:ilvl w:val="0"/>
          <w:numId w:val="9"/>
        </w:numPr>
        <w:suppressAutoHyphens/>
        <w:autoSpaceDN w:val="0"/>
        <w:spacing w:after="240"/>
        <w:jc w:val="both"/>
        <w:textAlignment w:val="baseline"/>
        <w:rPr>
          <w:rFonts w:ascii="Times New Roman" w:hAnsi="Times New Roman"/>
          <w:sz w:val="24"/>
          <w:szCs w:val="24"/>
        </w:rPr>
      </w:pPr>
      <w:r w:rsidRPr="00FD380C">
        <w:rPr>
          <w:rFonts w:ascii="Times New Roman" w:hAnsi="Times New Roman"/>
          <w:sz w:val="24"/>
          <w:szCs w:val="24"/>
        </w:rPr>
        <w:t>Metalna rešetkasta vrata u iznosu od 729.838,19 kn (9 kaznenih tijela)</w:t>
      </w:r>
    </w:p>
    <w:p w:rsidR="00AA2968" w:rsidRPr="00FD380C" w:rsidRDefault="00AA2968" w:rsidP="00AA2968">
      <w:pPr>
        <w:pStyle w:val="NoSpacing"/>
        <w:ind w:firstLine="708"/>
        <w:jc w:val="both"/>
        <w:rPr>
          <w:rFonts w:ascii="Times New Roman" w:hAnsi="Times New Roman"/>
          <w:i/>
          <w:sz w:val="24"/>
          <w:szCs w:val="24"/>
          <w:u w:val="single"/>
        </w:rPr>
      </w:pPr>
      <w:r w:rsidRPr="00FD380C">
        <w:rPr>
          <w:rFonts w:ascii="Times New Roman" w:hAnsi="Times New Roman"/>
          <w:i/>
          <w:sz w:val="24"/>
          <w:szCs w:val="24"/>
          <w:u w:val="single"/>
        </w:rPr>
        <w:t>4225 – Instrumenti , uređaji i strojevi</w:t>
      </w:r>
    </w:p>
    <w:p w:rsidR="00AA2968" w:rsidRPr="00FD380C" w:rsidRDefault="00AA2968" w:rsidP="00811864">
      <w:pPr>
        <w:pStyle w:val="NoSpacing"/>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Stroj za obradu povrća u vrijednosti 43.225,00 kn (K. Lepoglava i K. Lipovica-Popovača)</w:t>
      </w:r>
    </w:p>
    <w:p w:rsidR="00AA2968" w:rsidRPr="00FD380C" w:rsidRDefault="00AA2968" w:rsidP="00811864">
      <w:pPr>
        <w:pStyle w:val="NoSpacing"/>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Profesionalni stroj za pranje posuđa vrijednosti 167.500,00 kn (Zatvor u Zagrebu)</w:t>
      </w:r>
    </w:p>
    <w:p w:rsidR="00AA2968" w:rsidRPr="00FD380C" w:rsidRDefault="00AA2968" w:rsidP="00811864">
      <w:pPr>
        <w:pStyle w:val="NoSpacing"/>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Štednjak vrijednosti 25.290,00 kn (Zatvor u Dubrovniku)</w:t>
      </w:r>
    </w:p>
    <w:p w:rsidR="00AA2968" w:rsidRPr="00FD380C" w:rsidRDefault="00AA2968" w:rsidP="00811864">
      <w:pPr>
        <w:pStyle w:val="NoSpacing"/>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Perilice rublja u vrijednosti 51.466,00 kn (Z. Gospić i K. Požega)</w:t>
      </w:r>
    </w:p>
    <w:p w:rsidR="00AA2968" w:rsidRPr="00FD380C" w:rsidRDefault="00AA2968" w:rsidP="00811864">
      <w:pPr>
        <w:pStyle w:val="NoSpacing"/>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Stroj za lijepljenje rubova (kantirka) vrijednosti 298.222,50 kn (K. Lepoglava)</w:t>
      </w:r>
    </w:p>
    <w:p w:rsidR="00AA2968" w:rsidRPr="00FD380C" w:rsidRDefault="00AA2968" w:rsidP="00811864">
      <w:pPr>
        <w:pStyle w:val="NoSpacing"/>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Rashladna komora vrijednosti 33.331,25 kn (Zatvor u Rijeci)</w:t>
      </w:r>
    </w:p>
    <w:p w:rsidR="00AA2968" w:rsidRPr="00FD380C" w:rsidRDefault="00AA2968" w:rsidP="00811864">
      <w:pPr>
        <w:pStyle w:val="NoSpacing"/>
        <w:numPr>
          <w:ilvl w:val="0"/>
          <w:numId w:val="10"/>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Samostojeći hladnjaci u ukupnom iznosu 4.499,03 kn (K. Lipovica-Popovača i Z. Split)</w:t>
      </w:r>
    </w:p>
    <w:p w:rsidR="00AA2968" w:rsidRPr="00FD380C" w:rsidRDefault="00AA2968" w:rsidP="00811864">
      <w:pPr>
        <w:pStyle w:val="NoSpacing"/>
        <w:numPr>
          <w:ilvl w:val="0"/>
          <w:numId w:val="10"/>
        </w:numPr>
        <w:suppressAutoHyphens/>
        <w:autoSpaceDN w:val="0"/>
        <w:spacing w:after="240"/>
        <w:jc w:val="both"/>
        <w:textAlignment w:val="baseline"/>
        <w:rPr>
          <w:rFonts w:ascii="Times New Roman" w:hAnsi="Times New Roman"/>
          <w:sz w:val="24"/>
          <w:szCs w:val="24"/>
        </w:rPr>
      </w:pPr>
      <w:r w:rsidRPr="00FD380C">
        <w:rPr>
          <w:rFonts w:ascii="Times New Roman" w:hAnsi="Times New Roman"/>
          <w:sz w:val="24"/>
          <w:szCs w:val="24"/>
        </w:rPr>
        <w:t>Profesionalni zamrzivači i zamrzivači vrijednosti 17.642,90 kn (Z. Split i Z. Sisak)</w:t>
      </w:r>
    </w:p>
    <w:p w:rsidR="00AA2968" w:rsidRPr="00FD380C" w:rsidRDefault="00AA2968" w:rsidP="00AA2968">
      <w:pPr>
        <w:pStyle w:val="NoSpacing"/>
        <w:jc w:val="both"/>
        <w:rPr>
          <w:sz w:val="24"/>
          <w:szCs w:val="24"/>
        </w:rPr>
      </w:pPr>
      <w:r w:rsidRPr="00FD380C">
        <w:rPr>
          <w:rFonts w:ascii="Times New Roman" w:hAnsi="Times New Roman"/>
          <w:sz w:val="24"/>
          <w:szCs w:val="24"/>
        </w:rPr>
        <w:t xml:space="preserve">    </w:t>
      </w:r>
      <w:r w:rsidRPr="00FD380C">
        <w:rPr>
          <w:rFonts w:ascii="Times New Roman" w:hAnsi="Times New Roman"/>
          <w:sz w:val="24"/>
          <w:szCs w:val="24"/>
        </w:rPr>
        <w:tab/>
      </w:r>
      <w:r w:rsidRPr="00FD380C">
        <w:rPr>
          <w:rFonts w:ascii="Times New Roman" w:hAnsi="Times New Roman"/>
          <w:i/>
          <w:sz w:val="24"/>
          <w:szCs w:val="24"/>
          <w:u w:val="single"/>
        </w:rPr>
        <w:t>4221 -Uredska oprema i namještaj</w:t>
      </w:r>
    </w:p>
    <w:p w:rsidR="00AA2968" w:rsidRPr="00FD380C" w:rsidRDefault="00AA2968" w:rsidP="00811864">
      <w:pPr>
        <w:pStyle w:val="NoSpacing"/>
        <w:numPr>
          <w:ilvl w:val="0"/>
          <w:numId w:val="11"/>
        </w:numPr>
        <w:suppressAutoHyphens/>
        <w:autoSpaceDN w:val="0"/>
        <w:spacing w:after="240"/>
        <w:jc w:val="both"/>
        <w:textAlignment w:val="baseline"/>
        <w:rPr>
          <w:rFonts w:ascii="Times New Roman" w:hAnsi="Times New Roman"/>
          <w:sz w:val="24"/>
          <w:szCs w:val="24"/>
        </w:rPr>
      </w:pPr>
      <w:r w:rsidRPr="00FD380C">
        <w:rPr>
          <w:rFonts w:ascii="Times New Roman" w:hAnsi="Times New Roman"/>
          <w:sz w:val="24"/>
          <w:szCs w:val="24"/>
        </w:rPr>
        <w:t>Uredske stolice, stolovi i ormari u vrijednosti 182.098,75 kn (za 17 kaznenih tijela)</w:t>
      </w:r>
    </w:p>
    <w:p w:rsidR="00AA2968" w:rsidRPr="00FD380C" w:rsidRDefault="00AA2968" w:rsidP="00117BDB">
      <w:pPr>
        <w:pStyle w:val="NoSpacing"/>
        <w:spacing w:after="240"/>
        <w:jc w:val="both"/>
        <w:rPr>
          <w:sz w:val="24"/>
          <w:szCs w:val="24"/>
        </w:rPr>
      </w:pPr>
      <w:r w:rsidRPr="00FD380C">
        <w:rPr>
          <w:rFonts w:ascii="Times New Roman" w:hAnsi="Times New Roman"/>
          <w:sz w:val="24"/>
          <w:szCs w:val="24"/>
          <w:u w:val="single"/>
        </w:rPr>
        <w:t xml:space="preserve">Sa aktivnosti </w:t>
      </w:r>
      <w:r w:rsidRPr="00FD380C">
        <w:rPr>
          <w:rFonts w:ascii="Times New Roman" w:hAnsi="Times New Roman"/>
          <w:b/>
          <w:sz w:val="24"/>
          <w:szCs w:val="24"/>
          <w:u w:val="single"/>
        </w:rPr>
        <w:t>K A544090</w:t>
      </w:r>
      <w:r w:rsidRPr="00FD380C">
        <w:rPr>
          <w:rFonts w:ascii="Times New Roman" w:hAnsi="Times New Roman"/>
          <w:sz w:val="24"/>
          <w:szCs w:val="24"/>
          <w:u w:val="single"/>
        </w:rPr>
        <w:t xml:space="preserve"> - DJELATNOST UPRAVE ZA ZATVORSKI SUSTAV</w:t>
      </w:r>
      <w:r w:rsidR="00C95D6D" w:rsidRPr="00FD380C">
        <w:rPr>
          <w:rFonts w:ascii="Times New Roman" w:hAnsi="Times New Roman"/>
          <w:sz w:val="24"/>
          <w:szCs w:val="24"/>
          <w:u w:val="single"/>
        </w:rPr>
        <w:t xml:space="preserve"> I PROBACIJU</w:t>
      </w:r>
      <w:r w:rsidRPr="00FD380C">
        <w:rPr>
          <w:rFonts w:ascii="Times New Roman" w:hAnsi="Times New Roman"/>
          <w:sz w:val="24"/>
          <w:szCs w:val="24"/>
          <w:u w:val="single"/>
        </w:rPr>
        <w:t xml:space="preserve">, nabavljeno je  </w:t>
      </w:r>
    </w:p>
    <w:p w:rsidR="00AA2968" w:rsidRPr="00FD380C" w:rsidRDefault="00AA2968" w:rsidP="00AA2968">
      <w:pPr>
        <w:pStyle w:val="NoSpacing"/>
        <w:ind w:firstLine="708"/>
        <w:jc w:val="both"/>
        <w:rPr>
          <w:sz w:val="24"/>
          <w:szCs w:val="24"/>
        </w:rPr>
      </w:pPr>
      <w:r w:rsidRPr="00FD380C">
        <w:rPr>
          <w:rFonts w:ascii="Times New Roman" w:hAnsi="Times New Roman"/>
          <w:i/>
          <w:sz w:val="24"/>
          <w:szCs w:val="24"/>
          <w:u w:val="single"/>
        </w:rPr>
        <w:t>Za zatvorenike</w:t>
      </w:r>
      <w:r w:rsidRPr="00FD380C">
        <w:rPr>
          <w:rFonts w:ascii="Times New Roman" w:hAnsi="Times New Roman"/>
          <w:sz w:val="24"/>
          <w:szCs w:val="24"/>
          <w:u w:val="single"/>
        </w:rPr>
        <w:t xml:space="preserve"> :</w:t>
      </w:r>
    </w:p>
    <w:p w:rsidR="00AA2968" w:rsidRPr="00FD380C" w:rsidRDefault="00AA2968" w:rsidP="00811864">
      <w:pPr>
        <w:pStyle w:val="NoSpacing"/>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Higijenski pribor (higijenski ulošci, britvice, pjene za brijanje, toalet papir, šamponi, četkice za zube, paste za zube, sapuni, kreme za brijanje) u vrijednosti 736.000,00 kn</w:t>
      </w:r>
    </w:p>
    <w:p w:rsidR="00AA2968" w:rsidRPr="00FD380C" w:rsidRDefault="00AA2968" w:rsidP="00811864">
      <w:pPr>
        <w:pStyle w:val="NoSpacing"/>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Ručnici za zatvorenike 3600 kom vrijednosti 135.000,00 kn</w:t>
      </w:r>
    </w:p>
    <w:p w:rsidR="00AA2968" w:rsidRPr="00FD380C" w:rsidRDefault="00AA2968" w:rsidP="00811864">
      <w:pPr>
        <w:pStyle w:val="NoSpacing"/>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Plahte za zatvorenike 4900 kom vrijednosti 135.000,00</w:t>
      </w:r>
    </w:p>
    <w:p w:rsidR="00AA2968" w:rsidRPr="00FD380C" w:rsidRDefault="00AA2968" w:rsidP="00811864">
      <w:pPr>
        <w:pStyle w:val="NoSpacing"/>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Radna odijela za zatvorenike 600 kom vrijednosti 110.000,00 kn</w:t>
      </w:r>
    </w:p>
    <w:p w:rsidR="00AA2968" w:rsidRPr="00FD380C" w:rsidRDefault="00AA2968" w:rsidP="00811864">
      <w:pPr>
        <w:pStyle w:val="NoSpacing"/>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Pamučne majice za zatvorenike 2000 kom vrijednosti 64.375,00 kn</w:t>
      </w:r>
    </w:p>
    <w:p w:rsidR="00AA2968" w:rsidRPr="00FD380C" w:rsidRDefault="00AA2968" w:rsidP="00FD380C">
      <w:pPr>
        <w:pStyle w:val="NoSpacing"/>
        <w:numPr>
          <w:ilvl w:val="0"/>
          <w:numId w:val="12"/>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Madraci za zatvorenike 550 kom vrijednosti 155.000,00 kn</w:t>
      </w:r>
    </w:p>
    <w:p w:rsidR="00117BDB" w:rsidRPr="00FD380C" w:rsidRDefault="00117BDB" w:rsidP="00AA2968">
      <w:pPr>
        <w:pStyle w:val="NoSpacing"/>
        <w:ind w:firstLine="708"/>
        <w:jc w:val="both"/>
        <w:rPr>
          <w:rFonts w:ascii="Times New Roman" w:hAnsi="Times New Roman"/>
          <w:i/>
          <w:sz w:val="24"/>
          <w:szCs w:val="24"/>
          <w:u w:val="single"/>
        </w:rPr>
      </w:pPr>
    </w:p>
    <w:p w:rsidR="00AA2968" w:rsidRPr="00FD380C" w:rsidRDefault="00AA2968" w:rsidP="00AA2968">
      <w:pPr>
        <w:pStyle w:val="NoSpacing"/>
        <w:ind w:firstLine="708"/>
        <w:jc w:val="both"/>
        <w:rPr>
          <w:sz w:val="24"/>
          <w:szCs w:val="24"/>
        </w:rPr>
      </w:pPr>
      <w:r w:rsidRPr="00FD380C">
        <w:rPr>
          <w:rFonts w:ascii="Times New Roman" w:hAnsi="Times New Roman"/>
          <w:i/>
          <w:sz w:val="24"/>
          <w:szCs w:val="24"/>
          <w:u w:val="single"/>
        </w:rPr>
        <w:t>Za službenike osiguranja</w:t>
      </w:r>
      <w:r w:rsidRPr="00FD380C">
        <w:rPr>
          <w:rFonts w:ascii="Times New Roman" w:hAnsi="Times New Roman"/>
          <w:sz w:val="24"/>
          <w:szCs w:val="24"/>
        </w:rPr>
        <w:t xml:space="preserve"> :</w:t>
      </w:r>
    </w:p>
    <w:p w:rsidR="00AA2968" w:rsidRPr="00FD380C" w:rsidRDefault="00AA2968" w:rsidP="00811864">
      <w:pPr>
        <w:pStyle w:val="NoSpacing"/>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Kape beretke 1620 kom u vrijednosti 222.750,00 kn</w:t>
      </w:r>
    </w:p>
    <w:p w:rsidR="00AA2968" w:rsidRPr="00FD380C" w:rsidRDefault="00AA2968" w:rsidP="00811864">
      <w:pPr>
        <w:pStyle w:val="NoSpacing"/>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Papar sprej 168 kom vrijednosti 27.025,00 kn</w:t>
      </w:r>
    </w:p>
    <w:p w:rsidR="00AA2968" w:rsidRPr="00FD380C" w:rsidRDefault="00AA2968" w:rsidP="00811864">
      <w:pPr>
        <w:pStyle w:val="NoSpacing"/>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Rukavice zimske 849 kom vrijednosti 110.370,00 kn</w:t>
      </w:r>
    </w:p>
    <w:p w:rsidR="00AA2968" w:rsidRPr="00FD380C" w:rsidRDefault="00AA2968" w:rsidP="00811864">
      <w:pPr>
        <w:pStyle w:val="NoSpacing"/>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Cipele niske 1600 pari vrijednosti 418.000,00 kn</w:t>
      </w:r>
    </w:p>
    <w:p w:rsidR="00AA2968" w:rsidRPr="00FD380C" w:rsidRDefault="00AA2968" w:rsidP="00811864">
      <w:pPr>
        <w:pStyle w:val="NoSpacing"/>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Pamučne majice 5000 kom vrijednosti 181.250,00 kn</w:t>
      </w:r>
    </w:p>
    <w:p w:rsidR="00AA2968" w:rsidRPr="00FD380C" w:rsidRDefault="00AA2968" w:rsidP="00811864">
      <w:pPr>
        <w:pStyle w:val="NoSpacing"/>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Puloveri 1703 kom vrijednosti 415.106,25 kn</w:t>
      </w:r>
    </w:p>
    <w:p w:rsidR="00AA2968" w:rsidRPr="00FD380C" w:rsidRDefault="00AA2968" w:rsidP="00811864">
      <w:pPr>
        <w:pStyle w:val="NoSpacing"/>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Čarape ljetne 6772 kom, zimske 5772 kom i ženske 1620 kom vrijednosti 210.918,50kn</w:t>
      </w:r>
    </w:p>
    <w:p w:rsidR="00AA2968" w:rsidRPr="00FD380C" w:rsidRDefault="00AA2968" w:rsidP="00811864">
      <w:pPr>
        <w:pStyle w:val="NoSpacing"/>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 xml:space="preserve">Jakne vodonepropusne s kapuljačom 556 kom vrijednosti 815.275,00 kn </w:t>
      </w:r>
    </w:p>
    <w:p w:rsidR="00AA2968" w:rsidRPr="00FD380C" w:rsidRDefault="00AA2968" w:rsidP="00811864">
      <w:pPr>
        <w:pStyle w:val="NoSpacing"/>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Jakne vjetro</w:t>
      </w:r>
      <w:r w:rsidR="004F0757">
        <w:rPr>
          <w:rFonts w:ascii="Times New Roman" w:hAnsi="Times New Roman"/>
          <w:sz w:val="24"/>
          <w:szCs w:val="24"/>
        </w:rPr>
        <w:t>-</w:t>
      </w:r>
      <w:r w:rsidRPr="00FD380C">
        <w:rPr>
          <w:rFonts w:ascii="Times New Roman" w:hAnsi="Times New Roman"/>
          <w:sz w:val="24"/>
          <w:szCs w:val="24"/>
        </w:rPr>
        <w:t>nepropusne 330 kom vrijednosti 202.820,00 kn</w:t>
      </w:r>
    </w:p>
    <w:p w:rsidR="00AA2968" w:rsidRPr="00FD380C" w:rsidRDefault="00AA2968" w:rsidP="00811864">
      <w:pPr>
        <w:pStyle w:val="NoSpacing"/>
        <w:numPr>
          <w:ilvl w:val="0"/>
          <w:numId w:val="13"/>
        </w:numPr>
        <w:suppressAutoHyphens/>
        <w:autoSpaceDN w:val="0"/>
        <w:jc w:val="both"/>
        <w:textAlignment w:val="baseline"/>
        <w:rPr>
          <w:rFonts w:ascii="Times New Roman" w:hAnsi="Times New Roman"/>
          <w:sz w:val="24"/>
          <w:szCs w:val="24"/>
        </w:rPr>
      </w:pPr>
      <w:r w:rsidRPr="00FD380C">
        <w:rPr>
          <w:rFonts w:ascii="Times New Roman" w:hAnsi="Times New Roman"/>
          <w:sz w:val="24"/>
          <w:szCs w:val="24"/>
        </w:rPr>
        <w:t>Oznake zvanja 3200 kom vrijednosti 105.000,00 kn</w:t>
      </w:r>
    </w:p>
    <w:p w:rsidR="00C815C9" w:rsidRPr="00FD380C" w:rsidRDefault="00AA2968" w:rsidP="00FD380C">
      <w:pPr>
        <w:pStyle w:val="NoSpacing"/>
        <w:numPr>
          <w:ilvl w:val="0"/>
          <w:numId w:val="13"/>
        </w:numPr>
        <w:suppressAutoHyphens/>
        <w:autoSpaceDN w:val="0"/>
        <w:spacing w:after="240"/>
        <w:jc w:val="both"/>
        <w:textAlignment w:val="baseline"/>
        <w:rPr>
          <w:rFonts w:ascii="Times New Roman" w:hAnsi="Times New Roman"/>
          <w:sz w:val="24"/>
          <w:szCs w:val="24"/>
        </w:rPr>
      </w:pPr>
      <w:r w:rsidRPr="00FD380C">
        <w:rPr>
          <w:rFonts w:ascii="Times New Roman" w:hAnsi="Times New Roman"/>
          <w:sz w:val="24"/>
          <w:szCs w:val="24"/>
        </w:rPr>
        <w:t>Amblemi za rukave 4986 kom 52.450,00 kn</w:t>
      </w:r>
    </w:p>
    <w:p w:rsidR="00AA2968" w:rsidRPr="00B31ECB" w:rsidRDefault="005930AC" w:rsidP="00FC6938">
      <w:pPr>
        <w:pStyle w:val="Heading2"/>
        <w:numPr>
          <w:ilvl w:val="1"/>
          <w:numId w:val="27"/>
        </w:numPr>
      </w:pPr>
      <w:bookmarkStart w:id="371" w:name="_Toc527117270"/>
      <w:bookmarkStart w:id="372" w:name="_Toc25057201"/>
      <w:r w:rsidRPr="004801E2">
        <w:lastRenderedPageBreak/>
        <w:t>Izvješće o radu zatvorenika</w:t>
      </w:r>
      <w:bookmarkEnd w:id="371"/>
      <w:bookmarkEnd w:id="372"/>
    </w:p>
    <w:p w:rsidR="00AA2968" w:rsidRPr="00340F76" w:rsidRDefault="00AA2968" w:rsidP="002D4BD8">
      <w:pPr>
        <w:pStyle w:val="NoSpacing"/>
        <w:spacing w:after="240"/>
        <w:jc w:val="both"/>
        <w:rPr>
          <w:rFonts w:ascii="Times New Roman" w:hAnsi="Times New Roman" w:cs="Times New Roman"/>
          <w:sz w:val="24"/>
          <w:lang w:eastAsia="hr-HR"/>
        </w:rPr>
      </w:pPr>
      <w:r w:rsidRPr="00340F76">
        <w:rPr>
          <w:rFonts w:ascii="Times New Roman" w:hAnsi="Times New Roman" w:cs="Times New Roman"/>
          <w:sz w:val="24"/>
          <w:lang w:eastAsia="hr-HR"/>
        </w:rPr>
        <w:t xml:space="preserve">U promatranom razdoblju brojno stanje smještenih zatvorenika, utvrđeno prema prosječnom mjesečnom stanju, je </w:t>
      </w:r>
      <w:r w:rsidRPr="00340F76">
        <w:rPr>
          <w:rFonts w:ascii="Times New Roman" w:hAnsi="Times New Roman" w:cs="Times New Roman"/>
          <w:b/>
          <w:sz w:val="24"/>
          <w:lang w:eastAsia="hr-HR"/>
        </w:rPr>
        <w:t>3.233</w:t>
      </w:r>
      <w:r w:rsidRPr="00340F76">
        <w:rPr>
          <w:rFonts w:ascii="Times New Roman" w:hAnsi="Times New Roman" w:cs="Times New Roman"/>
          <w:sz w:val="24"/>
          <w:lang w:eastAsia="hr-HR"/>
        </w:rPr>
        <w:t xml:space="preserve"> zatvorenika. U istom razdoblju radno je angažirano prosječno mjesečno (prema punom mjesečnom fondu sati rada) 1.060 zatvorenika (33% od ukupnog prosječnog broja), a od čega je prosječno 79 zatvorenika radilo i duže od redovnog radnog vremena.  </w:t>
      </w:r>
    </w:p>
    <w:p w:rsidR="005930AC" w:rsidRDefault="005930AC" w:rsidP="00FD380C">
      <w:pPr>
        <w:pStyle w:val="Caption"/>
        <w:keepNext/>
        <w:spacing w:after="0"/>
        <w:jc w:val="center"/>
      </w:pPr>
      <w:bookmarkStart w:id="373" w:name="_Toc17352807"/>
      <w:r>
        <w:t xml:space="preserve">Slika </w:t>
      </w:r>
      <w:r w:rsidR="00094162">
        <w:fldChar w:fldCharType="begin"/>
      </w:r>
      <w:r w:rsidR="00094162">
        <w:instrText xml:space="preserve"> SEQ Slika \* ARABIC </w:instrText>
      </w:r>
      <w:r w:rsidR="00094162">
        <w:fldChar w:fldCharType="separate"/>
      </w:r>
      <w:r w:rsidR="00FC6938">
        <w:rPr>
          <w:noProof/>
        </w:rPr>
        <w:t>68</w:t>
      </w:r>
      <w:r w:rsidR="00094162">
        <w:fldChar w:fldCharType="end"/>
      </w:r>
      <w:r>
        <w:t>. Broj zatvorenika / broj radno raspoređenih zatvorenika</w:t>
      </w:r>
      <w:bookmarkEnd w:id="373"/>
    </w:p>
    <w:p w:rsidR="00AA2968" w:rsidRDefault="00985E35" w:rsidP="00AA2968">
      <w:pPr>
        <w:pStyle w:val="NoSpacing"/>
        <w:jc w:val="both"/>
        <w:rPr>
          <w:rFonts w:ascii="Times New Roman" w:hAnsi="Times New Roman" w:cs="Times New Roman"/>
          <w:lang w:eastAsia="hr-HR"/>
        </w:rPr>
      </w:pPr>
      <w:r>
        <w:rPr>
          <w:noProof/>
          <w:lang w:eastAsia="hr-HR"/>
        </w:rPr>
        <w:drawing>
          <wp:inline distT="0" distB="0" distL="0" distR="0" wp14:anchorId="6F6207BE" wp14:editId="1ECFF937">
            <wp:extent cx="5725236" cy="2572603"/>
            <wp:effectExtent l="0" t="0" r="8890" b="18415"/>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A2968" w:rsidRPr="00340F76" w:rsidRDefault="00AA2968" w:rsidP="00C815C9">
      <w:pPr>
        <w:pStyle w:val="NoSpacing"/>
        <w:spacing w:before="240" w:after="240"/>
        <w:jc w:val="both"/>
        <w:rPr>
          <w:rFonts w:ascii="Times New Roman" w:hAnsi="Times New Roman" w:cs="Times New Roman"/>
          <w:sz w:val="24"/>
          <w:lang w:eastAsia="hr-HR"/>
        </w:rPr>
      </w:pPr>
      <w:r w:rsidRPr="00340F76">
        <w:rPr>
          <w:rFonts w:ascii="Times New Roman" w:hAnsi="Times New Roman" w:cs="Times New Roman"/>
          <w:sz w:val="24"/>
          <w:lang w:eastAsia="hr-HR"/>
        </w:rPr>
        <w:t>Zatvorenici, koji su radno angažirani, raspoređeni su na rad kako slijedi:</w:t>
      </w:r>
    </w:p>
    <w:p w:rsidR="00AA2968" w:rsidRPr="000F2A5B" w:rsidRDefault="0097028F" w:rsidP="00FD380C">
      <w:pPr>
        <w:pStyle w:val="Caption"/>
        <w:keepNext/>
        <w:spacing w:after="0"/>
        <w:jc w:val="center"/>
        <w:rPr>
          <w:color w:val="FF0000"/>
        </w:rPr>
      </w:pPr>
      <w:bookmarkStart w:id="374" w:name="_Toc17352689"/>
      <w:r>
        <w:t xml:space="preserve">Tablica </w:t>
      </w:r>
      <w:r>
        <w:fldChar w:fldCharType="begin"/>
      </w:r>
      <w:r>
        <w:instrText xml:space="preserve"> SEQ Tablica \* ARABIC </w:instrText>
      </w:r>
      <w:r>
        <w:fldChar w:fldCharType="separate"/>
      </w:r>
      <w:r w:rsidR="00FC6938">
        <w:rPr>
          <w:noProof/>
        </w:rPr>
        <w:t>40</w:t>
      </w:r>
      <w:r>
        <w:fldChar w:fldCharType="end"/>
      </w:r>
      <w:r w:rsidRPr="00FD380C">
        <w:rPr>
          <w:color w:val="4F81BD" w:themeColor="accent1"/>
        </w:rPr>
        <w:t xml:space="preserve">. Radno angažirani zatvorenici prema </w:t>
      </w:r>
      <w:r w:rsidR="000F2A5B" w:rsidRPr="00FD380C">
        <w:rPr>
          <w:color w:val="4F81BD" w:themeColor="accent1"/>
        </w:rPr>
        <w:t>vrsti posla</w:t>
      </w:r>
      <w:bookmarkEnd w:id="374"/>
    </w:p>
    <w:tbl>
      <w:tblPr>
        <w:tblW w:w="86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1550"/>
        <w:gridCol w:w="1414"/>
        <w:gridCol w:w="1514"/>
        <w:gridCol w:w="1731"/>
      </w:tblGrid>
      <w:tr w:rsidR="00AA2968" w:rsidRPr="00A401DA" w:rsidTr="0097028F">
        <w:trPr>
          <w:trHeight w:val="794"/>
        </w:trPr>
        <w:tc>
          <w:tcPr>
            <w:tcW w:w="2459" w:type="dxa"/>
            <w:shd w:val="clear" w:color="auto" w:fill="8DB3E2" w:themeFill="text2" w:themeFillTint="66"/>
            <w:vAlign w:val="center"/>
            <w:hideMark/>
          </w:tcPr>
          <w:p w:rsidR="00AA2968" w:rsidRPr="00615334" w:rsidRDefault="00AA2968" w:rsidP="00A22B16">
            <w:pPr>
              <w:spacing w:after="0"/>
              <w:jc w:val="center"/>
              <w:rPr>
                <w:rFonts w:asciiTheme="minorHAnsi" w:hAnsiTheme="minorHAnsi" w:cstheme="minorHAnsi"/>
                <w:b/>
                <w:bCs/>
                <w:sz w:val="20"/>
                <w:szCs w:val="20"/>
                <w:lang w:eastAsia="hr-HR"/>
              </w:rPr>
            </w:pPr>
            <w:r w:rsidRPr="00615334">
              <w:rPr>
                <w:rFonts w:asciiTheme="minorHAnsi" w:hAnsiTheme="minorHAnsi" w:cstheme="minorHAnsi"/>
                <w:b/>
                <w:bCs/>
                <w:sz w:val="20"/>
                <w:szCs w:val="20"/>
                <w:lang w:eastAsia="hr-HR"/>
              </w:rPr>
              <w:t>POSLOVI ZATVORENIKA</w:t>
            </w:r>
          </w:p>
        </w:tc>
        <w:tc>
          <w:tcPr>
            <w:tcW w:w="1550" w:type="dxa"/>
            <w:shd w:val="clear" w:color="auto" w:fill="8DB3E2" w:themeFill="text2" w:themeFillTint="66"/>
            <w:vAlign w:val="center"/>
            <w:hideMark/>
          </w:tcPr>
          <w:p w:rsidR="00AA2968" w:rsidRPr="00615334" w:rsidRDefault="00AA2968" w:rsidP="00A22B16">
            <w:pPr>
              <w:spacing w:after="0"/>
              <w:jc w:val="center"/>
              <w:rPr>
                <w:rFonts w:asciiTheme="minorHAnsi" w:hAnsiTheme="minorHAnsi" w:cstheme="minorHAnsi"/>
                <w:sz w:val="20"/>
                <w:szCs w:val="20"/>
                <w:lang w:eastAsia="hr-HR"/>
              </w:rPr>
            </w:pPr>
            <w:r w:rsidRPr="00615334">
              <w:rPr>
                <w:rFonts w:asciiTheme="minorHAnsi" w:hAnsiTheme="minorHAnsi" w:cstheme="minorHAnsi"/>
                <w:sz w:val="20"/>
                <w:szCs w:val="20"/>
                <w:lang w:eastAsia="hr-HR"/>
              </w:rPr>
              <w:t>KAZNIONICE</w:t>
            </w:r>
          </w:p>
        </w:tc>
        <w:tc>
          <w:tcPr>
            <w:tcW w:w="1414" w:type="dxa"/>
            <w:shd w:val="clear" w:color="auto" w:fill="8DB3E2" w:themeFill="text2" w:themeFillTint="66"/>
            <w:vAlign w:val="center"/>
            <w:hideMark/>
          </w:tcPr>
          <w:p w:rsidR="00AA2968" w:rsidRPr="00615334" w:rsidRDefault="00AA2968" w:rsidP="00A22B16">
            <w:pPr>
              <w:spacing w:after="0"/>
              <w:jc w:val="center"/>
              <w:rPr>
                <w:rFonts w:asciiTheme="minorHAnsi" w:hAnsiTheme="minorHAnsi" w:cstheme="minorHAnsi"/>
                <w:sz w:val="20"/>
                <w:szCs w:val="20"/>
                <w:lang w:eastAsia="hr-HR"/>
              </w:rPr>
            </w:pPr>
            <w:r w:rsidRPr="00615334">
              <w:rPr>
                <w:rFonts w:asciiTheme="minorHAnsi" w:hAnsiTheme="minorHAnsi" w:cstheme="minorHAnsi"/>
                <w:sz w:val="20"/>
                <w:szCs w:val="20"/>
                <w:lang w:eastAsia="hr-HR"/>
              </w:rPr>
              <w:t>ZATVORI</w:t>
            </w:r>
          </w:p>
        </w:tc>
        <w:tc>
          <w:tcPr>
            <w:tcW w:w="1514" w:type="dxa"/>
            <w:shd w:val="clear" w:color="auto" w:fill="8DB3E2" w:themeFill="text2" w:themeFillTint="66"/>
            <w:vAlign w:val="center"/>
            <w:hideMark/>
          </w:tcPr>
          <w:p w:rsidR="00AA2968" w:rsidRPr="00615334" w:rsidRDefault="00AA2968" w:rsidP="00A22B16">
            <w:pPr>
              <w:spacing w:after="0"/>
              <w:jc w:val="center"/>
              <w:rPr>
                <w:rFonts w:asciiTheme="minorHAnsi" w:hAnsiTheme="minorHAnsi" w:cstheme="minorHAnsi"/>
                <w:sz w:val="20"/>
                <w:szCs w:val="20"/>
                <w:lang w:eastAsia="hr-HR"/>
              </w:rPr>
            </w:pPr>
            <w:r w:rsidRPr="00615334">
              <w:rPr>
                <w:rFonts w:asciiTheme="minorHAnsi" w:hAnsiTheme="minorHAnsi" w:cstheme="minorHAnsi"/>
                <w:sz w:val="20"/>
                <w:szCs w:val="20"/>
                <w:lang w:eastAsia="hr-HR"/>
              </w:rPr>
              <w:t>ODGOJNI ZAVOD</w:t>
            </w:r>
          </w:p>
        </w:tc>
        <w:tc>
          <w:tcPr>
            <w:tcW w:w="1731" w:type="dxa"/>
            <w:shd w:val="clear" w:color="auto" w:fill="8DB3E2" w:themeFill="text2" w:themeFillTint="66"/>
            <w:vAlign w:val="center"/>
            <w:hideMark/>
          </w:tcPr>
          <w:p w:rsidR="00AA2968" w:rsidRPr="00615334" w:rsidRDefault="00AA2968" w:rsidP="00A22B16">
            <w:pPr>
              <w:spacing w:after="0"/>
              <w:jc w:val="center"/>
              <w:rPr>
                <w:rFonts w:asciiTheme="minorHAnsi" w:hAnsiTheme="minorHAnsi" w:cstheme="minorHAnsi"/>
                <w:b/>
                <w:bCs/>
                <w:sz w:val="20"/>
                <w:szCs w:val="20"/>
                <w:lang w:eastAsia="hr-HR"/>
              </w:rPr>
            </w:pPr>
            <w:r w:rsidRPr="00615334">
              <w:rPr>
                <w:rFonts w:asciiTheme="minorHAnsi" w:hAnsiTheme="minorHAnsi" w:cstheme="minorHAnsi"/>
                <w:b/>
                <w:bCs/>
                <w:sz w:val="20"/>
                <w:szCs w:val="20"/>
                <w:lang w:eastAsia="hr-HR"/>
              </w:rPr>
              <w:t>UKUPNO</w:t>
            </w:r>
            <w:r w:rsidRPr="00615334">
              <w:rPr>
                <w:rFonts w:asciiTheme="minorHAnsi" w:hAnsiTheme="minorHAnsi" w:cstheme="minorHAnsi"/>
                <w:b/>
                <w:bCs/>
                <w:sz w:val="20"/>
                <w:szCs w:val="20"/>
                <w:lang w:eastAsia="hr-HR"/>
              </w:rPr>
              <w:br/>
              <w:t>ZAPOSLENO ZATVORENIKA</w:t>
            </w:r>
          </w:p>
        </w:tc>
      </w:tr>
      <w:tr w:rsidR="0097028F" w:rsidRPr="00A401DA" w:rsidTr="00340F76">
        <w:trPr>
          <w:trHeight w:val="397"/>
        </w:trPr>
        <w:tc>
          <w:tcPr>
            <w:tcW w:w="2459" w:type="dxa"/>
            <w:shd w:val="clear" w:color="auto" w:fill="auto"/>
            <w:noWrap/>
            <w:vAlign w:val="center"/>
            <w:hideMark/>
          </w:tcPr>
          <w:p w:rsidR="0097028F" w:rsidRPr="00340F76" w:rsidRDefault="0097028F"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Režijski rad</w:t>
            </w:r>
          </w:p>
        </w:tc>
        <w:tc>
          <w:tcPr>
            <w:tcW w:w="1550"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327 </w:t>
            </w:r>
            <w:r w:rsidRPr="00340F76">
              <w:rPr>
                <w:rFonts w:asciiTheme="minorHAnsi" w:hAnsiTheme="minorHAnsi" w:cstheme="minorHAnsi"/>
                <w:sz w:val="18"/>
                <w:szCs w:val="20"/>
                <w:lang w:eastAsia="hr-HR"/>
              </w:rPr>
              <w:t>(45%)</w:t>
            </w:r>
          </w:p>
        </w:tc>
        <w:tc>
          <w:tcPr>
            <w:tcW w:w="1414" w:type="dxa"/>
            <w:shd w:val="clear" w:color="auto" w:fill="auto"/>
            <w:noWrap/>
            <w:vAlign w:val="center"/>
            <w:hideMark/>
          </w:tcPr>
          <w:p w:rsidR="0097028F" w:rsidRPr="00340F76" w:rsidRDefault="0097028F" w:rsidP="0097028F">
            <w:pPr>
              <w:spacing w:after="0"/>
              <w:jc w:val="center"/>
              <w:rPr>
                <w:rFonts w:asciiTheme="minorHAnsi" w:hAnsiTheme="minorHAnsi" w:cstheme="minorHAnsi"/>
                <w:sz w:val="18"/>
                <w:szCs w:val="20"/>
                <w:lang w:eastAsia="hr-HR"/>
              </w:rPr>
            </w:pPr>
            <w:r w:rsidRPr="00340F76">
              <w:rPr>
                <w:rFonts w:asciiTheme="minorHAnsi" w:hAnsiTheme="minorHAnsi" w:cstheme="minorHAnsi"/>
                <w:b/>
                <w:bCs/>
                <w:sz w:val="18"/>
                <w:szCs w:val="20"/>
                <w:lang w:eastAsia="hr-HR"/>
              </w:rPr>
              <w:t xml:space="preserve">245 </w:t>
            </w:r>
            <w:r w:rsidRPr="00340F76">
              <w:rPr>
                <w:rFonts w:asciiTheme="minorHAnsi" w:hAnsiTheme="minorHAnsi" w:cstheme="minorHAnsi"/>
                <w:bCs/>
                <w:sz w:val="18"/>
                <w:szCs w:val="20"/>
                <w:lang w:eastAsia="hr-HR"/>
              </w:rPr>
              <w:t>(</w:t>
            </w:r>
            <w:r w:rsidRPr="00340F76">
              <w:rPr>
                <w:rFonts w:asciiTheme="minorHAnsi" w:hAnsiTheme="minorHAnsi" w:cstheme="minorHAnsi"/>
                <w:sz w:val="18"/>
                <w:szCs w:val="20"/>
                <w:lang w:eastAsia="hr-HR"/>
              </w:rPr>
              <w:t>81%)</w:t>
            </w:r>
          </w:p>
        </w:tc>
        <w:tc>
          <w:tcPr>
            <w:tcW w:w="1514"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34 </w:t>
            </w:r>
            <w:r w:rsidRPr="00340F76">
              <w:rPr>
                <w:rFonts w:asciiTheme="minorHAnsi" w:hAnsiTheme="minorHAnsi" w:cstheme="minorHAnsi"/>
                <w:sz w:val="18"/>
                <w:szCs w:val="20"/>
                <w:lang w:eastAsia="hr-HR"/>
              </w:rPr>
              <w:t>(100%)</w:t>
            </w:r>
          </w:p>
        </w:tc>
        <w:tc>
          <w:tcPr>
            <w:tcW w:w="1731"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606 </w:t>
            </w:r>
            <w:r w:rsidRPr="00340F76">
              <w:rPr>
                <w:rFonts w:asciiTheme="minorHAnsi" w:hAnsiTheme="minorHAnsi" w:cstheme="minorHAnsi"/>
                <w:bCs/>
                <w:sz w:val="18"/>
                <w:szCs w:val="20"/>
                <w:lang w:eastAsia="hr-HR"/>
              </w:rPr>
              <w:t>(</w:t>
            </w:r>
            <w:r w:rsidRPr="00340F76">
              <w:rPr>
                <w:rFonts w:asciiTheme="minorHAnsi" w:hAnsiTheme="minorHAnsi" w:cstheme="minorHAnsi"/>
                <w:sz w:val="18"/>
                <w:szCs w:val="20"/>
                <w:lang w:eastAsia="hr-HR"/>
              </w:rPr>
              <w:t>57%)</w:t>
            </w:r>
          </w:p>
        </w:tc>
      </w:tr>
      <w:tr w:rsidR="0097028F" w:rsidRPr="00A401DA" w:rsidTr="00340F76">
        <w:trPr>
          <w:trHeight w:val="397"/>
        </w:trPr>
        <w:tc>
          <w:tcPr>
            <w:tcW w:w="2459" w:type="dxa"/>
            <w:shd w:val="clear" w:color="auto" w:fill="auto"/>
            <w:noWrap/>
            <w:vAlign w:val="center"/>
            <w:hideMark/>
          </w:tcPr>
          <w:p w:rsidR="0097028F" w:rsidRPr="00340F76" w:rsidRDefault="0097028F"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Radionice kaznenih tijela</w:t>
            </w:r>
          </w:p>
        </w:tc>
        <w:tc>
          <w:tcPr>
            <w:tcW w:w="1550"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366</w:t>
            </w:r>
            <w:r w:rsidRPr="00340F76">
              <w:rPr>
                <w:rFonts w:asciiTheme="minorHAnsi" w:hAnsiTheme="minorHAnsi" w:cstheme="minorHAnsi"/>
                <w:bCs/>
                <w:sz w:val="18"/>
                <w:szCs w:val="20"/>
                <w:lang w:eastAsia="hr-HR"/>
              </w:rPr>
              <w:t xml:space="preserve"> (</w:t>
            </w:r>
            <w:r w:rsidRPr="00340F76">
              <w:rPr>
                <w:rFonts w:asciiTheme="minorHAnsi" w:hAnsiTheme="minorHAnsi" w:cstheme="minorHAnsi"/>
                <w:sz w:val="18"/>
                <w:szCs w:val="20"/>
                <w:lang w:eastAsia="hr-HR"/>
              </w:rPr>
              <w:t>51%)</w:t>
            </w:r>
          </w:p>
        </w:tc>
        <w:tc>
          <w:tcPr>
            <w:tcW w:w="1414"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17 </w:t>
            </w:r>
            <w:r w:rsidRPr="00340F76">
              <w:rPr>
                <w:rFonts w:asciiTheme="minorHAnsi" w:hAnsiTheme="minorHAnsi" w:cstheme="minorHAnsi"/>
                <w:bCs/>
                <w:sz w:val="18"/>
                <w:szCs w:val="20"/>
                <w:lang w:eastAsia="hr-HR"/>
              </w:rPr>
              <w:t>(</w:t>
            </w:r>
            <w:r w:rsidRPr="00340F76">
              <w:rPr>
                <w:rFonts w:asciiTheme="minorHAnsi" w:hAnsiTheme="minorHAnsi" w:cstheme="minorHAnsi"/>
                <w:sz w:val="18"/>
                <w:szCs w:val="20"/>
                <w:lang w:eastAsia="hr-HR"/>
              </w:rPr>
              <w:t>6%)</w:t>
            </w:r>
          </w:p>
        </w:tc>
        <w:tc>
          <w:tcPr>
            <w:tcW w:w="1514"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0</w:t>
            </w:r>
          </w:p>
        </w:tc>
        <w:tc>
          <w:tcPr>
            <w:tcW w:w="1731"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383 </w:t>
            </w:r>
            <w:r w:rsidRPr="00340F76">
              <w:rPr>
                <w:rFonts w:asciiTheme="minorHAnsi" w:hAnsiTheme="minorHAnsi" w:cstheme="minorHAnsi"/>
                <w:bCs/>
                <w:sz w:val="18"/>
                <w:szCs w:val="20"/>
                <w:lang w:eastAsia="hr-HR"/>
              </w:rPr>
              <w:t>(</w:t>
            </w:r>
            <w:r w:rsidRPr="00340F76">
              <w:rPr>
                <w:rFonts w:asciiTheme="minorHAnsi" w:hAnsiTheme="minorHAnsi" w:cstheme="minorHAnsi"/>
                <w:sz w:val="18"/>
                <w:szCs w:val="20"/>
                <w:lang w:eastAsia="hr-HR"/>
              </w:rPr>
              <w:t>36%)</w:t>
            </w:r>
          </w:p>
        </w:tc>
      </w:tr>
      <w:tr w:rsidR="0097028F" w:rsidRPr="00A401DA" w:rsidTr="00340F76">
        <w:trPr>
          <w:trHeight w:val="397"/>
        </w:trPr>
        <w:tc>
          <w:tcPr>
            <w:tcW w:w="2459" w:type="dxa"/>
            <w:shd w:val="clear" w:color="auto" w:fill="auto"/>
            <w:noWrap/>
            <w:vAlign w:val="center"/>
            <w:hideMark/>
          </w:tcPr>
          <w:p w:rsidR="0097028F" w:rsidRPr="00340F76" w:rsidRDefault="0097028F"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Izvan kaznenog tijela</w:t>
            </w:r>
          </w:p>
        </w:tc>
        <w:tc>
          <w:tcPr>
            <w:tcW w:w="1550"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29 </w:t>
            </w:r>
            <w:r w:rsidRPr="00340F76">
              <w:rPr>
                <w:rFonts w:asciiTheme="minorHAnsi" w:hAnsiTheme="minorHAnsi" w:cstheme="minorHAnsi"/>
                <w:sz w:val="18"/>
                <w:szCs w:val="20"/>
                <w:lang w:eastAsia="hr-HR"/>
              </w:rPr>
              <w:t>(4%)</w:t>
            </w:r>
          </w:p>
        </w:tc>
        <w:tc>
          <w:tcPr>
            <w:tcW w:w="1414"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42 (</w:t>
            </w:r>
            <w:r w:rsidRPr="00340F76">
              <w:rPr>
                <w:rFonts w:asciiTheme="minorHAnsi" w:hAnsiTheme="minorHAnsi" w:cstheme="minorHAnsi"/>
                <w:sz w:val="18"/>
                <w:szCs w:val="20"/>
                <w:lang w:eastAsia="hr-HR"/>
              </w:rPr>
              <w:t>14%)</w:t>
            </w:r>
          </w:p>
        </w:tc>
        <w:tc>
          <w:tcPr>
            <w:tcW w:w="1514"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0</w:t>
            </w:r>
          </w:p>
        </w:tc>
        <w:tc>
          <w:tcPr>
            <w:tcW w:w="1731" w:type="dxa"/>
            <w:shd w:val="clear" w:color="auto" w:fill="auto"/>
            <w:noWrap/>
            <w:vAlign w:val="center"/>
            <w:hideMark/>
          </w:tcPr>
          <w:p w:rsidR="0097028F" w:rsidRPr="00340F76" w:rsidRDefault="0097028F" w:rsidP="0097028F">
            <w:pPr>
              <w:spacing w:after="0"/>
              <w:jc w:val="center"/>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 xml:space="preserve">71 </w:t>
            </w:r>
            <w:r w:rsidRPr="00340F76">
              <w:rPr>
                <w:rFonts w:asciiTheme="minorHAnsi" w:hAnsiTheme="minorHAnsi" w:cstheme="minorHAnsi"/>
                <w:sz w:val="18"/>
                <w:szCs w:val="20"/>
                <w:lang w:eastAsia="hr-HR"/>
              </w:rPr>
              <w:t>(7%)</w:t>
            </w:r>
          </w:p>
        </w:tc>
      </w:tr>
      <w:tr w:rsidR="0097028F" w:rsidRPr="00A401DA" w:rsidTr="0097028F">
        <w:trPr>
          <w:trHeight w:val="286"/>
        </w:trPr>
        <w:tc>
          <w:tcPr>
            <w:tcW w:w="2459" w:type="dxa"/>
            <w:shd w:val="clear" w:color="auto" w:fill="8DB3E2" w:themeFill="text2" w:themeFillTint="66"/>
            <w:noWrap/>
            <w:vAlign w:val="center"/>
            <w:hideMark/>
          </w:tcPr>
          <w:p w:rsidR="0097028F" w:rsidRPr="00615334" w:rsidRDefault="0097028F" w:rsidP="00A22B16">
            <w:pPr>
              <w:spacing w:after="0"/>
              <w:rPr>
                <w:rFonts w:asciiTheme="minorHAnsi" w:hAnsiTheme="minorHAnsi" w:cstheme="minorHAnsi"/>
                <w:b/>
                <w:sz w:val="20"/>
                <w:szCs w:val="20"/>
                <w:lang w:eastAsia="hr-HR"/>
              </w:rPr>
            </w:pPr>
            <w:r w:rsidRPr="00615334">
              <w:rPr>
                <w:rFonts w:asciiTheme="minorHAnsi" w:hAnsiTheme="minorHAnsi" w:cstheme="minorHAnsi"/>
                <w:b/>
                <w:sz w:val="20"/>
                <w:szCs w:val="20"/>
                <w:lang w:eastAsia="hr-HR"/>
              </w:rPr>
              <w:t>UKUPNO:</w:t>
            </w:r>
          </w:p>
        </w:tc>
        <w:tc>
          <w:tcPr>
            <w:tcW w:w="1550" w:type="dxa"/>
            <w:shd w:val="clear" w:color="auto" w:fill="8DB3E2" w:themeFill="text2" w:themeFillTint="66"/>
            <w:noWrap/>
            <w:vAlign w:val="center"/>
            <w:hideMark/>
          </w:tcPr>
          <w:p w:rsidR="0097028F" w:rsidRPr="00615334" w:rsidRDefault="0097028F" w:rsidP="0097028F">
            <w:pPr>
              <w:spacing w:after="0"/>
              <w:jc w:val="center"/>
              <w:rPr>
                <w:rFonts w:asciiTheme="minorHAnsi" w:hAnsiTheme="minorHAnsi" w:cstheme="minorHAnsi"/>
                <w:b/>
                <w:bCs/>
                <w:sz w:val="20"/>
                <w:szCs w:val="20"/>
                <w:lang w:eastAsia="hr-HR"/>
              </w:rPr>
            </w:pPr>
            <w:r w:rsidRPr="00615334">
              <w:rPr>
                <w:rFonts w:asciiTheme="minorHAnsi" w:hAnsiTheme="minorHAnsi" w:cstheme="minorHAnsi"/>
                <w:b/>
                <w:bCs/>
                <w:sz w:val="20"/>
                <w:szCs w:val="20"/>
                <w:lang w:eastAsia="hr-HR"/>
              </w:rPr>
              <w:t>722</w:t>
            </w:r>
          </w:p>
        </w:tc>
        <w:tc>
          <w:tcPr>
            <w:tcW w:w="1414" w:type="dxa"/>
            <w:shd w:val="clear" w:color="auto" w:fill="8DB3E2" w:themeFill="text2" w:themeFillTint="66"/>
            <w:noWrap/>
            <w:vAlign w:val="center"/>
            <w:hideMark/>
          </w:tcPr>
          <w:p w:rsidR="0097028F" w:rsidRPr="00615334" w:rsidRDefault="0097028F" w:rsidP="0097028F">
            <w:pPr>
              <w:spacing w:after="0"/>
              <w:jc w:val="center"/>
              <w:rPr>
                <w:rFonts w:asciiTheme="minorHAnsi" w:hAnsiTheme="minorHAnsi" w:cstheme="minorHAnsi"/>
                <w:b/>
                <w:bCs/>
                <w:sz w:val="20"/>
                <w:szCs w:val="20"/>
                <w:lang w:eastAsia="hr-HR"/>
              </w:rPr>
            </w:pPr>
            <w:r w:rsidRPr="00615334">
              <w:rPr>
                <w:rFonts w:asciiTheme="minorHAnsi" w:hAnsiTheme="minorHAnsi" w:cstheme="minorHAnsi"/>
                <w:b/>
                <w:bCs/>
                <w:sz w:val="20"/>
                <w:szCs w:val="20"/>
                <w:lang w:eastAsia="hr-HR"/>
              </w:rPr>
              <w:t>304</w:t>
            </w:r>
          </w:p>
        </w:tc>
        <w:tc>
          <w:tcPr>
            <w:tcW w:w="1514" w:type="dxa"/>
            <w:shd w:val="clear" w:color="auto" w:fill="8DB3E2" w:themeFill="text2" w:themeFillTint="66"/>
            <w:noWrap/>
            <w:vAlign w:val="center"/>
            <w:hideMark/>
          </w:tcPr>
          <w:p w:rsidR="0097028F" w:rsidRPr="00615334" w:rsidRDefault="0097028F" w:rsidP="0097028F">
            <w:pPr>
              <w:spacing w:after="0"/>
              <w:jc w:val="center"/>
              <w:rPr>
                <w:rFonts w:asciiTheme="minorHAnsi" w:hAnsiTheme="minorHAnsi" w:cstheme="minorHAnsi"/>
                <w:b/>
                <w:bCs/>
                <w:sz w:val="20"/>
                <w:szCs w:val="20"/>
                <w:lang w:eastAsia="hr-HR"/>
              </w:rPr>
            </w:pPr>
            <w:r w:rsidRPr="00615334">
              <w:rPr>
                <w:rFonts w:asciiTheme="minorHAnsi" w:hAnsiTheme="minorHAnsi" w:cstheme="minorHAnsi"/>
                <w:b/>
                <w:bCs/>
                <w:sz w:val="20"/>
                <w:szCs w:val="20"/>
                <w:lang w:eastAsia="hr-HR"/>
              </w:rPr>
              <w:t>34</w:t>
            </w:r>
          </w:p>
        </w:tc>
        <w:tc>
          <w:tcPr>
            <w:tcW w:w="1731" w:type="dxa"/>
            <w:shd w:val="clear" w:color="auto" w:fill="8DB3E2" w:themeFill="text2" w:themeFillTint="66"/>
            <w:noWrap/>
            <w:vAlign w:val="center"/>
            <w:hideMark/>
          </w:tcPr>
          <w:p w:rsidR="0097028F" w:rsidRPr="00615334" w:rsidRDefault="0097028F" w:rsidP="00A22B16">
            <w:pPr>
              <w:spacing w:after="0"/>
              <w:jc w:val="center"/>
              <w:rPr>
                <w:rFonts w:asciiTheme="minorHAnsi" w:hAnsiTheme="minorHAnsi" w:cstheme="minorHAnsi"/>
                <w:sz w:val="20"/>
                <w:szCs w:val="20"/>
                <w:lang w:eastAsia="hr-HR"/>
              </w:rPr>
            </w:pPr>
            <w:r w:rsidRPr="00615334">
              <w:rPr>
                <w:rFonts w:asciiTheme="minorHAnsi" w:hAnsiTheme="minorHAnsi" w:cstheme="minorHAnsi"/>
                <w:b/>
                <w:bCs/>
                <w:sz w:val="20"/>
                <w:szCs w:val="20"/>
                <w:lang w:eastAsia="hr-HR"/>
              </w:rPr>
              <w:t>1060</w:t>
            </w:r>
          </w:p>
        </w:tc>
      </w:tr>
    </w:tbl>
    <w:p w:rsidR="00AA2968" w:rsidRPr="00CD0CEF" w:rsidRDefault="00AA2968" w:rsidP="00AA2968">
      <w:pPr>
        <w:overflowPunct w:val="0"/>
        <w:autoSpaceDE w:val="0"/>
        <w:autoSpaceDN w:val="0"/>
        <w:adjustRightInd w:val="0"/>
        <w:spacing w:after="0"/>
        <w:textAlignment w:val="baseline"/>
        <w:rPr>
          <w:rFonts w:cs="Times New Roman"/>
          <w:sz w:val="20"/>
          <w:szCs w:val="20"/>
          <w:lang w:eastAsia="hr-HR"/>
        </w:rPr>
      </w:pPr>
    </w:p>
    <w:p w:rsidR="00001250" w:rsidRDefault="00001250" w:rsidP="00AA2968">
      <w:pPr>
        <w:overflowPunct w:val="0"/>
        <w:autoSpaceDE w:val="0"/>
        <w:autoSpaceDN w:val="0"/>
        <w:adjustRightInd w:val="0"/>
        <w:spacing w:after="0"/>
        <w:textAlignment w:val="baseline"/>
        <w:rPr>
          <w:rFonts w:cs="Times New Roman"/>
          <w:sz w:val="16"/>
          <w:szCs w:val="16"/>
          <w:lang w:eastAsia="hr-HR"/>
        </w:rPr>
      </w:pPr>
    </w:p>
    <w:p w:rsidR="00AA2968" w:rsidRPr="000F2A5B" w:rsidRDefault="00001250" w:rsidP="00FD380C">
      <w:pPr>
        <w:pStyle w:val="Caption"/>
        <w:keepNext/>
        <w:spacing w:after="0"/>
        <w:jc w:val="center"/>
        <w:rPr>
          <w:color w:val="FF0000"/>
        </w:rPr>
      </w:pPr>
      <w:bookmarkStart w:id="375" w:name="_Toc17352690"/>
      <w:r>
        <w:t xml:space="preserve">Tablica </w:t>
      </w:r>
      <w:r>
        <w:fldChar w:fldCharType="begin"/>
      </w:r>
      <w:r>
        <w:instrText xml:space="preserve"> SEQ Tablica \* ARABIC </w:instrText>
      </w:r>
      <w:r>
        <w:fldChar w:fldCharType="separate"/>
      </w:r>
      <w:r w:rsidR="00FC6938">
        <w:rPr>
          <w:noProof/>
        </w:rPr>
        <w:t>41</w:t>
      </w:r>
      <w:r>
        <w:fldChar w:fldCharType="end"/>
      </w:r>
      <w:r>
        <w:t xml:space="preserve">. Radno angažirani zatvorenici po kaznenim </w:t>
      </w:r>
      <w:r w:rsidRPr="00FD380C">
        <w:rPr>
          <w:color w:val="4F81BD" w:themeColor="accent1"/>
        </w:rPr>
        <w:t>tijelima</w:t>
      </w:r>
      <w:r w:rsidR="000F2A5B" w:rsidRPr="00FD380C">
        <w:rPr>
          <w:color w:val="4F81BD" w:themeColor="accent1"/>
        </w:rPr>
        <w:t xml:space="preserve"> u vremenskom periodu od 2014.-2018.</w:t>
      </w:r>
      <w:bookmarkEnd w:id="375"/>
    </w:p>
    <w:tbl>
      <w:tblPr>
        <w:tblW w:w="8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865"/>
        <w:gridCol w:w="826"/>
        <w:gridCol w:w="866"/>
        <w:gridCol w:w="880"/>
        <w:gridCol w:w="904"/>
        <w:gridCol w:w="236"/>
        <w:gridCol w:w="908"/>
        <w:gridCol w:w="864"/>
      </w:tblGrid>
      <w:tr w:rsidR="007A688B" w:rsidRPr="000A2736" w:rsidTr="00D31D70">
        <w:trPr>
          <w:trHeight w:val="405"/>
        </w:trPr>
        <w:tc>
          <w:tcPr>
            <w:tcW w:w="1744" w:type="dxa"/>
            <w:vMerge w:val="restart"/>
            <w:shd w:val="clear" w:color="auto" w:fill="8DB3E2" w:themeFill="text2" w:themeFillTint="66"/>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KAZNENA TIJELA</w:t>
            </w:r>
          </w:p>
        </w:tc>
        <w:tc>
          <w:tcPr>
            <w:tcW w:w="4341" w:type="dxa"/>
            <w:gridSpan w:val="5"/>
            <w:shd w:val="clear" w:color="auto" w:fill="8DB3E2" w:themeFill="text2" w:themeFillTint="66"/>
            <w:vAlign w:val="center"/>
            <w:hideMark/>
          </w:tcPr>
          <w:p w:rsidR="007A688B" w:rsidRPr="00CD0CEF" w:rsidRDefault="007A688B" w:rsidP="00A22B16">
            <w:pPr>
              <w:spacing w:after="0"/>
              <w:jc w:val="center"/>
              <w:rPr>
                <w:rFonts w:asciiTheme="minorHAnsi" w:hAnsiTheme="minorHAnsi" w:cstheme="minorHAnsi"/>
                <w:sz w:val="20"/>
                <w:szCs w:val="20"/>
                <w:lang w:eastAsia="hr-HR"/>
              </w:rPr>
            </w:pPr>
            <w:r w:rsidRPr="00CD0CEF">
              <w:rPr>
                <w:rFonts w:asciiTheme="minorHAnsi" w:hAnsiTheme="minorHAnsi" w:cstheme="minorHAnsi"/>
                <w:sz w:val="20"/>
                <w:szCs w:val="20"/>
                <w:lang w:eastAsia="hr-HR"/>
              </w:rPr>
              <w:t xml:space="preserve">RAD ZATVORENIKA PO </w:t>
            </w:r>
            <w:r w:rsidRPr="00CD0CEF">
              <w:rPr>
                <w:rFonts w:asciiTheme="minorHAnsi" w:hAnsiTheme="minorHAnsi" w:cstheme="minorHAnsi"/>
                <w:b/>
                <w:bCs/>
                <w:sz w:val="20"/>
                <w:szCs w:val="20"/>
                <w:lang w:eastAsia="hr-HR"/>
              </w:rPr>
              <w:t>KAZNENIM TIJELIMA</w:t>
            </w:r>
          </w:p>
        </w:tc>
        <w:tc>
          <w:tcPr>
            <w:tcW w:w="2008" w:type="dxa"/>
            <w:gridSpan w:val="3"/>
            <w:shd w:val="clear" w:color="auto" w:fill="8DB3E2" w:themeFill="text2" w:themeFillTint="66"/>
            <w:noWrap/>
            <w:vAlign w:val="bottom"/>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w:t>
            </w:r>
          </w:p>
        </w:tc>
      </w:tr>
      <w:tr w:rsidR="007A688B" w:rsidRPr="000A2736" w:rsidTr="007A688B">
        <w:trPr>
          <w:trHeight w:val="532"/>
        </w:trPr>
        <w:tc>
          <w:tcPr>
            <w:tcW w:w="1744" w:type="dxa"/>
            <w:vMerge/>
            <w:shd w:val="clear" w:color="auto" w:fill="8DB3E2" w:themeFill="text2" w:themeFillTint="66"/>
            <w:vAlign w:val="center"/>
            <w:hideMark/>
          </w:tcPr>
          <w:p w:rsidR="007A688B" w:rsidRPr="00CD0CEF" w:rsidRDefault="007A688B" w:rsidP="00A22B16">
            <w:pPr>
              <w:spacing w:after="0"/>
              <w:rPr>
                <w:rFonts w:asciiTheme="minorHAnsi" w:hAnsiTheme="minorHAnsi" w:cstheme="minorHAnsi"/>
                <w:b/>
                <w:bCs/>
                <w:sz w:val="20"/>
                <w:szCs w:val="20"/>
                <w:lang w:eastAsia="hr-HR"/>
              </w:rPr>
            </w:pPr>
          </w:p>
        </w:tc>
        <w:tc>
          <w:tcPr>
            <w:tcW w:w="865" w:type="dxa"/>
            <w:shd w:val="clear" w:color="auto" w:fill="C6D9F1" w:themeFill="text2" w:themeFillTint="33"/>
            <w:noWrap/>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2014.</w:t>
            </w:r>
          </w:p>
        </w:tc>
        <w:tc>
          <w:tcPr>
            <w:tcW w:w="826" w:type="dxa"/>
            <w:shd w:val="clear" w:color="auto" w:fill="C6D9F1" w:themeFill="text2" w:themeFillTint="33"/>
            <w:noWrap/>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2015.</w:t>
            </w:r>
          </w:p>
        </w:tc>
        <w:tc>
          <w:tcPr>
            <w:tcW w:w="866" w:type="dxa"/>
            <w:shd w:val="clear" w:color="auto" w:fill="C6D9F1" w:themeFill="text2" w:themeFillTint="33"/>
            <w:noWrap/>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2016.</w:t>
            </w:r>
          </w:p>
        </w:tc>
        <w:tc>
          <w:tcPr>
            <w:tcW w:w="880" w:type="dxa"/>
            <w:shd w:val="clear" w:color="auto" w:fill="C6D9F1" w:themeFill="text2" w:themeFillTint="33"/>
            <w:noWrap/>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2017.</w:t>
            </w:r>
          </w:p>
        </w:tc>
        <w:tc>
          <w:tcPr>
            <w:tcW w:w="904" w:type="dxa"/>
            <w:shd w:val="clear" w:color="auto" w:fill="C6D9F1" w:themeFill="text2" w:themeFillTint="33"/>
            <w:vAlign w:val="center"/>
            <w:hideMark/>
          </w:tcPr>
          <w:p w:rsidR="007A688B" w:rsidRPr="00CD0CEF" w:rsidRDefault="007A688B" w:rsidP="00A22B16">
            <w:pPr>
              <w:spacing w:after="0"/>
              <w:jc w:val="center"/>
              <w:rPr>
                <w:rFonts w:asciiTheme="minorHAnsi" w:hAnsiTheme="minorHAnsi" w:cstheme="minorHAnsi"/>
                <w:b/>
                <w:bCs/>
                <w:color w:val="E26B0A"/>
                <w:sz w:val="20"/>
                <w:szCs w:val="20"/>
                <w:lang w:eastAsia="hr-HR"/>
              </w:rPr>
            </w:pPr>
            <w:r w:rsidRPr="00CD0CEF">
              <w:rPr>
                <w:rFonts w:asciiTheme="minorHAnsi" w:hAnsiTheme="minorHAnsi" w:cstheme="minorHAnsi"/>
                <w:b/>
                <w:bCs/>
                <w:sz w:val="20"/>
                <w:szCs w:val="20"/>
                <w:lang w:eastAsia="hr-HR"/>
              </w:rPr>
              <w:t>2018.</w:t>
            </w:r>
          </w:p>
        </w:tc>
        <w:tc>
          <w:tcPr>
            <w:tcW w:w="236" w:type="dxa"/>
            <w:vMerge w:val="restart"/>
            <w:shd w:val="clear" w:color="auto" w:fill="C6D9F1" w:themeFill="text2" w:themeFillTint="33"/>
            <w:noWrap/>
            <w:vAlign w:val="bottom"/>
            <w:hideMark/>
          </w:tcPr>
          <w:p w:rsidR="007A688B" w:rsidRPr="00CD0CEF" w:rsidRDefault="007A688B" w:rsidP="00A22B16">
            <w:pPr>
              <w:spacing w:after="0"/>
              <w:jc w:val="center"/>
              <w:rPr>
                <w:rFonts w:asciiTheme="minorHAnsi" w:hAnsiTheme="minorHAnsi" w:cstheme="minorHAnsi"/>
                <w:b/>
                <w:bCs/>
                <w:color w:val="E26B0A"/>
                <w:sz w:val="20"/>
                <w:szCs w:val="20"/>
                <w:lang w:eastAsia="hr-HR"/>
              </w:rPr>
            </w:pPr>
          </w:p>
        </w:tc>
        <w:tc>
          <w:tcPr>
            <w:tcW w:w="908" w:type="dxa"/>
            <w:shd w:val="clear" w:color="auto" w:fill="C6D9F1" w:themeFill="text2" w:themeFillTint="33"/>
            <w:vAlign w:val="center"/>
            <w:hideMark/>
          </w:tcPr>
          <w:p w:rsidR="007A688B" w:rsidRPr="00CD0CEF" w:rsidRDefault="007A688B" w:rsidP="00A22B16">
            <w:pPr>
              <w:spacing w:after="0"/>
              <w:jc w:val="center"/>
              <w:rPr>
                <w:rFonts w:asciiTheme="minorHAnsi" w:hAnsiTheme="minorHAnsi" w:cstheme="minorHAnsi"/>
                <w:sz w:val="20"/>
                <w:szCs w:val="20"/>
                <w:lang w:eastAsia="hr-HR"/>
              </w:rPr>
            </w:pPr>
            <w:r w:rsidRPr="00CD0CEF">
              <w:rPr>
                <w:rFonts w:asciiTheme="minorHAnsi" w:hAnsiTheme="minorHAnsi" w:cstheme="minorHAnsi"/>
                <w:sz w:val="20"/>
                <w:szCs w:val="20"/>
                <w:lang w:eastAsia="hr-HR"/>
              </w:rPr>
              <w:t>2018./</w:t>
            </w:r>
            <w:r w:rsidRPr="00CD0CEF">
              <w:rPr>
                <w:rFonts w:asciiTheme="minorHAnsi" w:hAnsiTheme="minorHAnsi" w:cstheme="minorHAnsi"/>
                <w:sz w:val="20"/>
                <w:szCs w:val="20"/>
                <w:lang w:eastAsia="hr-HR"/>
              </w:rPr>
              <w:br/>
              <w:t>2017.</w:t>
            </w:r>
          </w:p>
        </w:tc>
        <w:tc>
          <w:tcPr>
            <w:tcW w:w="864" w:type="dxa"/>
            <w:shd w:val="clear" w:color="auto" w:fill="C6D9F1" w:themeFill="text2" w:themeFillTint="33"/>
            <w:vAlign w:val="center"/>
            <w:hideMark/>
          </w:tcPr>
          <w:p w:rsidR="007A688B" w:rsidRPr="00CD0CEF" w:rsidRDefault="007A688B" w:rsidP="00A22B16">
            <w:pPr>
              <w:spacing w:after="0"/>
              <w:jc w:val="center"/>
              <w:rPr>
                <w:rFonts w:asciiTheme="minorHAnsi" w:hAnsiTheme="minorHAnsi" w:cstheme="minorHAnsi"/>
                <w:sz w:val="20"/>
                <w:szCs w:val="20"/>
                <w:lang w:eastAsia="hr-HR"/>
              </w:rPr>
            </w:pPr>
            <w:r w:rsidRPr="00CD0CEF">
              <w:rPr>
                <w:rFonts w:asciiTheme="minorHAnsi" w:hAnsiTheme="minorHAnsi" w:cstheme="minorHAnsi"/>
                <w:sz w:val="20"/>
                <w:szCs w:val="20"/>
                <w:lang w:eastAsia="hr-HR"/>
              </w:rPr>
              <w:t>2018./</w:t>
            </w:r>
            <w:r w:rsidRPr="00CD0CEF">
              <w:rPr>
                <w:rFonts w:asciiTheme="minorHAnsi" w:hAnsiTheme="minorHAnsi" w:cstheme="minorHAnsi"/>
                <w:sz w:val="20"/>
                <w:szCs w:val="20"/>
                <w:lang w:eastAsia="hr-HR"/>
              </w:rPr>
              <w:br/>
              <w:t>2014.</w:t>
            </w:r>
          </w:p>
        </w:tc>
      </w:tr>
      <w:tr w:rsidR="007A688B" w:rsidRPr="000A2736" w:rsidTr="00340F76">
        <w:trPr>
          <w:trHeight w:val="20"/>
        </w:trPr>
        <w:tc>
          <w:tcPr>
            <w:tcW w:w="1744" w:type="dxa"/>
            <w:shd w:val="clear" w:color="auto" w:fill="auto"/>
            <w:noWrap/>
            <w:vAlign w:val="center"/>
            <w:hideMark/>
          </w:tcPr>
          <w:p w:rsidR="007A688B" w:rsidRPr="00340F76" w:rsidRDefault="007A688B"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KAZNIONICE</w:t>
            </w:r>
          </w:p>
        </w:tc>
        <w:tc>
          <w:tcPr>
            <w:tcW w:w="865"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938</w:t>
            </w:r>
          </w:p>
        </w:tc>
        <w:tc>
          <w:tcPr>
            <w:tcW w:w="82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878</w:t>
            </w:r>
          </w:p>
        </w:tc>
        <w:tc>
          <w:tcPr>
            <w:tcW w:w="86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754</w:t>
            </w:r>
          </w:p>
        </w:tc>
        <w:tc>
          <w:tcPr>
            <w:tcW w:w="880"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700</w:t>
            </w:r>
          </w:p>
        </w:tc>
        <w:tc>
          <w:tcPr>
            <w:tcW w:w="904"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722</w:t>
            </w:r>
          </w:p>
        </w:tc>
        <w:tc>
          <w:tcPr>
            <w:tcW w:w="236" w:type="dxa"/>
            <w:vMerge/>
            <w:shd w:val="clear" w:color="auto" w:fill="auto"/>
            <w:noWrap/>
            <w:vAlign w:val="bottom"/>
            <w:hideMark/>
          </w:tcPr>
          <w:p w:rsidR="007A688B" w:rsidRPr="00340F76" w:rsidRDefault="007A688B" w:rsidP="00A22B16">
            <w:pPr>
              <w:spacing w:after="0"/>
              <w:jc w:val="right"/>
              <w:rPr>
                <w:rFonts w:asciiTheme="minorHAnsi" w:hAnsiTheme="minorHAnsi" w:cstheme="minorHAnsi"/>
                <w:sz w:val="18"/>
                <w:szCs w:val="20"/>
                <w:lang w:eastAsia="hr-HR"/>
              </w:rPr>
            </w:pPr>
          </w:p>
        </w:tc>
        <w:tc>
          <w:tcPr>
            <w:tcW w:w="908"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3%</w:t>
            </w:r>
          </w:p>
        </w:tc>
        <w:tc>
          <w:tcPr>
            <w:tcW w:w="864"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-23%</w:t>
            </w:r>
          </w:p>
        </w:tc>
      </w:tr>
      <w:tr w:rsidR="007A688B" w:rsidRPr="000A2736" w:rsidTr="00340F76">
        <w:trPr>
          <w:trHeight w:val="20"/>
        </w:trPr>
        <w:tc>
          <w:tcPr>
            <w:tcW w:w="1744" w:type="dxa"/>
            <w:shd w:val="clear" w:color="auto" w:fill="auto"/>
            <w:noWrap/>
            <w:vAlign w:val="center"/>
            <w:hideMark/>
          </w:tcPr>
          <w:p w:rsidR="007A688B" w:rsidRPr="00340F76" w:rsidRDefault="007A688B"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ZATVORI</w:t>
            </w:r>
          </w:p>
        </w:tc>
        <w:tc>
          <w:tcPr>
            <w:tcW w:w="865"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400</w:t>
            </w:r>
          </w:p>
        </w:tc>
        <w:tc>
          <w:tcPr>
            <w:tcW w:w="82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295</w:t>
            </w:r>
          </w:p>
        </w:tc>
        <w:tc>
          <w:tcPr>
            <w:tcW w:w="86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302</w:t>
            </w:r>
          </w:p>
        </w:tc>
        <w:tc>
          <w:tcPr>
            <w:tcW w:w="880"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334</w:t>
            </w:r>
          </w:p>
        </w:tc>
        <w:tc>
          <w:tcPr>
            <w:tcW w:w="904"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304</w:t>
            </w:r>
          </w:p>
        </w:tc>
        <w:tc>
          <w:tcPr>
            <w:tcW w:w="236" w:type="dxa"/>
            <w:vMerge/>
            <w:shd w:val="clear" w:color="auto" w:fill="auto"/>
            <w:noWrap/>
            <w:vAlign w:val="bottom"/>
            <w:hideMark/>
          </w:tcPr>
          <w:p w:rsidR="007A688B" w:rsidRPr="00340F76" w:rsidRDefault="007A688B" w:rsidP="00A22B16">
            <w:pPr>
              <w:spacing w:after="0"/>
              <w:jc w:val="right"/>
              <w:rPr>
                <w:rFonts w:asciiTheme="minorHAnsi" w:hAnsiTheme="minorHAnsi" w:cstheme="minorHAnsi"/>
                <w:sz w:val="18"/>
                <w:szCs w:val="20"/>
                <w:lang w:eastAsia="hr-HR"/>
              </w:rPr>
            </w:pPr>
          </w:p>
        </w:tc>
        <w:tc>
          <w:tcPr>
            <w:tcW w:w="908"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-9%</w:t>
            </w:r>
          </w:p>
        </w:tc>
        <w:tc>
          <w:tcPr>
            <w:tcW w:w="864"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-24%</w:t>
            </w:r>
          </w:p>
        </w:tc>
      </w:tr>
      <w:tr w:rsidR="007A688B" w:rsidRPr="000A2736" w:rsidTr="00340F76">
        <w:trPr>
          <w:trHeight w:val="20"/>
        </w:trPr>
        <w:tc>
          <w:tcPr>
            <w:tcW w:w="1744" w:type="dxa"/>
            <w:shd w:val="clear" w:color="auto" w:fill="auto"/>
            <w:vAlign w:val="center"/>
            <w:hideMark/>
          </w:tcPr>
          <w:p w:rsidR="007A688B" w:rsidRPr="00340F76" w:rsidRDefault="007A688B" w:rsidP="00A22B16">
            <w:pPr>
              <w:spacing w:after="0"/>
              <w:rPr>
                <w:rFonts w:asciiTheme="minorHAnsi" w:hAnsiTheme="minorHAnsi" w:cstheme="minorHAnsi"/>
                <w:sz w:val="18"/>
                <w:szCs w:val="20"/>
                <w:lang w:eastAsia="hr-HR"/>
              </w:rPr>
            </w:pPr>
            <w:r w:rsidRPr="00340F76">
              <w:rPr>
                <w:rFonts w:asciiTheme="minorHAnsi" w:hAnsiTheme="minorHAnsi" w:cstheme="minorHAnsi"/>
                <w:sz w:val="18"/>
                <w:szCs w:val="20"/>
                <w:lang w:eastAsia="hr-HR"/>
              </w:rPr>
              <w:t>ODGOJNI ZAVODI</w:t>
            </w:r>
          </w:p>
        </w:tc>
        <w:tc>
          <w:tcPr>
            <w:tcW w:w="865"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46</w:t>
            </w:r>
          </w:p>
        </w:tc>
        <w:tc>
          <w:tcPr>
            <w:tcW w:w="82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46</w:t>
            </w:r>
          </w:p>
        </w:tc>
        <w:tc>
          <w:tcPr>
            <w:tcW w:w="866" w:type="dxa"/>
            <w:shd w:val="clear" w:color="auto" w:fill="auto"/>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33</w:t>
            </w:r>
          </w:p>
        </w:tc>
        <w:tc>
          <w:tcPr>
            <w:tcW w:w="880"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33</w:t>
            </w:r>
          </w:p>
        </w:tc>
        <w:tc>
          <w:tcPr>
            <w:tcW w:w="904" w:type="dxa"/>
            <w:shd w:val="clear" w:color="auto" w:fill="auto"/>
            <w:noWrap/>
            <w:vAlign w:val="center"/>
            <w:hideMark/>
          </w:tcPr>
          <w:p w:rsidR="007A688B" w:rsidRPr="00340F76" w:rsidRDefault="007A688B" w:rsidP="00A22B16">
            <w:pPr>
              <w:spacing w:after="0"/>
              <w:jc w:val="right"/>
              <w:rPr>
                <w:rFonts w:asciiTheme="minorHAnsi" w:hAnsiTheme="minorHAnsi" w:cstheme="minorHAnsi"/>
                <w:sz w:val="18"/>
                <w:szCs w:val="20"/>
                <w:lang w:eastAsia="hr-HR"/>
              </w:rPr>
            </w:pPr>
            <w:r w:rsidRPr="00340F76">
              <w:rPr>
                <w:rFonts w:asciiTheme="minorHAnsi" w:hAnsiTheme="minorHAnsi" w:cstheme="minorHAnsi"/>
                <w:sz w:val="18"/>
                <w:szCs w:val="20"/>
                <w:lang w:eastAsia="hr-HR"/>
              </w:rPr>
              <w:t>34</w:t>
            </w:r>
          </w:p>
        </w:tc>
        <w:tc>
          <w:tcPr>
            <w:tcW w:w="236" w:type="dxa"/>
            <w:vMerge/>
            <w:shd w:val="clear" w:color="auto" w:fill="auto"/>
            <w:noWrap/>
            <w:vAlign w:val="bottom"/>
            <w:hideMark/>
          </w:tcPr>
          <w:p w:rsidR="007A688B" w:rsidRPr="00340F76" w:rsidRDefault="007A688B" w:rsidP="00A22B16">
            <w:pPr>
              <w:spacing w:after="0"/>
              <w:jc w:val="right"/>
              <w:rPr>
                <w:rFonts w:asciiTheme="minorHAnsi" w:hAnsiTheme="minorHAnsi" w:cstheme="minorHAnsi"/>
                <w:sz w:val="18"/>
                <w:szCs w:val="20"/>
                <w:lang w:eastAsia="hr-HR"/>
              </w:rPr>
            </w:pPr>
          </w:p>
        </w:tc>
        <w:tc>
          <w:tcPr>
            <w:tcW w:w="908"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3%</w:t>
            </w:r>
          </w:p>
        </w:tc>
        <w:tc>
          <w:tcPr>
            <w:tcW w:w="864" w:type="dxa"/>
            <w:shd w:val="clear" w:color="auto" w:fill="auto"/>
            <w:noWrap/>
            <w:vAlign w:val="center"/>
            <w:hideMark/>
          </w:tcPr>
          <w:p w:rsidR="007A688B" w:rsidRPr="00340F76" w:rsidRDefault="007A688B" w:rsidP="00A22B16">
            <w:pPr>
              <w:spacing w:after="0"/>
              <w:jc w:val="right"/>
              <w:rPr>
                <w:rFonts w:asciiTheme="minorHAnsi" w:hAnsiTheme="minorHAnsi" w:cstheme="minorHAnsi"/>
                <w:b/>
                <w:bCs/>
                <w:sz w:val="18"/>
                <w:szCs w:val="20"/>
                <w:lang w:eastAsia="hr-HR"/>
              </w:rPr>
            </w:pPr>
            <w:r w:rsidRPr="00340F76">
              <w:rPr>
                <w:rFonts w:asciiTheme="minorHAnsi" w:hAnsiTheme="minorHAnsi" w:cstheme="minorHAnsi"/>
                <w:b/>
                <w:bCs/>
                <w:sz w:val="18"/>
                <w:szCs w:val="20"/>
                <w:lang w:eastAsia="hr-HR"/>
              </w:rPr>
              <w:t>-26%</w:t>
            </w:r>
          </w:p>
        </w:tc>
      </w:tr>
      <w:tr w:rsidR="007A688B" w:rsidRPr="000A2736" w:rsidTr="007A688B">
        <w:trPr>
          <w:trHeight w:val="405"/>
        </w:trPr>
        <w:tc>
          <w:tcPr>
            <w:tcW w:w="1744" w:type="dxa"/>
            <w:shd w:val="clear" w:color="auto" w:fill="8DB3E2" w:themeFill="text2" w:themeFillTint="66"/>
            <w:noWrap/>
            <w:vAlign w:val="center"/>
            <w:hideMark/>
          </w:tcPr>
          <w:p w:rsidR="007A688B" w:rsidRPr="00CD0CEF" w:rsidRDefault="007A688B" w:rsidP="00A22B16">
            <w:pPr>
              <w:spacing w:after="0"/>
              <w:jc w:val="center"/>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 </w:t>
            </w:r>
          </w:p>
        </w:tc>
        <w:tc>
          <w:tcPr>
            <w:tcW w:w="865"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1384</w:t>
            </w:r>
          </w:p>
        </w:tc>
        <w:tc>
          <w:tcPr>
            <w:tcW w:w="826"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1219</w:t>
            </w:r>
          </w:p>
        </w:tc>
        <w:tc>
          <w:tcPr>
            <w:tcW w:w="866"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1089</w:t>
            </w:r>
          </w:p>
        </w:tc>
        <w:tc>
          <w:tcPr>
            <w:tcW w:w="880"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1067</w:t>
            </w:r>
          </w:p>
        </w:tc>
        <w:tc>
          <w:tcPr>
            <w:tcW w:w="904"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1060</w:t>
            </w:r>
          </w:p>
        </w:tc>
        <w:tc>
          <w:tcPr>
            <w:tcW w:w="236" w:type="dxa"/>
            <w:vMerge/>
            <w:shd w:val="clear" w:color="auto" w:fill="8DB3E2" w:themeFill="text2" w:themeFillTint="66"/>
            <w:noWrap/>
            <w:vAlign w:val="bottom"/>
            <w:hideMark/>
          </w:tcPr>
          <w:p w:rsidR="007A688B" w:rsidRPr="00CD0CEF" w:rsidRDefault="007A688B" w:rsidP="00A22B16">
            <w:pPr>
              <w:spacing w:after="0"/>
              <w:jc w:val="right"/>
              <w:rPr>
                <w:rFonts w:asciiTheme="minorHAnsi" w:hAnsiTheme="minorHAnsi" w:cstheme="minorHAnsi"/>
                <w:b/>
                <w:bCs/>
                <w:sz w:val="20"/>
                <w:szCs w:val="20"/>
                <w:lang w:eastAsia="hr-HR"/>
              </w:rPr>
            </w:pPr>
          </w:p>
        </w:tc>
        <w:tc>
          <w:tcPr>
            <w:tcW w:w="908"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-1%</w:t>
            </w:r>
          </w:p>
        </w:tc>
        <w:tc>
          <w:tcPr>
            <w:tcW w:w="864" w:type="dxa"/>
            <w:shd w:val="clear" w:color="auto" w:fill="8DB3E2" w:themeFill="text2" w:themeFillTint="66"/>
            <w:noWrap/>
            <w:vAlign w:val="center"/>
            <w:hideMark/>
          </w:tcPr>
          <w:p w:rsidR="007A688B" w:rsidRPr="00CD0CEF" w:rsidRDefault="007A688B" w:rsidP="00A22B16">
            <w:pPr>
              <w:spacing w:after="0"/>
              <w:jc w:val="right"/>
              <w:rPr>
                <w:rFonts w:asciiTheme="minorHAnsi" w:hAnsiTheme="minorHAnsi" w:cstheme="minorHAnsi"/>
                <w:b/>
                <w:bCs/>
                <w:sz w:val="20"/>
                <w:szCs w:val="20"/>
                <w:lang w:eastAsia="hr-HR"/>
              </w:rPr>
            </w:pPr>
            <w:r w:rsidRPr="00CD0CEF">
              <w:rPr>
                <w:rFonts w:asciiTheme="minorHAnsi" w:hAnsiTheme="minorHAnsi" w:cstheme="minorHAnsi"/>
                <w:b/>
                <w:bCs/>
                <w:sz w:val="20"/>
                <w:szCs w:val="20"/>
                <w:lang w:eastAsia="hr-HR"/>
              </w:rPr>
              <w:t>-23%</w:t>
            </w:r>
          </w:p>
        </w:tc>
      </w:tr>
    </w:tbl>
    <w:p w:rsidR="00AA2968" w:rsidRPr="006A492F" w:rsidRDefault="00AA2968" w:rsidP="00AA2968">
      <w:pPr>
        <w:overflowPunct w:val="0"/>
        <w:autoSpaceDE w:val="0"/>
        <w:autoSpaceDN w:val="0"/>
        <w:adjustRightInd w:val="0"/>
        <w:spacing w:after="0"/>
        <w:textAlignment w:val="baseline"/>
        <w:rPr>
          <w:rFonts w:cs="Times New Roman"/>
          <w:sz w:val="16"/>
          <w:szCs w:val="16"/>
          <w:lang w:eastAsia="hr-HR"/>
        </w:rPr>
      </w:pPr>
    </w:p>
    <w:p w:rsidR="00AA2968" w:rsidRPr="00340F76" w:rsidRDefault="00AA2968" w:rsidP="002D4BD8">
      <w:pPr>
        <w:pStyle w:val="NoSpacing"/>
        <w:spacing w:before="240" w:after="240"/>
        <w:jc w:val="both"/>
        <w:rPr>
          <w:rFonts w:ascii="Times New Roman" w:hAnsi="Times New Roman" w:cs="Times New Roman"/>
          <w:sz w:val="24"/>
        </w:rPr>
      </w:pPr>
      <w:r w:rsidRPr="00340F76">
        <w:rPr>
          <w:rFonts w:ascii="Times New Roman" w:hAnsi="Times New Roman" w:cs="Times New Roman"/>
          <w:sz w:val="24"/>
        </w:rPr>
        <w:t>U odnosu na isto razdoblje prethodne godine, promatrajući ukupan broj smještenih zatvorenika, radno je angažirano 1,0 % zatvorenika manje. Broj radno angažiranih zatvorenika je, promatrajući postotak radne angažiranosti u odnosu na ukupan broj zatvorenika (što je realniji pokazatelj), manji za 1,0 % u odnosu n</w:t>
      </w:r>
      <w:r w:rsidR="00117BDB" w:rsidRPr="00340F76">
        <w:rPr>
          <w:rFonts w:ascii="Times New Roman" w:hAnsi="Times New Roman" w:cs="Times New Roman"/>
          <w:sz w:val="24"/>
        </w:rPr>
        <w:t>a isto razdoblje prošle godine.</w:t>
      </w:r>
    </w:p>
    <w:p w:rsidR="00AA2968" w:rsidRPr="00340F76" w:rsidRDefault="00AA2968" w:rsidP="00AA2968">
      <w:pPr>
        <w:pStyle w:val="NoSpacing"/>
        <w:jc w:val="both"/>
        <w:rPr>
          <w:rFonts w:ascii="Times New Roman" w:hAnsi="Times New Roman" w:cs="Times New Roman"/>
          <w:sz w:val="24"/>
        </w:rPr>
      </w:pPr>
      <w:r w:rsidRPr="00340F76">
        <w:rPr>
          <w:rFonts w:ascii="Times New Roman" w:hAnsi="Times New Roman" w:cs="Times New Roman"/>
          <w:sz w:val="24"/>
        </w:rPr>
        <w:lastRenderedPageBreak/>
        <w:t xml:space="preserve">Zaposlenost u odnosu na ukupan broj zatvorenika u kaznionicama, zatvorima i odgojnim </w:t>
      </w:r>
      <w:r w:rsidR="008D22DC" w:rsidRPr="00340F76">
        <w:rPr>
          <w:rFonts w:ascii="Times New Roman" w:hAnsi="Times New Roman" w:cs="Times New Roman"/>
          <w:sz w:val="24"/>
        </w:rPr>
        <w:t>zavodima</w:t>
      </w:r>
      <w:r w:rsidRPr="00340F76">
        <w:rPr>
          <w:rFonts w:ascii="Times New Roman" w:hAnsi="Times New Roman" w:cs="Times New Roman"/>
          <w:sz w:val="24"/>
        </w:rPr>
        <w:t xml:space="preserve"> iz Izvješća o radu i naknadama za rad zatvorenika  („Obrazac Zaradnice“) koji su radili:</w:t>
      </w:r>
    </w:p>
    <w:p w:rsidR="00AA2968" w:rsidRPr="00340F76" w:rsidRDefault="00AA2968" w:rsidP="00811864">
      <w:pPr>
        <w:pStyle w:val="NoSpacing"/>
        <w:numPr>
          <w:ilvl w:val="0"/>
          <w:numId w:val="4"/>
        </w:numPr>
        <w:rPr>
          <w:rFonts w:ascii="Times New Roman" w:hAnsi="Times New Roman" w:cs="Times New Roman"/>
          <w:sz w:val="24"/>
        </w:rPr>
      </w:pPr>
      <w:r w:rsidRPr="00340F76">
        <w:rPr>
          <w:rFonts w:ascii="Times New Roman" w:hAnsi="Times New Roman" w:cs="Times New Roman"/>
          <w:sz w:val="24"/>
        </w:rPr>
        <w:t xml:space="preserve">u kaznionicama od smještenih 1.371 zatvorenika, radilo je 722, što je 53%  </w:t>
      </w:r>
    </w:p>
    <w:p w:rsidR="00AA2968" w:rsidRPr="00340F76" w:rsidRDefault="00AA2968" w:rsidP="00AA2968">
      <w:pPr>
        <w:pStyle w:val="NoSpacing"/>
        <w:ind w:left="720"/>
        <w:rPr>
          <w:rFonts w:ascii="Times New Roman" w:hAnsi="Times New Roman" w:cs="Times New Roman"/>
          <w:sz w:val="24"/>
        </w:rPr>
      </w:pPr>
      <w:r w:rsidRPr="00340F76">
        <w:rPr>
          <w:rFonts w:ascii="Times New Roman" w:hAnsi="Times New Roman" w:cs="Times New Roman"/>
          <w:sz w:val="24"/>
        </w:rPr>
        <w:t xml:space="preserve"> (+ 2 % u odnosu na isto razdoblje 2017. g.), </w:t>
      </w:r>
    </w:p>
    <w:p w:rsidR="00AA2968" w:rsidRPr="00340F76" w:rsidRDefault="00AA2968" w:rsidP="00811864">
      <w:pPr>
        <w:pStyle w:val="NoSpacing"/>
        <w:numPr>
          <w:ilvl w:val="0"/>
          <w:numId w:val="4"/>
        </w:numPr>
        <w:rPr>
          <w:rFonts w:ascii="Times New Roman" w:hAnsi="Times New Roman" w:cs="Times New Roman"/>
          <w:sz w:val="24"/>
        </w:rPr>
      </w:pPr>
      <w:r w:rsidRPr="00340F76">
        <w:rPr>
          <w:rFonts w:ascii="Times New Roman" w:hAnsi="Times New Roman" w:cs="Times New Roman"/>
          <w:sz w:val="24"/>
        </w:rPr>
        <w:t>u zatvorima od smještenih 1.813 zatvorenika, radilo je 304 što je 17%</w:t>
      </w:r>
    </w:p>
    <w:p w:rsidR="00AA2968" w:rsidRPr="00340F76" w:rsidRDefault="00AA2968" w:rsidP="00AA2968">
      <w:pPr>
        <w:pStyle w:val="NoSpacing"/>
        <w:ind w:left="720"/>
        <w:rPr>
          <w:rFonts w:ascii="Times New Roman" w:hAnsi="Times New Roman" w:cs="Times New Roman"/>
          <w:sz w:val="24"/>
        </w:rPr>
      </w:pPr>
      <w:r w:rsidRPr="00340F76">
        <w:rPr>
          <w:rFonts w:ascii="Times New Roman" w:hAnsi="Times New Roman" w:cs="Times New Roman"/>
          <w:sz w:val="24"/>
        </w:rPr>
        <w:t>(+ 2 % u odnosu na isto razdoblje 2017. g.),</w:t>
      </w:r>
    </w:p>
    <w:p w:rsidR="00AA2968" w:rsidRPr="00340F76" w:rsidRDefault="00AA2968" w:rsidP="00811864">
      <w:pPr>
        <w:pStyle w:val="NoSpacing"/>
        <w:numPr>
          <w:ilvl w:val="0"/>
          <w:numId w:val="4"/>
        </w:numPr>
        <w:rPr>
          <w:rFonts w:ascii="Times New Roman" w:hAnsi="Times New Roman" w:cs="Times New Roman"/>
          <w:sz w:val="24"/>
        </w:rPr>
      </w:pPr>
      <w:r w:rsidRPr="00340F76">
        <w:rPr>
          <w:rFonts w:ascii="Times New Roman" w:hAnsi="Times New Roman" w:cs="Times New Roman"/>
          <w:sz w:val="24"/>
        </w:rPr>
        <w:t>u odgojnim zavodima od smještenih 49 odgajanika, radilo je njih 34, što je 69 %</w:t>
      </w:r>
    </w:p>
    <w:p w:rsidR="00AA2968" w:rsidRPr="00340F76" w:rsidRDefault="00AA2968" w:rsidP="00AA2968">
      <w:pPr>
        <w:pStyle w:val="NoSpacing"/>
        <w:ind w:left="720"/>
        <w:rPr>
          <w:rFonts w:ascii="Times New Roman" w:hAnsi="Times New Roman" w:cs="Times New Roman"/>
          <w:sz w:val="24"/>
        </w:rPr>
      </w:pPr>
      <w:r w:rsidRPr="00340F76">
        <w:rPr>
          <w:rFonts w:ascii="Times New Roman" w:hAnsi="Times New Roman" w:cs="Times New Roman"/>
          <w:sz w:val="24"/>
        </w:rPr>
        <w:t>(- 4 % u odnosu na isto razdoblje 2017. g.).</w:t>
      </w:r>
    </w:p>
    <w:p w:rsidR="00AA2968" w:rsidRPr="00340F76" w:rsidRDefault="00AA2968" w:rsidP="00AA2968">
      <w:pPr>
        <w:pStyle w:val="NoSpacing"/>
        <w:jc w:val="both"/>
        <w:rPr>
          <w:rFonts w:ascii="Times New Roman" w:hAnsi="Times New Roman" w:cs="Times New Roman"/>
          <w:sz w:val="24"/>
        </w:rPr>
      </w:pPr>
      <w:r w:rsidRPr="00340F76">
        <w:rPr>
          <w:rFonts w:ascii="Times New Roman" w:hAnsi="Times New Roman" w:cs="Times New Roman"/>
          <w:b/>
          <w:sz w:val="24"/>
        </w:rPr>
        <w:t>Režijski, odnosno pomoćno-tehnički</w:t>
      </w:r>
      <w:r w:rsidRPr="00340F76">
        <w:rPr>
          <w:rFonts w:ascii="Times New Roman" w:hAnsi="Times New Roman" w:cs="Times New Roman"/>
          <w:sz w:val="24"/>
        </w:rPr>
        <w:t xml:space="preserve"> poslovi na kojima rade zatvorenici u kaznenim tijelima, najčešće se odnose na održavanje čistoće i urednosti prostorija i kruga kaznenih tijela, pranje vozila, ličenje, pomoćne poslove u praonici rublja, kuhinji, skladištu, zatvorskoj radionici, zatvorskoj prodavaonici i slično.</w:t>
      </w:r>
    </w:p>
    <w:p w:rsidR="00AA2968" w:rsidRPr="00340F76" w:rsidRDefault="00AA2968" w:rsidP="00AA2968">
      <w:pPr>
        <w:pStyle w:val="NoSpacing"/>
        <w:jc w:val="both"/>
        <w:rPr>
          <w:rFonts w:ascii="Times New Roman" w:hAnsi="Times New Roman" w:cs="Times New Roman"/>
          <w:sz w:val="24"/>
        </w:rPr>
      </w:pPr>
      <w:r w:rsidRPr="00340F76">
        <w:rPr>
          <w:rFonts w:ascii="Times New Roman" w:hAnsi="Times New Roman" w:cs="Times New Roman"/>
          <w:b/>
          <w:sz w:val="24"/>
        </w:rPr>
        <w:t>Radionice su u kaznenim tijelima</w:t>
      </w:r>
      <w:r w:rsidRPr="00340F76">
        <w:rPr>
          <w:rFonts w:ascii="Times New Roman" w:hAnsi="Times New Roman" w:cs="Times New Roman"/>
          <w:sz w:val="24"/>
        </w:rPr>
        <w:t xml:space="preserve"> organiziranje u odjelima za rad i strukovnu izobrazbu zatvorenika, a u njima se obavljaju poslovi poljoprivrede, održavanja, obrade metala i drva, ugostiteljstva, eksploatacije kamena, grafički poslovi i drugo.</w:t>
      </w:r>
    </w:p>
    <w:p w:rsidR="002D4BD8" w:rsidRPr="00340F76" w:rsidRDefault="00AA2968" w:rsidP="00117BDB">
      <w:pPr>
        <w:pStyle w:val="NoSpacing"/>
        <w:spacing w:after="240"/>
        <w:jc w:val="both"/>
        <w:rPr>
          <w:rFonts w:ascii="Times New Roman" w:hAnsi="Times New Roman" w:cs="Times New Roman"/>
          <w:sz w:val="24"/>
        </w:rPr>
      </w:pPr>
      <w:r w:rsidRPr="00340F76">
        <w:rPr>
          <w:rFonts w:ascii="Times New Roman" w:hAnsi="Times New Roman" w:cs="Times New Roman"/>
          <w:sz w:val="24"/>
        </w:rPr>
        <w:t>Veliki dio prehrambenih proizvoda kaznionice proizvode same (radom zatvorenika), a namijenjeni su, prije svega, potrebama kaznenih tijela, za prehranu zatvorenika (priprema tri obroka dnevno i do</w:t>
      </w:r>
      <w:r w:rsidR="00117BDB" w:rsidRPr="00340F76">
        <w:rPr>
          <w:rFonts w:ascii="Times New Roman" w:hAnsi="Times New Roman" w:cs="Times New Roman"/>
          <w:sz w:val="24"/>
        </w:rPr>
        <w:t>punski).</w:t>
      </w:r>
    </w:p>
    <w:p w:rsidR="00AA2968" w:rsidRPr="00340F76" w:rsidRDefault="00AA2968" w:rsidP="008D22DC">
      <w:pPr>
        <w:spacing w:after="0"/>
        <w:jc w:val="left"/>
        <w:rPr>
          <w:rFonts w:cs="Times New Roman"/>
        </w:rPr>
      </w:pPr>
      <w:r w:rsidRPr="00340F76">
        <w:rPr>
          <w:rFonts w:cs="Times New Roman"/>
          <w:sz w:val="28"/>
        </w:rPr>
        <w:t>Kaznena tijela su, kao regijski nositelji proizvodnje hrane u 2018. godini, proizveli i isporučili u zatvorski sustav:</w:t>
      </w:r>
    </w:p>
    <w:p w:rsidR="00AA2968" w:rsidRPr="00340F76" w:rsidRDefault="00AA2968" w:rsidP="00811864">
      <w:pPr>
        <w:pStyle w:val="NoSpacing"/>
        <w:numPr>
          <w:ilvl w:val="0"/>
          <w:numId w:val="5"/>
        </w:numPr>
        <w:jc w:val="both"/>
        <w:rPr>
          <w:rFonts w:ascii="Times New Roman" w:hAnsi="Times New Roman" w:cs="Times New Roman"/>
          <w:sz w:val="24"/>
        </w:rPr>
      </w:pPr>
      <w:r w:rsidRPr="00340F76">
        <w:rPr>
          <w:rFonts w:ascii="Times New Roman" w:hAnsi="Times New Roman" w:cs="Times New Roman"/>
          <w:sz w:val="24"/>
        </w:rPr>
        <w:t>povrća (235.448 kg)                         vrijednosti    761.065 kn,</w:t>
      </w:r>
    </w:p>
    <w:p w:rsidR="00AA2968" w:rsidRPr="00340F76" w:rsidRDefault="00AA2968" w:rsidP="00811864">
      <w:pPr>
        <w:pStyle w:val="NoSpacing"/>
        <w:numPr>
          <w:ilvl w:val="0"/>
          <w:numId w:val="5"/>
        </w:numPr>
        <w:jc w:val="both"/>
        <w:rPr>
          <w:rFonts w:ascii="Times New Roman" w:hAnsi="Times New Roman" w:cs="Times New Roman"/>
          <w:sz w:val="24"/>
        </w:rPr>
      </w:pPr>
      <w:r w:rsidRPr="00340F76">
        <w:rPr>
          <w:rFonts w:ascii="Times New Roman" w:hAnsi="Times New Roman" w:cs="Times New Roman"/>
          <w:sz w:val="24"/>
        </w:rPr>
        <w:t>voće (14.888 kg)                              vrijednosti       38.819 kn,</w:t>
      </w:r>
    </w:p>
    <w:p w:rsidR="00AA2968" w:rsidRPr="00340F76" w:rsidRDefault="00AA2968" w:rsidP="00811864">
      <w:pPr>
        <w:pStyle w:val="NoSpacing"/>
        <w:numPr>
          <w:ilvl w:val="0"/>
          <w:numId w:val="5"/>
        </w:numPr>
        <w:jc w:val="both"/>
        <w:rPr>
          <w:rFonts w:ascii="Times New Roman" w:hAnsi="Times New Roman" w:cs="Times New Roman"/>
          <w:sz w:val="24"/>
        </w:rPr>
      </w:pPr>
      <w:r w:rsidRPr="00340F76">
        <w:rPr>
          <w:rFonts w:ascii="Times New Roman" w:hAnsi="Times New Roman" w:cs="Times New Roman"/>
          <w:sz w:val="24"/>
        </w:rPr>
        <w:t>svježeg mesa (253.742 kg)              vrijednosti  3.533.418 kn,</w:t>
      </w:r>
    </w:p>
    <w:p w:rsidR="00AA2968" w:rsidRPr="00340F76" w:rsidRDefault="00AA2968" w:rsidP="00811864">
      <w:pPr>
        <w:pStyle w:val="NoSpacing"/>
        <w:numPr>
          <w:ilvl w:val="0"/>
          <w:numId w:val="5"/>
        </w:numPr>
        <w:jc w:val="both"/>
        <w:rPr>
          <w:rFonts w:ascii="Times New Roman" w:hAnsi="Times New Roman" w:cs="Times New Roman"/>
          <w:sz w:val="24"/>
        </w:rPr>
      </w:pPr>
      <w:r w:rsidRPr="00340F76">
        <w:rPr>
          <w:rFonts w:ascii="Times New Roman" w:hAnsi="Times New Roman" w:cs="Times New Roman"/>
          <w:sz w:val="24"/>
        </w:rPr>
        <w:t>jaja (265.280 kom)                          vrijednosti     268.676 kn,</w:t>
      </w:r>
    </w:p>
    <w:p w:rsidR="00AA2968" w:rsidRPr="00340F76" w:rsidRDefault="00AA2968" w:rsidP="00811864">
      <w:pPr>
        <w:pStyle w:val="NoSpacing"/>
        <w:numPr>
          <w:ilvl w:val="0"/>
          <w:numId w:val="5"/>
        </w:numPr>
        <w:jc w:val="both"/>
        <w:rPr>
          <w:rFonts w:ascii="Times New Roman" w:hAnsi="Times New Roman" w:cs="Times New Roman"/>
          <w:sz w:val="24"/>
        </w:rPr>
      </w:pPr>
      <w:r w:rsidRPr="00340F76">
        <w:rPr>
          <w:rFonts w:ascii="Times New Roman" w:hAnsi="Times New Roman" w:cs="Times New Roman"/>
          <w:sz w:val="24"/>
        </w:rPr>
        <w:t>mlijeka 14.582 lit)                           vrijednosti       62.435 kn.</w:t>
      </w:r>
    </w:p>
    <w:p w:rsidR="00AA2968" w:rsidRPr="00340F76" w:rsidRDefault="00AA2968" w:rsidP="00AA2968">
      <w:pPr>
        <w:pStyle w:val="NoSpacing"/>
        <w:jc w:val="both"/>
        <w:rPr>
          <w:rFonts w:ascii="Times New Roman" w:hAnsi="Times New Roman" w:cs="Times New Roman"/>
          <w:sz w:val="24"/>
        </w:rPr>
      </w:pPr>
    </w:p>
    <w:p w:rsidR="00AA2968" w:rsidRPr="00340F76" w:rsidRDefault="00AA2968" w:rsidP="00AA2968">
      <w:pPr>
        <w:pStyle w:val="NoSpacing"/>
        <w:jc w:val="both"/>
        <w:rPr>
          <w:rFonts w:ascii="Times New Roman" w:hAnsi="Times New Roman" w:cs="Times New Roman"/>
          <w:sz w:val="24"/>
        </w:rPr>
      </w:pPr>
      <w:r w:rsidRPr="00340F76">
        <w:rPr>
          <w:rFonts w:ascii="Times New Roman" w:hAnsi="Times New Roman" w:cs="Times New Roman"/>
          <w:b/>
          <w:sz w:val="24"/>
        </w:rPr>
        <w:t>Prema ugovorima između kaznenih tijela i poslodavaca</w:t>
      </w:r>
      <w:r w:rsidRPr="00340F76">
        <w:rPr>
          <w:rFonts w:ascii="Times New Roman" w:hAnsi="Times New Roman" w:cs="Times New Roman"/>
          <w:sz w:val="24"/>
        </w:rPr>
        <w:t>, zatvorenici su obavljali pomoćne poslove utovara-istovara, poslove na preseljenju, pomoćne građevinske radove, na održavanju šuma, poslove u poljoprivredi i slično.</w:t>
      </w:r>
    </w:p>
    <w:p w:rsidR="00AA2968" w:rsidRPr="00340F76" w:rsidRDefault="00AA2968" w:rsidP="00AA2968">
      <w:pPr>
        <w:pStyle w:val="NoSpacing"/>
        <w:jc w:val="both"/>
        <w:rPr>
          <w:rFonts w:ascii="Times New Roman" w:hAnsi="Times New Roman" w:cs="Times New Roman"/>
          <w:sz w:val="24"/>
        </w:rPr>
      </w:pPr>
      <w:r w:rsidRPr="00340F76">
        <w:rPr>
          <w:rFonts w:ascii="Times New Roman" w:hAnsi="Times New Roman" w:cs="Times New Roman"/>
          <w:sz w:val="24"/>
        </w:rPr>
        <w:t>Prema odobrenju, zatvorenici su nastavljali raditi kod svojeg poslodavca.</w:t>
      </w:r>
    </w:p>
    <w:p w:rsidR="00AA2968" w:rsidRPr="00340F76" w:rsidRDefault="00AA2968" w:rsidP="00AA2968">
      <w:pPr>
        <w:pStyle w:val="NoSpacing"/>
        <w:rPr>
          <w:rFonts w:ascii="Times New Roman" w:hAnsi="Times New Roman" w:cs="Times New Roman"/>
          <w:sz w:val="24"/>
        </w:rPr>
      </w:pPr>
    </w:p>
    <w:p w:rsidR="00AA2968" w:rsidRPr="00340F76" w:rsidRDefault="00AA2968" w:rsidP="00AA2968">
      <w:pPr>
        <w:pStyle w:val="NoSpacing"/>
        <w:jc w:val="both"/>
        <w:rPr>
          <w:rFonts w:ascii="Times New Roman" w:hAnsi="Times New Roman" w:cs="Times New Roman"/>
          <w:sz w:val="24"/>
        </w:rPr>
      </w:pPr>
      <w:r w:rsidRPr="00340F76">
        <w:rPr>
          <w:rFonts w:ascii="Times New Roman" w:hAnsi="Times New Roman" w:cs="Times New Roman"/>
          <w:sz w:val="24"/>
        </w:rPr>
        <w:t>U promatranom razdoblju je 4 zatvorenika nastavilo raditi kod svojeg poslodavca i to u:</w:t>
      </w:r>
    </w:p>
    <w:p w:rsidR="007A688B" w:rsidRPr="00340F76" w:rsidRDefault="007A688B" w:rsidP="00AA2968">
      <w:pPr>
        <w:pStyle w:val="NoSpacing"/>
        <w:jc w:val="both"/>
        <w:rPr>
          <w:rFonts w:ascii="Times New Roman" w:hAnsi="Times New Roman" w:cs="Times New Roman"/>
          <w:sz w:val="24"/>
        </w:rPr>
      </w:pPr>
    </w:p>
    <w:p w:rsidR="00AA2968" w:rsidRPr="00340F76" w:rsidRDefault="00001250" w:rsidP="00AA2968">
      <w:pPr>
        <w:pStyle w:val="NoSpacing"/>
        <w:jc w:val="both"/>
        <w:rPr>
          <w:rFonts w:ascii="Times New Roman" w:hAnsi="Times New Roman" w:cs="Times New Roman"/>
          <w:sz w:val="24"/>
        </w:rPr>
      </w:pPr>
      <w:r w:rsidRPr="00340F76">
        <w:rPr>
          <w:rFonts w:ascii="Times New Roman" w:hAnsi="Times New Roman" w:cs="Times New Roman"/>
          <w:sz w:val="24"/>
        </w:rPr>
        <w:t>Zatvor u Bjelovaru</w:t>
      </w:r>
      <w:r w:rsidRPr="00340F76">
        <w:rPr>
          <w:rFonts w:ascii="Times New Roman" w:hAnsi="Times New Roman" w:cs="Times New Roman"/>
          <w:sz w:val="24"/>
        </w:rPr>
        <w:tab/>
      </w:r>
      <w:r w:rsidRPr="00340F76">
        <w:rPr>
          <w:rFonts w:ascii="Times New Roman" w:hAnsi="Times New Roman" w:cs="Times New Roman"/>
          <w:sz w:val="24"/>
        </w:rPr>
        <w:tab/>
        <w:t>- 1,</w:t>
      </w:r>
    </w:p>
    <w:p w:rsidR="00001250" w:rsidRPr="00340F76" w:rsidRDefault="00001250" w:rsidP="00AA2968">
      <w:pPr>
        <w:pStyle w:val="NoSpacing"/>
        <w:jc w:val="both"/>
        <w:rPr>
          <w:rFonts w:ascii="Times New Roman" w:hAnsi="Times New Roman" w:cs="Times New Roman"/>
          <w:sz w:val="24"/>
        </w:rPr>
      </w:pPr>
      <w:r w:rsidRPr="00340F76">
        <w:rPr>
          <w:rFonts w:ascii="Times New Roman" w:hAnsi="Times New Roman" w:cs="Times New Roman"/>
          <w:sz w:val="24"/>
        </w:rPr>
        <w:t>Zatvoru u Šibeniku</w:t>
      </w:r>
      <w:r w:rsidRPr="00340F76">
        <w:rPr>
          <w:rFonts w:ascii="Times New Roman" w:hAnsi="Times New Roman" w:cs="Times New Roman"/>
          <w:sz w:val="24"/>
        </w:rPr>
        <w:tab/>
      </w:r>
      <w:r w:rsidRPr="00340F76">
        <w:rPr>
          <w:rFonts w:ascii="Times New Roman" w:hAnsi="Times New Roman" w:cs="Times New Roman"/>
          <w:sz w:val="24"/>
        </w:rPr>
        <w:tab/>
        <w:t>- 1,</w:t>
      </w:r>
    </w:p>
    <w:p w:rsidR="00AA2968" w:rsidRPr="00340F76" w:rsidRDefault="00AA2968" w:rsidP="00AA2968">
      <w:pPr>
        <w:pStyle w:val="NoSpacing"/>
        <w:jc w:val="both"/>
        <w:rPr>
          <w:rFonts w:ascii="Times New Roman" w:hAnsi="Times New Roman" w:cs="Times New Roman"/>
          <w:sz w:val="24"/>
        </w:rPr>
      </w:pPr>
      <w:r w:rsidRPr="00340F76">
        <w:rPr>
          <w:rFonts w:ascii="Times New Roman" w:hAnsi="Times New Roman" w:cs="Times New Roman"/>
          <w:sz w:val="24"/>
        </w:rPr>
        <w:t>Zatvoru u Splitu</w:t>
      </w:r>
      <w:r w:rsidRPr="00340F76">
        <w:rPr>
          <w:rFonts w:ascii="Times New Roman" w:hAnsi="Times New Roman" w:cs="Times New Roman"/>
          <w:sz w:val="24"/>
        </w:rPr>
        <w:tab/>
      </w:r>
      <w:r w:rsidRPr="00340F76">
        <w:rPr>
          <w:rFonts w:ascii="Times New Roman" w:hAnsi="Times New Roman" w:cs="Times New Roman"/>
          <w:sz w:val="24"/>
        </w:rPr>
        <w:tab/>
        <w:t>- 1,</w:t>
      </w:r>
    </w:p>
    <w:p w:rsidR="00AA2968" w:rsidRPr="00340F76" w:rsidRDefault="00AA2968" w:rsidP="00AA2968">
      <w:pPr>
        <w:pStyle w:val="NoSpacing"/>
        <w:jc w:val="both"/>
        <w:rPr>
          <w:rFonts w:ascii="Times New Roman" w:hAnsi="Times New Roman" w:cs="Times New Roman"/>
          <w:sz w:val="24"/>
        </w:rPr>
      </w:pPr>
      <w:r w:rsidRPr="00340F76">
        <w:rPr>
          <w:rFonts w:ascii="Times New Roman" w:hAnsi="Times New Roman" w:cs="Times New Roman"/>
          <w:sz w:val="24"/>
        </w:rPr>
        <w:t xml:space="preserve">Zatvoru u Zagrebu </w:t>
      </w:r>
      <w:r w:rsidRPr="00340F76">
        <w:rPr>
          <w:rFonts w:ascii="Times New Roman" w:hAnsi="Times New Roman" w:cs="Times New Roman"/>
          <w:sz w:val="24"/>
        </w:rPr>
        <w:tab/>
      </w:r>
      <w:r w:rsidRPr="00340F76">
        <w:rPr>
          <w:rFonts w:ascii="Times New Roman" w:hAnsi="Times New Roman" w:cs="Times New Roman"/>
          <w:sz w:val="24"/>
        </w:rPr>
        <w:tab/>
        <w:t>- 1.</w:t>
      </w:r>
    </w:p>
    <w:p w:rsidR="007A688B" w:rsidRPr="00340F76" w:rsidRDefault="007A688B" w:rsidP="00AA2968">
      <w:pPr>
        <w:pStyle w:val="NoSpacing"/>
        <w:jc w:val="both"/>
        <w:rPr>
          <w:rFonts w:ascii="Times New Roman" w:hAnsi="Times New Roman" w:cs="Times New Roman"/>
          <w:sz w:val="24"/>
        </w:rPr>
      </w:pPr>
    </w:p>
    <w:p w:rsidR="00AA2968" w:rsidRPr="00340F76" w:rsidRDefault="00AA2968" w:rsidP="00AA2968">
      <w:pPr>
        <w:pStyle w:val="NoSpacing"/>
        <w:jc w:val="both"/>
        <w:rPr>
          <w:rFonts w:ascii="Times New Roman" w:hAnsi="Times New Roman" w:cs="Times New Roman"/>
          <w:sz w:val="24"/>
        </w:rPr>
      </w:pPr>
      <w:r w:rsidRPr="00340F76">
        <w:rPr>
          <w:rFonts w:ascii="Times New Roman" w:hAnsi="Times New Roman" w:cs="Times New Roman"/>
          <w:sz w:val="24"/>
        </w:rPr>
        <w:t>Na ime rada, njihovi poslodavci su kaznenim tijelima uplatili 57.076 kn, od čega je zatvorenicima isplaćeno 15.140 kn. (</w:t>
      </w:r>
      <w:r w:rsidRPr="00340F76">
        <w:rPr>
          <w:rFonts w:ascii="Times New Roman" w:hAnsi="Times New Roman" w:cs="Times New Roman"/>
          <w:szCs w:val="20"/>
        </w:rPr>
        <w:t>Obrazac IOR, 5,6,7</w:t>
      </w:r>
      <w:r w:rsidRPr="00340F76">
        <w:rPr>
          <w:rFonts w:ascii="Times New Roman" w:hAnsi="Times New Roman" w:cs="Times New Roman"/>
          <w:sz w:val="24"/>
        </w:rPr>
        <w:t>)</w:t>
      </w:r>
    </w:p>
    <w:p w:rsidR="00AA2968" w:rsidRPr="00340F76" w:rsidRDefault="00AA2968" w:rsidP="00AA2968">
      <w:pPr>
        <w:pStyle w:val="NoSpacing"/>
        <w:jc w:val="both"/>
        <w:rPr>
          <w:rFonts w:ascii="Times New Roman" w:hAnsi="Times New Roman" w:cs="Times New Roman"/>
          <w:b/>
          <w:sz w:val="18"/>
          <w:szCs w:val="16"/>
        </w:rPr>
      </w:pPr>
    </w:p>
    <w:p w:rsidR="00AA2968" w:rsidRPr="00340F76" w:rsidRDefault="00AA2968" w:rsidP="00117BDB">
      <w:pPr>
        <w:pStyle w:val="NoSpacing"/>
        <w:spacing w:after="240"/>
        <w:jc w:val="both"/>
        <w:rPr>
          <w:rFonts w:ascii="Times New Roman" w:hAnsi="Times New Roman" w:cs="Times New Roman"/>
          <w:sz w:val="24"/>
        </w:rPr>
      </w:pPr>
      <w:r w:rsidRPr="00340F76">
        <w:rPr>
          <w:rFonts w:ascii="Times New Roman" w:hAnsi="Times New Roman" w:cs="Times New Roman"/>
          <w:sz w:val="24"/>
        </w:rPr>
        <w:t>Na ime naknada za rad zatvorenika u promatranom razdoblju, zatvorenicima je isplaćeno ukupno 7.281.906 kn, od čega za rad u redovnom radnom vremenu 7.163.452 kn, 118.454 kn za prekovremeni rad. (</w:t>
      </w:r>
      <w:r w:rsidRPr="00340F76">
        <w:rPr>
          <w:rFonts w:ascii="Times New Roman" w:hAnsi="Times New Roman" w:cs="Times New Roman"/>
          <w:sz w:val="20"/>
          <w:szCs w:val="18"/>
        </w:rPr>
        <w:t>Obrazac ZARADNICE</w:t>
      </w:r>
      <w:r w:rsidRPr="00340F76">
        <w:rPr>
          <w:rFonts w:ascii="Times New Roman" w:hAnsi="Times New Roman" w:cs="Times New Roman"/>
          <w:sz w:val="24"/>
        </w:rPr>
        <w:t>)</w:t>
      </w:r>
    </w:p>
    <w:p w:rsidR="00AA2968" w:rsidRPr="00C65724" w:rsidRDefault="00AA2968" w:rsidP="00117BDB">
      <w:pPr>
        <w:pStyle w:val="NoSpacing"/>
        <w:spacing w:after="240"/>
        <w:jc w:val="both"/>
        <w:rPr>
          <w:rFonts w:ascii="Times New Roman" w:hAnsi="Times New Roman" w:cs="Times New Roman"/>
          <w:sz w:val="24"/>
          <w:szCs w:val="24"/>
        </w:rPr>
      </w:pPr>
      <w:r w:rsidRPr="00340F76">
        <w:rPr>
          <w:rFonts w:ascii="Times New Roman" w:hAnsi="Times New Roman" w:cs="Times New Roman"/>
          <w:sz w:val="24"/>
        </w:rPr>
        <w:t xml:space="preserve">Prosječna naknada za rad iznosi 563 kn za rad u redovnom radnom vremenu, a 688 kn za redovni rad i rad duži od punog radnog vremena. </w:t>
      </w:r>
      <w:r w:rsidR="008D22DC" w:rsidRPr="00340F76">
        <w:rPr>
          <w:rFonts w:ascii="Times New Roman" w:hAnsi="Times New Roman" w:cs="Times New Roman"/>
          <w:sz w:val="24"/>
        </w:rPr>
        <w:t>Naknade z</w:t>
      </w:r>
      <w:r w:rsidRPr="00340F76">
        <w:rPr>
          <w:rFonts w:ascii="Times New Roman" w:hAnsi="Times New Roman" w:cs="Times New Roman"/>
          <w:sz w:val="24"/>
        </w:rPr>
        <w:t xml:space="preserve">a rad u redovnom radnom vremenu prosječno su najviše </w:t>
      </w:r>
      <w:r w:rsidR="008D22DC" w:rsidRPr="00340F76">
        <w:rPr>
          <w:rFonts w:ascii="Times New Roman" w:hAnsi="Times New Roman" w:cs="Times New Roman"/>
          <w:sz w:val="24"/>
        </w:rPr>
        <w:t xml:space="preserve">u zatvorskim radionicama </w:t>
      </w:r>
      <w:r w:rsidRPr="00340F76">
        <w:rPr>
          <w:rFonts w:ascii="Times New Roman" w:hAnsi="Times New Roman" w:cs="Times New Roman"/>
          <w:sz w:val="24"/>
        </w:rPr>
        <w:t xml:space="preserve">647 kn, a najniže </w:t>
      </w:r>
      <w:r w:rsidR="008D22DC" w:rsidRPr="00340F76">
        <w:rPr>
          <w:rFonts w:ascii="Times New Roman" w:hAnsi="Times New Roman" w:cs="Times New Roman"/>
          <w:sz w:val="24"/>
        </w:rPr>
        <w:t xml:space="preserve">na poslovima održavanja čistoće i urednosti prostorija i kruga kaznenih tijela, pranje vozila, ličenje, </w:t>
      </w:r>
      <w:r w:rsidR="008D22DC" w:rsidRPr="00C65724">
        <w:rPr>
          <w:rFonts w:ascii="Times New Roman" w:hAnsi="Times New Roman" w:cs="Times New Roman"/>
          <w:sz w:val="24"/>
          <w:szCs w:val="24"/>
        </w:rPr>
        <w:t xml:space="preserve">pomoćne poslove u </w:t>
      </w:r>
      <w:r w:rsidR="008D22DC" w:rsidRPr="00C65724">
        <w:rPr>
          <w:rFonts w:ascii="Times New Roman" w:hAnsi="Times New Roman" w:cs="Times New Roman"/>
          <w:sz w:val="24"/>
          <w:szCs w:val="24"/>
        </w:rPr>
        <w:lastRenderedPageBreak/>
        <w:t>praonici rublja, kuhinji, skladištu, zatvorskoj radionici, zatvorskoj prodavaonici i slično (režijski poslovi)</w:t>
      </w:r>
      <w:r w:rsidRPr="00C65724">
        <w:rPr>
          <w:rFonts w:ascii="Times New Roman" w:hAnsi="Times New Roman" w:cs="Times New Roman"/>
          <w:sz w:val="24"/>
          <w:szCs w:val="24"/>
        </w:rPr>
        <w:t xml:space="preserve"> 502 kn.</w:t>
      </w:r>
    </w:p>
    <w:p w:rsidR="00AA2968" w:rsidRPr="00C65724" w:rsidRDefault="00AA2968" w:rsidP="00AA2968">
      <w:pPr>
        <w:pStyle w:val="NoSpacing"/>
        <w:jc w:val="both"/>
        <w:rPr>
          <w:rFonts w:ascii="Times New Roman" w:hAnsi="Times New Roman" w:cs="Times New Roman"/>
          <w:sz w:val="24"/>
          <w:szCs w:val="24"/>
        </w:rPr>
      </w:pPr>
      <w:r w:rsidRPr="00C65724">
        <w:rPr>
          <w:rFonts w:ascii="Times New Roman" w:hAnsi="Times New Roman" w:cs="Times New Roman"/>
          <w:sz w:val="24"/>
          <w:szCs w:val="24"/>
        </w:rPr>
        <w:t>Radom zatvorenika u promatranom razdoblju ostvareno je 29.015.189 kn prihoda,  24.882.335 kn rashoda, te je tako (uz prijenos iz prethodnog razdoblja 6.837.797 kn) ostvaren višak prihoda u iznosu od 10.970.651 kn. (Obrazac IKS), a najviše:</w:t>
      </w:r>
    </w:p>
    <w:p w:rsidR="00AA2968" w:rsidRPr="00C65724" w:rsidRDefault="00AA2968" w:rsidP="00811864">
      <w:pPr>
        <w:pStyle w:val="NoSpacing"/>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Valturi                                     7.320.407 kn</w:t>
      </w:r>
    </w:p>
    <w:p w:rsidR="00AA2968" w:rsidRPr="00C65724" w:rsidRDefault="00AA2968" w:rsidP="00811864">
      <w:pPr>
        <w:pStyle w:val="NoSpacing"/>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Turopolju                                   844.570 kn</w:t>
      </w:r>
    </w:p>
    <w:p w:rsidR="00AA2968" w:rsidRPr="00C65724" w:rsidRDefault="00AA2968" w:rsidP="00811864">
      <w:pPr>
        <w:pStyle w:val="NoSpacing"/>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Lepoglavi                                   832.251 kn</w:t>
      </w:r>
    </w:p>
    <w:p w:rsidR="00AA2968" w:rsidRPr="00C65724" w:rsidRDefault="00AA2968" w:rsidP="00811864">
      <w:pPr>
        <w:pStyle w:val="NoSpacing"/>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Glini                                           641.964 kn</w:t>
      </w:r>
    </w:p>
    <w:p w:rsidR="00AA2968" w:rsidRPr="00C65724" w:rsidRDefault="00AA2968" w:rsidP="00811864">
      <w:pPr>
        <w:pStyle w:val="NoSpacing"/>
        <w:numPr>
          <w:ilvl w:val="0"/>
          <w:numId w:val="14"/>
        </w:numPr>
        <w:rPr>
          <w:rFonts w:ascii="Times New Roman" w:hAnsi="Times New Roman" w:cs="Times New Roman"/>
          <w:sz w:val="24"/>
          <w:szCs w:val="24"/>
        </w:rPr>
      </w:pPr>
      <w:r w:rsidRPr="00C65724">
        <w:rPr>
          <w:rFonts w:ascii="Times New Roman" w:hAnsi="Times New Roman" w:cs="Times New Roman"/>
          <w:sz w:val="24"/>
          <w:szCs w:val="24"/>
        </w:rPr>
        <w:t>Zatvor u Zagrebu                                             479.486 kn</w:t>
      </w:r>
    </w:p>
    <w:p w:rsidR="00AA2968" w:rsidRPr="00C65724" w:rsidRDefault="00AA2968" w:rsidP="00811864">
      <w:pPr>
        <w:pStyle w:val="NoSpacing"/>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Požegi                                        319.190 kn</w:t>
      </w:r>
    </w:p>
    <w:p w:rsidR="00AA2968" w:rsidRPr="00C65724" w:rsidRDefault="00AA2968" w:rsidP="00811864">
      <w:pPr>
        <w:pStyle w:val="NoSpacing"/>
        <w:numPr>
          <w:ilvl w:val="0"/>
          <w:numId w:val="14"/>
        </w:numPr>
        <w:rPr>
          <w:rFonts w:ascii="Times New Roman" w:hAnsi="Times New Roman" w:cs="Times New Roman"/>
          <w:sz w:val="24"/>
          <w:szCs w:val="24"/>
        </w:rPr>
      </w:pPr>
      <w:r w:rsidRPr="00C65724">
        <w:rPr>
          <w:rFonts w:ascii="Times New Roman" w:hAnsi="Times New Roman" w:cs="Times New Roman"/>
          <w:sz w:val="24"/>
          <w:szCs w:val="24"/>
        </w:rPr>
        <w:t>Kaznionica u Lipovici - Popovači                   268.440 kn</w:t>
      </w:r>
    </w:p>
    <w:p w:rsidR="00AA2968" w:rsidRPr="00C65724" w:rsidRDefault="00AA2968" w:rsidP="00811864">
      <w:pPr>
        <w:pStyle w:val="NoSpacing"/>
        <w:numPr>
          <w:ilvl w:val="0"/>
          <w:numId w:val="14"/>
        </w:numPr>
        <w:rPr>
          <w:rFonts w:ascii="Times New Roman" w:hAnsi="Times New Roman" w:cs="Times New Roman"/>
          <w:sz w:val="24"/>
          <w:szCs w:val="24"/>
        </w:rPr>
      </w:pPr>
      <w:r w:rsidRPr="00C65724">
        <w:rPr>
          <w:rFonts w:ascii="Times New Roman" w:hAnsi="Times New Roman" w:cs="Times New Roman"/>
          <w:sz w:val="24"/>
          <w:szCs w:val="24"/>
        </w:rPr>
        <w:t>Zatvor u Bjelovaru                                           261.712 kn</w:t>
      </w:r>
    </w:p>
    <w:p w:rsidR="00AA2968" w:rsidRPr="00C65724" w:rsidRDefault="00AA2968" w:rsidP="00811864">
      <w:pPr>
        <w:pStyle w:val="NoSpacing"/>
        <w:numPr>
          <w:ilvl w:val="0"/>
          <w:numId w:val="14"/>
        </w:numPr>
        <w:rPr>
          <w:rFonts w:ascii="Times New Roman" w:hAnsi="Times New Roman" w:cs="Times New Roman"/>
          <w:sz w:val="24"/>
          <w:szCs w:val="24"/>
        </w:rPr>
      </w:pPr>
      <w:r w:rsidRPr="00C65724">
        <w:rPr>
          <w:rFonts w:ascii="Times New Roman" w:hAnsi="Times New Roman" w:cs="Times New Roman"/>
          <w:sz w:val="24"/>
          <w:szCs w:val="24"/>
        </w:rPr>
        <w:t>Zatvor u Puli - Pola                                          249.554 kn</w:t>
      </w:r>
    </w:p>
    <w:p w:rsidR="00112AD9" w:rsidRDefault="00AA2968" w:rsidP="00B31ECB">
      <w:pPr>
        <w:pStyle w:val="NoSpacing"/>
        <w:spacing w:after="240"/>
        <w:rPr>
          <w:rFonts w:ascii="Times New Roman" w:hAnsi="Times New Roman" w:cs="Times New Roman"/>
        </w:rPr>
      </w:pPr>
      <w:r w:rsidRPr="00C65724">
        <w:rPr>
          <w:rFonts w:ascii="Times New Roman" w:hAnsi="Times New Roman" w:cs="Times New Roman"/>
          <w:sz w:val="24"/>
          <w:szCs w:val="24"/>
        </w:rPr>
        <w:t>Ostvareni višak prihoda koristio se za poboljšanje uvjeta života i rada zatvorenika, za tekuće i kapitalne izdatke</w:t>
      </w:r>
      <w:r w:rsidRPr="008C42D5">
        <w:rPr>
          <w:rFonts w:ascii="Times New Roman" w:hAnsi="Times New Roman" w:cs="Times New Roman"/>
        </w:rPr>
        <w:t>.</w:t>
      </w:r>
      <w:bookmarkEnd w:id="350"/>
    </w:p>
    <w:p w:rsidR="00067991" w:rsidRDefault="00067991">
      <w:pPr>
        <w:spacing w:after="0"/>
        <w:jc w:val="left"/>
        <w:rPr>
          <w:rFonts w:cs="Times New Roman"/>
        </w:rPr>
      </w:pPr>
    </w:p>
    <w:p w:rsidR="00B31ECB" w:rsidRPr="00067991" w:rsidRDefault="00B31ECB" w:rsidP="00FC6938">
      <w:pPr>
        <w:pStyle w:val="ListParagraph"/>
        <w:numPr>
          <w:ilvl w:val="0"/>
          <w:numId w:val="27"/>
        </w:numPr>
        <w:spacing w:after="0"/>
        <w:jc w:val="left"/>
        <w:rPr>
          <w:rFonts w:cs="Times New Roman"/>
          <w:b/>
          <w:color w:val="1F497D" w:themeColor="text2"/>
          <w:sz w:val="32"/>
          <w:szCs w:val="32"/>
        </w:rPr>
      </w:pPr>
      <w:bookmarkStart w:id="376" w:name="_Toc527117271"/>
      <w:r w:rsidRPr="00067991">
        <w:rPr>
          <w:b/>
          <w:color w:val="1F497D" w:themeColor="text2"/>
          <w:sz w:val="32"/>
          <w:szCs w:val="32"/>
        </w:rPr>
        <w:t>NADZOR NAD POSTUPANJEM SA ZATVORENICIMA I MALOLJETNICIMA</w:t>
      </w:r>
      <w:bookmarkEnd w:id="376"/>
    </w:p>
    <w:p w:rsidR="00067991" w:rsidRPr="00067991" w:rsidRDefault="00067991" w:rsidP="00067991">
      <w:pPr>
        <w:pStyle w:val="ListParagraph"/>
        <w:spacing w:after="0"/>
        <w:ind w:left="425"/>
        <w:jc w:val="left"/>
        <w:rPr>
          <w:rFonts w:cs="Times New Roman"/>
          <w:b/>
          <w:color w:val="1F497D" w:themeColor="text2"/>
          <w:sz w:val="32"/>
          <w:szCs w:val="32"/>
        </w:rPr>
      </w:pPr>
    </w:p>
    <w:p w:rsidR="000B265E" w:rsidRDefault="00B31ECB" w:rsidP="000B265E">
      <w:r w:rsidRPr="00345096">
        <w:t xml:space="preserve">Nadzor nad postupanjem sa zatvorenicima u kaznionicama i zatvorima te maloljetnicima u odgojnim zavodima, sukladno zakonima, obavljaju Središnji ured Uprave za zatvorski sustav </w:t>
      </w:r>
      <w:r w:rsidR="00C95D6D">
        <w:t xml:space="preserve">i probaciju </w:t>
      </w:r>
      <w:r w:rsidRPr="00345096">
        <w:t>Ministarstva pravosuđa, Ministarstvo zdravstva, Ministarstvo znanosti i obrazovanja, nadležni sudac izvršenja, pučki pravobranitelj, pravobraniteljica za ravnopravnost spolova, pravobraniteljica za djecu i pravobranitelj za osobe s invaliditetom, nevladine udruge koje se bave zaštitom ljudskih prava te periodički Europski odbor za sprječavanje mučenja, neljudskog ili ponižavajućeg postupanja ili kažnjavanja Vijeća Europe i Misija stručnjaka Europske komisije za područje pravosuđa i unutarnjih</w:t>
      </w:r>
      <w:bookmarkStart w:id="377" w:name="_Toc386809085"/>
      <w:bookmarkStart w:id="378" w:name="_Toc418845803"/>
      <w:bookmarkStart w:id="379" w:name="_Toc527117272"/>
      <w:r w:rsidR="000B265E">
        <w:t xml:space="preserve"> poslova (Peer based Mission). </w:t>
      </w:r>
    </w:p>
    <w:p w:rsidR="000B265E" w:rsidRPr="000B265E" w:rsidRDefault="000B265E" w:rsidP="00FC6938">
      <w:pPr>
        <w:pStyle w:val="Heading2"/>
        <w:numPr>
          <w:ilvl w:val="1"/>
          <w:numId w:val="27"/>
        </w:numPr>
      </w:pPr>
      <w:bookmarkStart w:id="380" w:name="_Toc25057202"/>
      <w:r w:rsidRPr="000B265E">
        <w:t>Nadzor Središnjeg ureda Uprave za zatvorski sustav</w:t>
      </w:r>
      <w:bookmarkEnd w:id="377"/>
      <w:bookmarkEnd w:id="378"/>
      <w:bookmarkEnd w:id="379"/>
      <w:r w:rsidRPr="000B265E">
        <w:t xml:space="preserve"> i probaciju</w:t>
      </w:r>
      <w:bookmarkEnd w:id="380"/>
    </w:p>
    <w:p w:rsidR="000B265E" w:rsidRDefault="000B265E" w:rsidP="000B265E">
      <w:r>
        <w:t>Na temelju odredbi članka 18. Zakona o izvršavanju kazne zatvora upravni i inspekcijski nadzor nad radom kaznionica, zatvora, centara i odgojnih zavoda provode ovlaštene službene osobe ministarstva nadležnog za poslove pravosuđa.</w:t>
      </w:r>
    </w:p>
    <w:p w:rsidR="000B265E" w:rsidRDefault="000B265E" w:rsidP="000B265E">
      <w:pPr>
        <w:rPr>
          <w:highlight w:val="yellow"/>
        </w:rPr>
      </w:pPr>
      <w:r>
        <w:t>Služba za unutarnju kontrolu, kao novoustrojena organizacijska jedinica Središnjeg ureda Uprave za zatvorski sustav i probaciju,  osigurala je u 2018. godini veću efikasnost u provođenju upravnog i inspekcijskog nadzora nad radom kaznenih tijela, odgojnih zavoda, Centra za dijagnostiku u Zagrebu te Centra za izobrazbu, uz provođenje preventivnih aktivnosti na osnovu  posredno i neposredno pribavljenih podataka tijekom inspekcijskog nadzora o radu Zatvorskog sustava, te nadzorom provedbe mjera naloženih u nadzorima, kako o postupanju sa zatvorenicima tako i službenicima i namještenicima.</w:t>
      </w:r>
    </w:p>
    <w:p w:rsidR="000B265E" w:rsidRDefault="000B265E" w:rsidP="000B265E">
      <w:pPr>
        <w:rPr>
          <w:highlight w:val="yellow"/>
        </w:rPr>
      </w:pPr>
      <w:r>
        <w:t>Tijekom 2018. godine ovlašteni službenici Središnjeg ureda obavili su niz stručno-instruktivnih obilazaka kaznionica, odnosno zatvora i odgojnih zavoda, koji su tijekom samog obilaska kaznenog tijela odnosno pisanim uputama uglavnom rezultirali savjetovanjem o potrebnim promjenama u svakodnevnom radu.</w:t>
      </w:r>
    </w:p>
    <w:p w:rsidR="000B265E" w:rsidRDefault="000B265E" w:rsidP="000B265E">
      <w:r>
        <w:lastRenderedPageBreak/>
        <w:t>U odnosu na kaznena tijela u kojima su inspekcijskim nadzorom utvrđene nepravilnosti, Središnji ured naložio je mjere za njihovo otklanjanje te donio pisane naputke i upute o potrebnim promjenama u postupanju, u svrhu zakonitog postupanja i ujednačavanja prakse u kaznenim tijelima u postupanju prema zatvorenicima i maloljetnicima.</w:t>
      </w:r>
    </w:p>
    <w:p w:rsidR="000B265E" w:rsidRDefault="000B265E" w:rsidP="000B265E">
      <w:r>
        <w:t>Pri tome su  se razmatrale  i preporuke  i upozorenja Pučke pravobraniteljice, po kojima je postupano u svim slučajevima kada je to bilo moguće u okviru nadležnosti i na razini Središnjeg ureda.</w:t>
      </w:r>
    </w:p>
    <w:p w:rsidR="00B24713" w:rsidRPr="00B24713" w:rsidRDefault="000B265E" w:rsidP="000B265E">
      <w:r>
        <w:t>Nažalost preporuke o većini investicijskih ulaganja u kaznena tijela ili njihova izmještanja te izuzimanje zatvorskih službenika iz Odluke o zabrani novog zapošljavanja državnih službenika i namještenika u tijelima državne uprave te stručnim službama i uredima Vlade Republike prelaze okvire nadležnosti Središnjeg ureda, ali su proslijeđene nadležnim tijelima i ugrađene su u strateške dokumente i Akcijske planove Ministarstva pravosuđa za naredno razdoblje.</w:t>
      </w:r>
    </w:p>
    <w:p w:rsidR="00B31ECB" w:rsidRPr="000B265E" w:rsidRDefault="00B31ECB" w:rsidP="00FC6938">
      <w:pPr>
        <w:pStyle w:val="Heading2"/>
        <w:numPr>
          <w:ilvl w:val="1"/>
          <w:numId w:val="27"/>
        </w:numPr>
      </w:pPr>
      <w:bookmarkStart w:id="381" w:name="_Toc386809086"/>
      <w:bookmarkStart w:id="382" w:name="_Toc418845804"/>
      <w:bookmarkStart w:id="383" w:name="_Toc490833093"/>
      <w:bookmarkStart w:id="384" w:name="_Toc25057203"/>
      <w:r w:rsidRPr="000B265E">
        <w:t>Obilasci sudaca izvršenja</w:t>
      </w:r>
      <w:bookmarkEnd w:id="381"/>
      <w:bookmarkEnd w:id="382"/>
      <w:bookmarkEnd w:id="383"/>
      <w:bookmarkEnd w:id="384"/>
    </w:p>
    <w:p w:rsidR="00B31ECB" w:rsidRPr="00B31ECB" w:rsidRDefault="00B31ECB" w:rsidP="00B31ECB">
      <w:pPr>
        <w:rPr>
          <w:color w:val="0D0D0D" w:themeColor="text1" w:themeTint="F2"/>
          <w:highlight w:val="yellow"/>
        </w:rPr>
      </w:pPr>
      <w:r w:rsidRPr="009A2675">
        <w:rPr>
          <w:color w:val="0D0D0D" w:themeColor="text1" w:themeTint="F2"/>
        </w:rPr>
        <w:t xml:space="preserve">Temeljem </w:t>
      </w:r>
      <w:r>
        <w:rPr>
          <w:color w:val="0D0D0D" w:themeColor="text1" w:themeTint="F2"/>
        </w:rPr>
        <w:t>članka</w:t>
      </w:r>
      <w:r w:rsidRPr="009A2675">
        <w:rPr>
          <w:color w:val="0D0D0D" w:themeColor="text1" w:themeTint="F2"/>
        </w:rPr>
        <w:t xml:space="preserve"> 47. Zakona o izvršavanju kazne zatvora nadležni sudac izvršenja najmanje jednom godišnje obilazi zatvorenike, razgovara s njima i upućuje ih u njihova prava propisana Zakonom o izvršavanju kazne zatvora.</w:t>
      </w:r>
      <w:r w:rsidRPr="009A2675">
        <w:rPr>
          <w:color w:val="0D0D0D" w:themeColor="text1" w:themeTint="F2"/>
          <w:highlight w:val="yellow"/>
        </w:rPr>
        <w:t xml:space="preserve"> </w:t>
      </w:r>
    </w:p>
    <w:p w:rsidR="00B31ECB" w:rsidRDefault="00B31ECB" w:rsidP="00117BDB">
      <w:pPr>
        <w:pStyle w:val="Caption"/>
        <w:keepNext/>
        <w:spacing w:after="0"/>
        <w:jc w:val="center"/>
      </w:pPr>
      <w:bookmarkStart w:id="385" w:name="_Toc17352691"/>
      <w:r>
        <w:t xml:space="preserve">Tablica </w:t>
      </w:r>
      <w:r>
        <w:fldChar w:fldCharType="begin"/>
      </w:r>
      <w:r>
        <w:instrText xml:space="preserve"> SEQ Tablica \* ARABIC </w:instrText>
      </w:r>
      <w:r>
        <w:fldChar w:fldCharType="separate"/>
      </w:r>
      <w:r w:rsidR="00FC6938">
        <w:rPr>
          <w:noProof/>
        </w:rPr>
        <w:t>42</w:t>
      </w:r>
      <w:r>
        <w:fldChar w:fldCharType="end"/>
      </w:r>
      <w:r w:rsidRPr="004244F5">
        <w:t>. Broj obilazaka suca izvršenja u 2018. godini uz naznaku načina obilaska sudac izvršenja</w:t>
      </w:r>
      <w:bookmarkEnd w:id="385"/>
    </w:p>
    <w:tbl>
      <w:tblPr>
        <w:tblpPr w:leftFromText="180" w:rightFromText="180" w:bottomFromText="200" w:vertAnchor="text" w:horzAnchor="margin" w:tblpXSpec="center" w:tblpY="74"/>
        <w:tblW w:w="8755" w:type="dxa"/>
        <w:tblLook w:val="04A0" w:firstRow="1" w:lastRow="0" w:firstColumn="1" w:lastColumn="0" w:noHBand="0" w:noVBand="1"/>
      </w:tblPr>
      <w:tblGrid>
        <w:gridCol w:w="959"/>
        <w:gridCol w:w="4394"/>
        <w:gridCol w:w="1620"/>
        <w:gridCol w:w="1782"/>
      </w:tblGrid>
      <w:tr w:rsidR="00B31ECB" w:rsidRPr="00B31ECB" w:rsidTr="00565AD1">
        <w:trPr>
          <w:trHeight w:val="20"/>
        </w:trPr>
        <w:tc>
          <w:tcPr>
            <w:tcW w:w="959" w:type="dxa"/>
            <w:tcBorders>
              <w:top w:val="single" w:sz="8" w:space="0" w:color="auto"/>
              <w:left w:val="single" w:sz="8" w:space="0" w:color="auto"/>
              <w:bottom w:val="nil"/>
              <w:right w:val="nil"/>
            </w:tcBorders>
            <w:shd w:val="clear" w:color="auto" w:fill="8DB3E2" w:themeFill="text2" w:themeFillTint="66"/>
            <w:noWrap/>
            <w:vAlign w:val="bottom"/>
            <w:hideMark/>
          </w:tcPr>
          <w:p w:rsidR="00B31ECB" w:rsidRPr="00B31ECB" w:rsidRDefault="00B31ECB" w:rsidP="00094162">
            <w:pPr>
              <w:spacing w:after="0"/>
              <w:rPr>
                <w:rFonts w:asciiTheme="minorHAnsi" w:eastAsia="Times New Roman" w:hAnsiTheme="minorHAnsi" w:cstheme="minorHAnsi"/>
                <w:color w:val="0D0D0D" w:themeColor="text1" w:themeTint="F2"/>
                <w:sz w:val="22"/>
                <w:lang w:eastAsia="hr-HR"/>
              </w:rPr>
            </w:pPr>
            <w:r w:rsidRPr="00B31ECB">
              <w:rPr>
                <w:rFonts w:asciiTheme="minorHAnsi" w:hAnsiTheme="minorHAnsi" w:cstheme="minorHAnsi"/>
                <w:color w:val="0D0D0D" w:themeColor="text1" w:themeTint="F2"/>
                <w:sz w:val="22"/>
                <w:lang w:eastAsia="hr-HR"/>
              </w:rPr>
              <w:t> </w:t>
            </w:r>
          </w:p>
        </w:tc>
        <w:tc>
          <w:tcPr>
            <w:tcW w:w="4394" w:type="dxa"/>
            <w:tcBorders>
              <w:top w:val="single" w:sz="8" w:space="0" w:color="auto"/>
              <w:left w:val="nil"/>
              <w:bottom w:val="nil"/>
              <w:right w:val="single" w:sz="8" w:space="0" w:color="auto"/>
            </w:tcBorders>
            <w:shd w:val="clear" w:color="auto" w:fill="8DB3E2" w:themeFill="text2" w:themeFillTint="66"/>
            <w:noWrap/>
            <w:vAlign w:val="bottom"/>
            <w:hideMark/>
          </w:tcPr>
          <w:p w:rsidR="00B31ECB" w:rsidRPr="00B31ECB" w:rsidRDefault="00B31ECB" w:rsidP="00094162">
            <w:pPr>
              <w:spacing w:after="0"/>
              <w:rPr>
                <w:rFonts w:asciiTheme="minorHAnsi" w:eastAsia="Times New Roman" w:hAnsiTheme="minorHAnsi" w:cstheme="minorHAnsi"/>
                <w:color w:val="0D0D0D" w:themeColor="text1" w:themeTint="F2"/>
                <w:sz w:val="22"/>
                <w:lang w:eastAsia="hr-HR"/>
              </w:rPr>
            </w:pPr>
            <w:r w:rsidRPr="00B31ECB">
              <w:rPr>
                <w:rFonts w:asciiTheme="minorHAnsi" w:hAnsiTheme="minorHAnsi" w:cstheme="minorHAnsi"/>
                <w:color w:val="0D0D0D" w:themeColor="text1" w:themeTint="F2"/>
                <w:sz w:val="22"/>
                <w:lang w:eastAsia="hr-HR"/>
              </w:rPr>
              <w:t> </w:t>
            </w:r>
          </w:p>
        </w:tc>
        <w:tc>
          <w:tcPr>
            <w:tcW w:w="3402" w:type="dxa"/>
            <w:gridSpan w:val="2"/>
            <w:tcBorders>
              <w:top w:val="single" w:sz="8" w:space="0" w:color="auto"/>
              <w:left w:val="nil"/>
              <w:bottom w:val="single" w:sz="8" w:space="0" w:color="auto"/>
              <w:right w:val="single" w:sz="8" w:space="0" w:color="000000"/>
            </w:tcBorders>
            <w:shd w:val="clear" w:color="auto" w:fill="8DB3E2" w:themeFill="text2" w:themeFillTint="66"/>
            <w:noWrap/>
            <w:vAlign w:val="bottom"/>
            <w:hideMark/>
          </w:tcPr>
          <w:p w:rsidR="00B31ECB" w:rsidRPr="00C65724" w:rsidRDefault="00B31ECB" w:rsidP="00094162">
            <w:pPr>
              <w:spacing w:after="0"/>
              <w:rPr>
                <w:rFonts w:asciiTheme="minorHAnsi" w:eastAsia="Times New Roman" w:hAnsiTheme="minorHAnsi" w:cstheme="minorHAnsi"/>
                <w:color w:val="0D0D0D" w:themeColor="text1" w:themeTint="F2"/>
                <w:sz w:val="20"/>
                <w:lang w:eastAsia="hr-HR"/>
              </w:rPr>
            </w:pPr>
            <w:r w:rsidRPr="00C65724">
              <w:rPr>
                <w:rFonts w:asciiTheme="minorHAnsi" w:hAnsiTheme="minorHAnsi" w:cstheme="minorHAnsi"/>
                <w:color w:val="0D0D0D" w:themeColor="text1" w:themeTint="F2"/>
                <w:sz w:val="20"/>
                <w:lang w:eastAsia="hr-HR"/>
              </w:rPr>
              <w:t>OBILASCI SUCA IZVRŠENJA</w:t>
            </w:r>
          </w:p>
        </w:tc>
      </w:tr>
      <w:tr w:rsidR="00B31ECB" w:rsidRPr="00B31ECB" w:rsidTr="00565AD1">
        <w:trPr>
          <w:trHeight w:val="20"/>
        </w:trPr>
        <w:tc>
          <w:tcPr>
            <w:tcW w:w="959" w:type="dxa"/>
            <w:tcBorders>
              <w:top w:val="nil"/>
              <w:left w:val="single" w:sz="8" w:space="0" w:color="auto"/>
              <w:bottom w:val="nil"/>
              <w:right w:val="nil"/>
            </w:tcBorders>
            <w:shd w:val="clear" w:color="auto" w:fill="8DB3E2" w:themeFill="text2" w:themeFillTint="66"/>
            <w:noWrap/>
            <w:vAlign w:val="bottom"/>
            <w:hideMark/>
          </w:tcPr>
          <w:p w:rsidR="00B31ECB" w:rsidRPr="00B31ECB" w:rsidRDefault="00B31ECB" w:rsidP="00094162">
            <w:pPr>
              <w:spacing w:after="0"/>
              <w:rPr>
                <w:rFonts w:asciiTheme="minorHAnsi" w:eastAsia="Times New Roman" w:hAnsiTheme="minorHAnsi" w:cstheme="minorHAnsi"/>
                <w:color w:val="0D0D0D" w:themeColor="text1" w:themeTint="F2"/>
                <w:sz w:val="22"/>
                <w:lang w:eastAsia="hr-HR"/>
              </w:rPr>
            </w:pPr>
            <w:r w:rsidRPr="00B31ECB">
              <w:rPr>
                <w:rFonts w:asciiTheme="minorHAnsi" w:hAnsiTheme="minorHAnsi" w:cstheme="minorHAnsi"/>
                <w:color w:val="0D0D0D" w:themeColor="text1" w:themeTint="F2"/>
                <w:sz w:val="22"/>
                <w:lang w:eastAsia="hr-HR"/>
              </w:rPr>
              <w:t> </w:t>
            </w:r>
          </w:p>
        </w:tc>
        <w:tc>
          <w:tcPr>
            <w:tcW w:w="4394" w:type="dxa"/>
            <w:tcBorders>
              <w:top w:val="nil"/>
              <w:left w:val="nil"/>
              <w:bottom w:val="nil"/>
              <w:right w:val="single" w:sz="8" w:space="0" w:color="auto"/>
            </w:tcBorders>
            <w:shd w:val="clear" w:color="auto" w:fill="8DB3E2" w:themeFill="text2" w:themeFillTint="66"/>
            <w:noWrap/>
            <w:vAlign w:val="bottom"/>
            <w:hideMark/>
          </w:tcPr>
          <w:p w:rsidR="00B31ECB" w:rsidRPr="00B31ECB" w:rsidRDefault="00B31ECB" w:rsidP="00094162">
            <w:pPr>
              <w:spacing w:after="0"/>
              <w:rPr>
                <w:rFonts w:asciiTheme="minorHAnsi" w:eastAsia="Times New Roman" w:hAnsiTheme="minorHAnsi" w:cstheme="minorHAnsi"/>
                <w:color w:val="0D0D0D" w:themeColor="text1" w:themeTint="F2"/>
                <w:sz w:val="22"/>
                <w:lang w:eastAsia="hr-HR"/>
              </w:rPr>
            </w:pPr>
            <w:r w:rsidRPr="00B31ECB">
              <w:rPr>
                <w:rFonts w:asciiTheme="minorHAnsi" w:hAnsiTheme="minorHAnsi" w:cstheme="minorHAnsi"/>
                <w:color w:val="0D0D0D" w:themeColor="text1" w:themeTint="F2"/>
                <w:sz w:val="22"/>
                <w:lang w:eastAsia="hr-HR"/>
              </w:rPr>
              <w:t> </w:t>
            </w:r>
          </w:p>
        </w:tc>
        <w:tc>
          <w:tcPr>
            <w:tcW w:w="1620" w:type="dxa"/>
            <w:tcBorders>
              <w:top w:val="nil"/>
              <w:left w:val="nil"/>
              <w:bottom w:val="nil"/>
              <w:right w:val="single" w:sz="8" w:space="0" w:color="auto"/>
            </w:tcBorders>
            <w:shd w:val="clear" w:color="auto" w:fill="8DB3E2" w:themeFill="text2" w:themeFillTint="66"/>
            <w:vAlign w:val="center"/>
            <w:hideMark/>
          </w:tcPr>
          <w:p w:rsidR="00B31ECB" w:rsidRPr="00B31ECB" w:rsidRDefault="00B31ECB" w:rsidP="00094162">
            <w:pPr>
              <w:spacing w:after="0"/>
              <w:jc w:val="center"/>
              <w:rPr>
                <w:rFonts w:asciiTheme="minorHAnsi" w:eastAsia="Times New Roman" w:hAnsiTheme="minorHAnsi" w:cstheme="minorHAnsi"/>
                <w:color w:val="0D0D0D" w:themeColor="text1" w:themeTint="F2"/>
                <w:sz w:val="22"/>
                <w:lang w:eastAsia="hr-HR"/>
              </w:rPr>
            </w:pPr>
            <w:r w:rsidRPr="00B31ECB">
              <w:rPr>
                <w:rFonts w:asciiTheme="minorHAnsi" w:hAnsiTheme="minorHAnsi" w:cstheme="minorHAnsi"/>
                <w:color w:val="0D0D0D" w:themeColor="text1" w:themeTint="F2"/>
                <w:sz w:val="22"/>
                <w:lang w:eastAsia="hr-HR"/>
              </w:rPr>
              <w:t>sve zatvorenike</w:t>
            </w:r>
          </w:p>
        </w:tc>
        <w:tc>
          <w:tcPr>
            <w:tcW w:w="1782" w:type="dxa"/>
            <w:tcBorders>
              <w:top w:val="nil"/>
              <w:left w:val="nil"/>
              <w:bottom w:val="nil"/>
              <w:right w:val="single" w:sz="8" w:space="0" w:color="auto"/>
            </w:tcBorders>
            <w:shd w:val="clear" w:color="auto" w:fill="8DB3E2" w:themeFill="text2" w:themeFillTint="66"/>
            <w:vAlign w:val="center"/>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20"/>
                <w:lang w:eastAsia="hr-HR"/>
              </w:rPr>
            </w:pPr>
            <w:r w:rsidRPr="00C65724">
              <w:rPr>
                <w:rFonts w:asciiTheme="minorHAnsi" w:hAnsiTheme="minorHAnsi" w:cstheme="minorHAnsi"/>
                <w:color w:val="0D0D0D" w:themeColor="text1" w:themeTint="F2"/>
                <w:sz w:val="20"/>
                <w:lang w:eastAsia="hr-HR"/>
              </w:rPr>
              <w:t xml:space="preserve">pojedini odjeli </w:t>
            </w:r>
          </w:p>
        </w:tc>
      </w:tr>
      <w:tr w:rsidR="00B31ECB" w:rsidRPr="00117BDB" w:rsidTr="00565AD1">
        <w:trPr>
          <w:trHeight w:val="20"/>
        </w:trPr>
        <w:tc>
          <w:tcPr>
            <w:tcW w:w="9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tbLrV"/>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r w:rsidRPr="00117BDB">
              <w:rPr>
                <w:rFonts w:asciiTheme="minorHAnsi" w:hAnsiTheme="minorHAnsi" w:cstheme="minorHAnsi"/>
                <w:b/>
                <w:color w:val="0D0D0D" w:themeColor="text1" w:themeTint="F2"/>
                <w:sz w:val="20"/>
                <w:szCs w:val="20"/>
                <w:lang w:eastAsia="hr-HR"/>
              </w:rPr>
              <w:t>ZATVORI</w:t>
            </w:r>
          </w:p>
        </w:tc>
        <w:tc>
          <w:tcPr>
            <w:tcW w:w="4394" w:type="dxa"/>
            <w:tcBorders>
              <w:top w:val="single" w:sz="4" w:space="0" w:color="auto"/>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BJELOVAR</w:t>
            </w:r>
          </w:p>
        </w:tc>
        <w:tc>
          <w:tcPr>
            <w:tcW w:w="1620" w:type="dxa"/>
            <w:tcBorders>
              <w:top w:val="single" w:sz="4" w:space="0" w:color="auto"/>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4</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117BDB">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DUBROVNIK</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GOSPIĆ</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3</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KARLOVAC</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19</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OSIJEK</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7</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eastAsia="Times New Roman"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POŽEGA</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14</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PULA</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RIJEKA</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3</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SISAK</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SPLIT</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ŠIBENIK</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VARAŽDIN</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ZADAR</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7</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p>
        </w:tc>
        <w:tc>
          <w:tcPr>
            <w:tcW w:w="4394"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ZAGREB</w:t>
            </w:r>
          </w:p>
        </w:tc>
        <w:tc>
          <w:tcPr>
            <w:tcW w:w="1620"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val="restart"/>
            <w:tcBorders>
              <w:top w:val="nil"/>
              <w:left w:val="single" w:sz="4" w:space="0" w:color="auto"/>
              <w:bottom w:val="single" w:sz="4" w:space="0" w:color="auto"/>
              <w:right w:val="single" w:sz="4" w:space="0" w:color="auto"/>
            </w:tcBorders>
            <w:shd w:val="clear" w:color="auto" w:fill="C6D9F1" w:themeFill="text2" w:themeFillTint="33"/>
            <w:noWrap/>
            <w:textDirection w:val="tbLrV"/>
            <w:vAlign w:val="center"/>
            <w:hideMark/>
          </w:tcPr>
          <w:p w:rsidR="00B31ECB" w:rsidRPr="00117BDB" w:rsidRDefault="00B31ECB" w:rsidP="00094162">
            <w:pPr>
              <w:spacing w:after="0"/>
              <w:jc w:val="center"/>
              <w:rPr>
                <w:rFonts w:asciiTheme="minorHAnsi" w:eastAsia="Times New Roman" w:hAnsiTheme="minorHAnsi" w:cstheme="minorHAnsi"/>
                <w:b/>
                <w:color w:val="0D0D0D" w:themeColor="text1" w:themeTint="F2"/>
                <w:sz w:val="20"/>
                <w:szCs w:val="20"/>
                <w:lang w:eastAsia="hr-HR"/>
              </w:rPr>
            </w:pPr>
            <w:r w:rsidRPr="00117BDB">
              <w:rPr>
                <w:rFonts w:asciiTheme="minorHAnsi" w:hAnsiTheme="minorHAnsi" w:cstheme="minorHAnsi"/>
                <w:b/>
                <w:color w:val="0D0D0D" w:themeColor="text1" w:themeTint="F2"/>
                <w:sz w:val="20"/>
                <w:szCs w:val="20"/>
                <w:lang w:eastAsia="hr-HR"/>
              </w:rPr>
              <w:t>KAZNIONICE</w:t>
            </w: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 xml:space="preserve">GLINA </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eastAsia="Times New Roman"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2</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LEPOGLAVA</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117BDB" w:rsidP="00117BDB">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eastAsia="Times New Roman"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LIPOVICA</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center"/>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POŽEGA M</w:t>
            </w:r>
          </w:p>
        </w:tc>
        <w:tc>
          <w:tcPr>
            <w:tcW w:w="1620" w:type="dxa"/>
            <w:tcBorders>
              <w:top w:val="nil"/>
              <w:left w:val="single" w:sz="4" w:space="0" w:color="auto"/>
              <w:bottom w:val="single" w:sz="4" w:space="0" w:color="auto"/>
              <w:right w:val="single" w:sz="4" w:space="0" w:color="auto"/>
            </w:tcBorders>
            <w:noWrap/>
            <w:vAlign w:val="center"/>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eastAsia="Times New Roman"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POŽEGA Ž</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line="276" w:lineRule="auto"/>
              <w:jc w:val="center"/>
              <w:rPr>
                <w:rFonts w:asciiTheme="minorHAnsi" w:eastAsiaTheme="minorHAnsi" w:hAnsiTheme="minorHAnsi" w:cstheme="minorHAnsi"/>
                <w:color w:val="0D0D0D" w:themeColor="text1" w:themeTint="F2"/>
                <w:sz w:val="18"/>
                <w:szCs w:val="18"/>
              </w:rPr>
            </w:pPr>
            <w:r w:rsidRPr="00C65724">
              <w:rPr>
                <w:rFonts w:asciiTheme="minorHAnsi" w:eastAsiaTheme="minorHAnsi" w:hAnsiTheme="minorHAnsi" w:cstheme="minorHAnsi"/>
                <w:color w:val="0D0D0D" w:themeColor="text1" w:themeTint="F2"/>
                <w:sz w:val="18"/>
                <w:szCs w:val="18"/>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POŽEGA MZ</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TUROPOLJE</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nil"/>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VALTURA</w:t>
            </w:r>
          </w:p>
        </w:tc>
        <w:tc>
          <w:tcPr>
            <w:tcW w:w="1620" w:type="dxa"/>
            <w:tcBorders>
              <w:top w:val="nil"/>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r w:rsidR="00B31ECB" w:rsidRPr="00117BDB" w:rsidTr="00565AD1">
        <w:trPr>
          <w:trHeight w:val="20"/>
        </w:trPr>
        <w:tc>
          <w:tcPr>
            <w:tcW w:w="959" w:type="dxa"/>
            <w:vMerge/>
            <w:tcBorders>
              <w:top w:val="nil"/>
              <w:left w:val="single" w:sz="4" w:space="0" w:color="auto"/>
              <w:bottom w:val="nil"/>
              <w:right w:val="single" w:sz="4" w:space="0" w:color="auto"/>
            </w:tcBorders>
            <w:shd w:val="clear" w:color="auto" w:fill="C6D9F1" w:themeFill="text2" w:themeFillTint="33"/>
            <w:vAlign w:val="center"/>
            <w:hideMark/>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single" w:sz="4" w:space="0" w:color="auto"/>
              <w:left w:val="nil"/>
              <w:bottom w:val="single" w:sz="4" w:space="0" w:color="auto"/>
              <w:right w:val="nil"/>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ZAT. BOLNICA</w:t>
            </w:r>
          </w:p>
        </w:tc>
        <w:tc>
          <w:tcPr>
            <w:tcW w:w="1620" w:type="dxa"/>
            <w:tcBorders>
              <w:top w:val="single" w:sz="4" w:space="0" w:color="auto"/>
              <w:left w:val="single" w:sz="4" w:space="0" w:color="auto"/>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hideMark/>
          </w:tcPr>
          <w:p w:rsidR="00B31ECB" w:rsidRPr="00C65724" w:rsidRDefault="00B31ECB" w:rsidP="00094162">
            <w:pPr>
              <w:spacing w:after="0"/>
              <w:jc w:val="center"/>
              <w:rPr>
                <w:rFonts w:asciiTheme="minorHAnsi" w:eastAsia="Times New Roman"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1</w:t>
            </w:r>
          </w:p>
        </w:tc>
      </w:tr>
      <w:tr w:rsidR="00B31ECB" w:rsidRPr="00117BDB" w:rsidTr="00565AD1">
        <w:trPr>
          <w:trHeight w:val="20"/>
        </w:trPr>
        <w:tc>
          <w:tcPr>
            <w:tcW w:w="959" w:type="dxa"/>
            <w:tcBorders>
              <w:top w:val="nil"/>
              <w:left w:val="single" w:sz="4" w:space="0" w:color="auto"/>
              <w:bottom w:val="single" w:sz="4" w:space="0" w:color="auto"/>
              <w:right w:val="single" w:sz="4" w:space="0" w:color="auto"/>
            </w:tcBorders>
            <w:shd w:val="clear" w:color="auto" w:fill="C6D9F1" w:themeFill="text2" w:themeFillTint="33"/>
            <w:vAlign w:val="center"/>
          </w:tcPr>
          <w:p w:rsidR="00B31ECB" w:rsidRPr="00117BDB" w:rsidRDefault="00B31ECB" w:rsidP="00094162">
            <w:pPr>
              <w:spacing w:after="0"/>
              <w:rPr>
                <w:rFonts w:asciiTheme="minorHAnsi" w:eastAsia="Times New Roman" w:hAnsiTheme="minorHAnsi" w:cstheme="minorHAnsi"/>
                <w:color w:val="0D0D0D" w:themeColor="text1" w:themeTint="F2"/>
                <w:sz w:val="20"/>
                <w:szCs w:val="20"/>
                <w:lang w:eastAsia="hr-HR"/>
              </w:rPr>
            </w:pPr>
          </w:p>
        </w:tc>
        <w:tc>
          <w:tcPr>
            <w:tcW w:w="4394" w:type="dxa"/>
            <w:tcBorders>
              <w:top w:val="single" w:sz="4" w:space="0" w:color="auto"/>
              <w:left w:val="nil"/>
              <w:bottom w:val="single" w:sz="4" w:space="0" w:color="auto"/>
              <w:right w:val="nil"/>
            </w:tcBorders>
            <w:noWrap/>
            <w:vAlign w:val="bottom"/>
          </w:tcPr>
          <w:p w:rsidR="00B31ECB" w:rsidRPr="00C65724" w:rsidRDefault="00B31ECB" w:rsidP="00094162">
            <w:pPr>
              <w:spacing w:after="0"/>
              <w:jc w:val="center"/>
              <w:rPr>
                <w:rFonts w:asciiTheme="minorHAnsi"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CENTAR ZA DIJAGNOSTIKU U ZAGREBU</w:t>
            </w:r>
          </w:p>
        </w:tc>
        <w:tc>
          <w:tcPr>
            <w:tcW w:w="1620" w:type="dxa"/>
            <w:tcBorders>
              <w:top w:val="single" w:sz="4" w:space="0" w:color="auto"/>
              <w:left w:val="single" w:sz="4" w:space="0" w:color="auto"/>
              <w:bottom w:val="single" w:sz="4" w:space="0" w:color="auto"/>
              <w:right w:val="single" w:sz="4" w:space="0" w:color="auto"/>
            </w:tcBorders>
            <w:noWrap/>
            <w:vAlign w:val="bottom"/>
          </w:tcPr>
          <w:p w:rsidR="00B31ECB" w:rsidRPr="00C65724" w:rsidRDefault="00B31ECB" w:rsidP="00094162">
            <w:pPr>
              <w:spacing w:after="0"/>
              <w:jc w:val="center"/>
              <w:rPr>
                <w:rFonts w:asciiTheme="minorHAnsi"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tcPr>
          <w:p w:rsidR="00B31ECB" w:rsidRPr="00C65724" w:rsidRDefault="00B31ECB" w:rsidP="00094162">
            <w:pPr>
              <w:spacing w:after="0"/>
              <w:jc w:val="center"/>
              <w:rPr>
                <w:rFonts w:asciiTheme="minorHAnsi" w:hAnsiTheme="minorHAnsi" w:cstheme="minorHAnsi"/>
                <w:color w:val="0D0D0D" w:themeColor="text1" w:themeTint="F2"/>
                <w:sz w:val="18"/>
                <w:szCs w:val="18"/>
                <w:lang w:eastAsia="hr-HR"/>
              </w:rPr>
            </w:pPr>
            <w:r w:rsidRPr="00C65724">
              <w:rPr>
                <w:rFonts w:asciiTheme="minorHAnsi" w:hAnsiTheme="minorHAnsi" w:cstheme="minorHAnsi"/>
                <w:color w:val="0D0D0D" w:themeColor="text1" w:themeTint="F2"/>
                <w:sz w:val="18"/>
                <w:szCs w:val="18"/>
                <w:lang w:eastAsia="hr-HR"/>
              </w:rPr>
              <w:t>0</w:t>
            </w:r>
          </w:p>
        </w:tc>
      </w:tr>
    </w:tbl>
    <w:p w:rsidR="002D4BD8" w:rsidRPr="000B265E" w:rsidRDefault="002D4BD8" w:rsidP="00FC6938">
      <w:pPr>
        <w:pStyle w:val="Heading2"/>
        <w:numPr>
          <w:ilvl w:val="1"/>
          <w:numId w:val="27"/>
        </w:numPr>
      </w:pPr>
      <w:bookmarkStart w:id="386" w:name="_Toc418845805"/>
      <w:bookmarkStart w:id="387" w:name="_Toc517169049"/>
      <w:bookmarkStart w:id="388" w:name="_Toc25057204"/>
      <w:bookmarkStart w:id="389" w:name="_Toc418845809"/>
      <w:bookmarkStart w:id="390" w:name="_Toc517169053"/>
      <w:r w:rsidRPr="000B265E">
        <w:t>Osvrt uprave za zatvorski sustav i probaciju na suradnju s Uredom pučke pravobraniteljice</w:t>
      </w:r>
      <w:bookmarkEnd w:id="386"/>
      <w:bookmarkEnd w:id="387"/>
      <w:bookmarkEnd w:id="388"/>
      <w:r w:rsidRPr="000B265E">
        <w:t xml:space="preserve"> </w:t>
      </w:r>
    </w:p>
    <w:p w:rsidR="002D4BD8" w:rsidRPr="002A18D7" w:rsidRDefault="002D4BD8" w:rsidP="002D4BD8">
      <w:pPr>
        <w:rPr>
          <w:rFonts w:cs="Times New Roman"/>
          <w:szCs w:val="24"/>
          <w:highlight w:val="yellow"/>
        </w:rPr>
      </w:pPr>
      <w:r w:rsidRPr="002A18D7">
        <w:rPr>
          <w:rFonts w:cs="Times New Roman"/>
          <w:szCs w:val="24"/>
        </w:rPr>
        <w:t>Tijekom 2018. godine Uprava za zatvorski sustav i probaciju nastavila je s poduzimanjem mjera i aktivnosti iz svoje nadležnosti kako bi ispunila preporuke i upozorenja vezana za prava zatvorenika i sprečavanje mučenja i drugih neljudskih i ponižavajućih postupaka.</w:t>
      </w:r>
      <w:r w:rsidRPr="002A18D7">
        <w:rPr>
          <w:rFonts w:cs="Times New Roman"/>
          <w:szCs w:val="24"/>
          <w:highlight w:val="yellow"/>
        </w:rPr>
        <w:t xml:space="preserve"> </w:t>
      </w:r>
    </w:p>
    <w:p w:rsidR="002D4BD8" w:rsidRPr="002A18D7" w:rsidRDefault="002D4BD8" w:rsidP="002D4BD8">
      <w:pPr>
        <w:rPr>
          <w:rFonts w:cs="Times New Roman"/>
          <w:szCs w:val="24"/>
        </w:rPr>
      </w:pPr>
      <w:r w:rsidRPr="002A18D7">
        <w:rPr>
          <w:rFonts w:cs="Times New Roman"/>
          <w:szCs w:val="24"/>
        </w:rPr>
        <w:lastRenderedPageBreak/>
        <w:t>U okviru obavljanja poslova Nacionalnog preventivnog mehanizma predstavnici Ureda pučke pravobraniteljice su tijekom 2018. godine izvršili nenajavljene obilaske Zatvora u Puli</w:t>
      </w:r>
      <w:r w:rsidR="00C201D0">
        <w:rPr>
          <w:rFonts w:cs="Times New Roman"/>
          <w:szCs w:val="24"/>
        </w:rPr>
        <w:t>-Pola</w:t>
      </w:r>
      <w:r w:rsidRPr="002A18D7">
        <w:rPr>
          <w:rFonts w:cs="Times New Roman"/>
          <w:szCs w:val="24"/>
        </w:rPr>
        <w:t xml:space="preserve">, Zatvora u Karlovcu, Zatvora u Požegi, Kaznionice u Glini, Kaznionice u Lepoglavi i Zatvorske bolnice u Zagrebu, temeljem čega su kaznenim tijelima i Upravi za zatvorski sustav i probaciju upućivane preporuke i upozorenja vezana za prava zatvorenika i sprečavanje mučenja i drugih neljudskih i ponižavajućih postupaka.  </w:t>
      </w:r>
    </w:p>
    <w:p w:rsidR="002D4BD8" w:rsidRPr="002A18D7" w:rsidRDefault="002D4BD8" w:rsidP="002D4BD8">
      <w:pPr>
        <w:rPr>
          <w:rFonts w:eastAsia="Times New Roman" w:cs="Times New Roman"/>
          <w:szCs w:val="24"/>
        </w:rPr>
      </w:pPr>
      <w:r w:rsidRPr="002A18D7">
        <w:rPr>
          <w:rFonts w:cs="Times New Roman"/>
          <w:szCs w:val="24"/>
        </w:rPr>
        <w:t xml:space="preserve">Tako je vezano uz zaprimljenu preporuku </w:t>
      </w:r>
      <w:r w:rsidRPr="002A18D7">
        <w:rPr>
          <w:rFonts w:cs="Times New Roman"/>
          <w:i/>
          <w:szCs w:val="24"/>
        </w:rPr>
        <w:t>„da se uvjeti smještaja u svim kaznenim tijelima prilagode zakonskim i međunarodnim standardima“</w:t>
      </w:r>
      <w:r w:rsidRPr="002A18D7">
        <w:rPr>
          <w:rFonts w:cs="Times New Roman"/>
          <w:szCs w:val="24"/>
        </w:rPr>
        <w:t xml:space="preserve"> potrebno istaći da Uprava za zatvorski sustav i probaciju kontinuirano ulaže napore za poboljšanje smještaja zatvorenika uzimajući u obzir prije svega postojeće smještajne kapacitete ali i strukturu zatvoreničke populacije. Presudom Velikog vijeća Europskog suda za ljudska prava </w:t>
      </w:r>
      <w:r w:rsidRPr="002A18D7">
        <w:rPr>
          <w:rFonts w:cs="Times New Roman"/>
          <w:i/>
          <w:szCs w:val="24"/>
        </w:rPr>
        <w:t xml:space="preserve">Muršić protiv Hrvatske </w:t>
      </w:r>
      <w:r w:rsidRPr="002A18D7">
        <w:rPr>
          <w:rFonts w:cs="Times New Roman"/>
          <w:szCs w:val="24"/>
        </w:rPr>
        <w:t>ujednačena je dosadašnja praksa glede povrede članka 3. Konvencije za zaštitu ljudskih prava i temeljnih sloboda</w:t>
      </w:r>
      <w:r w:rsidR="003D42B9">
        <w:rPr>
          <w:rFonts w:cs="Times New Roman"/>
          <w:szCs w:val="24"/>
        </w:rPr>
        <w:t xml:space="preserve"> („Narodne novine“ – Međunarodni ugovori, broj: 18/97, 06/99, 14/02, 13/03, 09/05, 01/06, 02/10</w:t>
      </w:r>
      <w:r w:rsidR="00C201D0">
        <w:rPr>
          <w:rFonts w:cs="Times New Roman"/>
          <w:szCs w:val="24"/>
        </w:rPr>
        <w:t>, 13/17)</w:t>
      </w:r>
      <w:r w:rsidRPr="002A18D7">
        <w:rPr>
          <w:rFonts w:cs="Times New Roman"/>
          <w:szCs w:val="24"/>
        </w:rPr>
        <w:t xml:space="preserve"> zbog manjka osobnog prostora u zatvorskoj ćeliji na način </w:t>
      </w:r>
      <w:r w:rsidRPr="002A18D7">
        <w:rPr>
          <w:rFonts w:eastAsia="Times New Roman" w:cs="Times New Roman"/>
          <w:szCs w:val="24"/>
        </w:rPr>
        <w:t>da je utvrđeno da osoba lišena slobode mora imati na raspolaganju minimalno 3m</w:t>
      </w:r>
      <w:r w:rsidR="00C201D0">
        <w:rPr>
          <w:rFonts w:eastAsia="Times New Roman" w:cs="Times New Roman"/>
          <w:szCs w:val="24"/>
          <w:vertAlign w:val="superscript"/>
        </w:rPr>
        <w:t>2</w:t>
      </w:r>
      <w:r w:rsidRPr="002A18D7">
        <w:rPr>
          <w:rFonts w:eastAsia="Times New Roman" w:cs="Times New Roman"/>
          <w:szCs w:val="24"/>
        </w:rPr>
        <w:t xml:space="preserve"> osobnog prostora, ali su također određeni i neki olakšavajući čimbenici. Naime, imajući u vidu Preporuku (R99) Vijeća Europe prema stajalištu Europskog odbora za sprečavanje mučenja i neljudskog ili ponižavajućeg postupanja ili kažnjavanja, Europskog suda za ljudska prava kao i Ustavnog suda Republike Hrvatske, prema kojemu</w:t>
      </w:r>
      <w:r w:rsidR="00C201D0">
        <w:rPr>
          <w:rFonts w:eastAsia="Times New Roman" w:cs="Times New Roman"/>
          <w:szCs w:val="24"/>
        </w:rPr>
        <w:t xml:space="preserve"> ponižavanje kao povreda članka</w:t>
      </w:r>
      <w:r w:rsidRPr="002A18D7">
        <w:rPr>
          <w:rFonts w:eastAsia="Times New Roman" w:cs="Times New Roman"/>
          <w:szCs w:val="24"/>
        </w:rPr>
        <w:t xml:space="preserve"> 3. Konvencije može biti rezultat određenih organizacijskih nedostataka, pa i nedostataka smještajnog kapaciteta, prilikom ocjene je li uslijed toga došlo do povrede prava osobnosti potrebno je prethodno utvrditi ukupnu kvalitetu života u konkretnom kaznenom tijelu koja ovisi i o organiziranju različitih aktivnosti i iskoristivih mogućnosti boravka zatvorenika izvan ćelija, kako u vremenskom tako i u sadržajnom smislu. Upravo slijedom toga kaznena tijela u okviru svojih mogućnosti permanentno poduzimaju sve potrebne mjere kako bi što većem broju zatvorenika bio omogućen radni angažman i/ili drugi tretmanski sadržaji (obrazovanje, slobodne aktivnosti, sudjelovanje u razvojnim i edukativnim programima i sl.). Svakodnevnim sudjelovanjem zatvorenika u raznim aktivnostima koje se provode izvan njihovih ćelija u bitnoj se mjeri smanjuju negativni učinci prenapučenosti u pojedinim kaznenim tijelima. </w:t>
      </w:r>
    </w:p>
    <w:p w:rsidR="002D4BD8" w:rsidRPr="002A18D7" w:rsidRDefault="002D4BD8" w:rsidP="002D4BD8">
      <w:pPr>
        <w:rPr>
          <w:rFonts w:cs="Times New Roman"/>
          <w:szCs w:val="24"/>
        </w:rPr>
      </w:pPr>
      <w:r w:rsidRPr="002A18D7">
        <w:rPr>
          <w:rFonts w:cs="Times New Roman"/>
          <w:szCs w:val="24"/>
        </w:rPr>
        <w:t xml:space="preserve">Vezano uz zaprimljenu </w:t>
      </w:r>
      <w:r w:rsidRPr="002A18D7">
        <w:rPr>
          <w:rFonts w:eastAsia="Times New Roman" w:cs="Times New Roman"/>
          <w:szCs w:val="24"/>
        </w:rPr>
        <w:t>preporuku Ureda pučke pravobraniteljice „</w:t>
      </w:r>
      <w:r w:rsidRPr="002A18D7">
        <w:rPr>
          <w:rFonts w:eastAsia="Times New Roman" w:cs="Times New Roman"/>
          <w:i/>
          <w:szCs w:val="24"/>
        </w:rPr>
        <w:t xml:space="preserve">za izradu prijedloga novog Zakona o izvršavanju kazne zatvora“ </w:t>
      </w:r>
      <w:r w:rsidR="00224F48">
        <w:rPr>
          <w:rFonts w:eastAsia="Times New Roman" w:cs="Times New Roman"/>
          <w:szCs w:val="24"/>
        </w:rPr>
        <w:t>u P</w:t>
      </w:r>
      <w:r w:rsidRPr="002A18D7">
        <w:rPr>
          <w:rFonts w:eastAsia="Times New Roman" w:cs="Times New Roman"/>
          <w:szCs w:val="24"/>
        </w:rPr>
        <w:t xml:space="preserve">lan zakonodavnih aktivnosti Vlade RH za 2019. godinu uvrštena je i izrada novog Zakona o izvršavanju kazne zatvora  - link </w:t>
      </w:r>
      <w:hyperlink r:id="rId87" w:history="1">
        <w:r w:rsidRPr="002A18D7">
          <w:rPr>
            <w:rStyle w:val="Hyperlink"/>
            <w:rFonts w:cs="Times New Roman"/>
            <w:color w:val="auto"/>
            <w:szCs w:val="24"/>
          </w:rPr>
          <w:t>https://zakonodavstvo.gov.hr/godisnji-plan-normativnih-aktivnosti/229#</w:t>
        </w:r>
      </w:hyperlink>
    </w:p>
    <w:p w:rsidR="002D4BD8" w:rsidRPr="002A18D7" w:rsidRDefault="002D4BD8" w:rsidP="002D4BD8">
      <w:pPr>
        <w:spacing w:after="0"/>
        <w:rPr>
          <w:rFonts w:eastAsia="Times New Roman" w:cs="Times New Roman"/>
          <w:szCs w:val="24"/>
        </w:rPr>
      </w:pPr>
      <w:r w:rsidRPr="002A18D7">
        <w:rPr>
          <w:rFonts w:cs="Times New Roman"/>
          <w:szCs w:val="24"/>
        </w:rPr>
        <w:t xml:space="preserve">Shodno preporuci </w:t>
      </w:r>
      <w:r w:rsidRPr="002A18D7">
        <w:rPr>
          <w:rFonts w:eastAsia="Times New Roman" w:cs="Times New Roman"/>
          <w:szCs w:val="24"/>
        </w:rPr>
        <w:t>Ministarstvu pravosuđa „</w:t>
      </w:r>
      <w:r w:rsidRPr="002A18D7">
        <w:rPr>
          <w:rFonts w:eastAsia="Times New Roman" w:cs="Times New Roman"/>
          <w:i/>
          <w:szCs w:val="24"/>
        </w:rPr>
        <w:t>da izradi plan borbe protiv među-zatvoreničkog nasilja</w:t>
      </w:r>
      <w:r w:rsidRPr="002A18D7">
        <w:rPr>
          <w:rFonts w:eastAsia="Times New Roman" w:cs="Times New Roman"/>
          <w:szCs w:val="24"/>
        </w:rPr>
        <w:t xml:space="preserve">“, kako bi se preventivno djelovalo na sprječavanju </w:t>
      </w:r>
      <w:r w:rsidR="004F0757" w:rsidRPr="002A18D7">
        <w:rPr>
          <w:rFonts w:eastAsia="Times New Roman" w:cs="Times New Roman"/>
          <w:szCs w:val="24"/>
        </w:rPr>
        <w:t>među zatvoreničkog</w:t>
      </w:r>
      <w:r w:rsidRPr="002A18D7">
        <w:rPr>
          <w:rFonts w:eastAsia="Times New Roman" w:cs="Times New Roman"/>
          <w:szCs w:val="24"/>
        </w:rPr>
        <w:t xml:space="preserve"> nasilja i zlostavljanja, </w:t>
      </w:r>
      <w:r w:rsidRPr="002A18D7">
        <w:rPr>
          <w:rFonts w:cs="Times New Roman"/>
          <w:szCs w:val="24"/>
        </w:rPr>
        <w:t xml:space="preserve">Središnji ured UZSiP </w:t>
      </w:r>
      <w:r w:rsidRPr="002A18D7">
        <w:rPr>
          <w:rFonts w:eastAsia="Times New Roman" w:cs="Times New Roman"/>
          <w:szCs w:val="24"/>
        </w:rPr>
        <w:t xml:space="preserve">je u srpnju 2018. godine svim kaznenim tijelima dostavio uputu o potrebi zaštite zatvorenika s problemima mentalnog zdravlja ili teškoćama u intelektualnom funkcioniranju. Ovom uputom izdan je nalog kaznenim tijelima da je cjelokupno postupanje prema svim kategorijama zatvorenika i maloljetnika potrebno planirati individualnim planom zaštite zatvorenika od nasilja, zlostavljanja i manipulacije kojim će detaljnije propisati i preventivne mjere, a s kojim će se upoznati sve službenike koji sudjeluju u provođenju pojedinačnog programa izvršavanja kazne zatvora, odnosno koji su u neposrednom kontaktu sa zatvorenikom. Isto tako napominjemo da  službenici Odjela osiguranja kaznenih tijela kroz kontinuiranu izobrazbu i senzibilizaciju za pravovremeno prepoznavanje istaknutog problema, u cilju zaštite života i sigurnost svakog zatvorenika, kao i sprečavanja bilo kojeg oblika mučenja, neljudskog ili ponižavajućeg postupanja, tijekom obavljanja službenih zadaća poduzimaju korake u smjeru prevencije s ciljem zaštite najboljih interesa, fizičkog i psihičkog integriteta osoba kojima je oduzeta sloboda. </w:t>
      </w:r>
    </w:p>
    <w:p w:rsidR="002D4BD8" w:rsidRPr="002A18D7" w:rsidRDefault="002D4BD8" w:rsidP="002D4BD8">
      <w:pPr>
        <w:spacing w:after="0"/>
        <w:rPr>
          <w:rFonts w:eastAsia="Times New Roman" w:cs="Times New Roman"/>
          <w:szCs w:val="24"/>
        </w:rPr>
      </w:pPr>
    </w:p>
    <w:p w:rsidR="002D4BD8" w:rsidRPr="002D4BD8" w:rsidRDefault="002D4BD8" w:rsidP="002D4BD8">
      <w:pPr>
        <w:rPr>
          <w:rFonts w:cs="Times New Roman"/>
          <w:szCs w:val="24"/>
        </w:rPr>
      </w:pPr>
      <w:r w:rsidRPr="002A18D7">
        <w:rPr>
          <w:rFonts w:eastAsia="Times New Roman" w:cs="Times New Roman"/>
          <w:szCs w:val="24"/>
        </w:rPr>
        <w:lastRenderedPageBreak/>
        <w:t xml:space="preserve">Tijekom 2018. godine ostvarena je dodatni oblik suradnje s Uredom pučke pravobraniteljice jer su savjetnice Ureda pučke pravobraniteljice u okviru posebnih predmeta na temeljnom tečaju </w:t>
      </w:r>
      <w:r w:rsidRPr="002A18D7">
        <w:rPr>
          <w:rFonts w:cs="Times New Roman"/>
          <w:szCs w:val="24"/>
        </w:rPr>
        <w:t xml:space="preserve">za službenike odjela osiguranja u kaznionicama i zatvorima Uprave za zatvorski sustav i probaciju održale predavanja na temu „Zaštita ljudskih prava i prava zatvorenika“. </w:t>
      </w:r>
    </w:p>
    <w:p w:rsidR="002D4BD8" w:rsidRPr="000B265E" w:rsidRDefault="00224F48" w:rsidP="00FC6938">
      <w:pPr>
        <w:pStyle w:val="Heading2"/>
        <w:numPr>
          <w:ilvl w:val="1"/>
          <w:numId w:val="27"/>
        </w:numPr>
      </w:pPr>
      <w:bookmarkStart w:id="391" w:name="_Toc418845806"/>
      <w:bookmarkStart w:id="392" w:name="_Toc517169050"/>
      <w:bookmarkStart w:id="393" w:name="_Toc25057205"/>
      <w:r>
        <w:t>Nadzor p</w:t>
      </w:r>
      <w:r w:rsidR="002D4BD8" w:rsidRPr="000B265E">
        <w:t>ravobraniteljice za osobe s invaliditetom</w:t>
      </w:r>
      <w:bookmarkEnd w:id="391"/>
      <w:bookmarkEnd w:id="392"/>
      <w:bookmarkEnd w:id="393"/>
    </w:p>
    <w:p w:rsidR="002D4BD8" w:rsidRPr="002A18D7" w:rsidRDefault="002D4BD8" w:rsidP="002D4BD8">
      <w:pPr>
        <w:rPr>
          <w:rFonts w:cs="Times New Roman"/>
          <w:szCs w:val="24"/>
        </w:rPr>
      </w:pPr>
      <w:r w:rsidRPr="002A18D7">
        <w:rPr>
          <w:rFonts w:cs="Times New Roman"/>
          <w:szCs w:val="24"/>
        </w:rPr>
        <w:t>Tijekom 2018. godine nastavljena je suradnja Uprave za z</w:t>
      </w:r>
      <w:r w:rsidR="00224F48">
        <w:rPr>
          <w:rFonts w:cs="Times New Roman"/>
          <w:szCs w:val="24"/>
        </w:rPr>
        <w:t>atvorski sustav i probaciju s  p</w:t>
      </w:r>
      <w:r w:rsidRPr="002A18D7">
        <w:rPr>
          <w:rFonts w:cs="Times New Roman"/>
          <w:szCs w:val="24"/>
        </w:rPr>
        <w:t>ravobraniteljicom za osobe s</w:t>
      </w:r>
      <w:r w:rsidR="00224F48">
        <w:rPr>
          <w:rFonts w:cs="Times New Roman"/>
          <w:szCs w:val="24"/>
        </w:rPr>
        <w:t xml:space="preserve"> invaliditetom. Tijekom godine p</w:t>
      </w:r>
      <w:r w:rsidRPr="002A18D7">
        <w:rPr>
          <w:rFonts w:cs="Times New Roman"/>
          <w:szCs w:val="24"/>
        </w:rPr>
        <w:t>ravobraniteljica za osobe s invaliditetom je - obzirom na relativno veliki broj zatvorenika s najtežim oblicima tjelesnog oštećenja koji se kreću uz pomoć invalidskih kolica a nalaze se na izdržavanju kazne u Kaznionici u Glini - uputila Kaznionici u Glini i Središnjem uredu UZSiP preporuku za nabavku vozila koje će služiti za prijevoz takvih zatvorenika. Ujedno je preporučeno i da se napusti praksa nošenja osoba s invaliditetom zajedno s kolicima, ili radi posjedanja izvan kolica od strane pravosudnih policajaca jer se radi o neprimjerenom načinu njihovog kretanja koje je tegobno za djelatnike a može biti ponižavajuće za osobu s invaliditetom.</w:t>
      </w:r>
    </w:p>
    <w:p w:rsidR="002D4BD8" w:rsidRPr="002A18D7" w:rsidRDefault="002D4BD8" w:rsidP="002D4BD8">
      <w:pPr>
        <w:rPr>
          <w:rFonts w:cs="Times New Roman"/>
          <w:szCs w:val="24"/>
        </w:rPr>
      </w:pPr>
      <w:r w:rsidRPr="002A18D7">
        <w:rPr>
          <w:rFonts w:cs="Times New Roman"/>
          <w:szCs w:val="24"/>
        </w:rPr>
        <w:t>Slijedom navedene preporuke sklopljen je Ugovor s društvom „Sanitet“ d.o.o. iz Petrinje, te se umjesto jednokratne kupnje specijaliziranog vozila sustavnim pristupom iznašlo rješenje koje omogućuje ne samo primjeren prijevoz osoba s invaliditetom, već je uz navedeni prijevoz omogućeno po potrebi i angažiranje pratećeg specijaliziranog medicinskog osoblja. Ovaj segment je izuzetno važan posebice imajući u vidu česti problem nedostatnog broja raspoloživih službenika medicinske struke (medicinskog tehničara/sestre ili liječnika) u samom kaznenom tijelu. Navedenim se pristupom postigao i veći standard od onoga za kojeg se dala preporuka, te se ujedno ostvarila i dodana vrijednost u vidu ostvarivanja kvalitetnije suradnje s lokalnom zajednicom što može predstavljati dobar model za buduća postupanja i u drugim kaznenim tijelima.</w:t>
      </w:r>
    </w:p>
    <w:p w:rsidR="002D4BD8" w:rsidRPr="002A18D7" w:rsidRDefault="002D4BD8" w:rsidP="002D4BD8">
      <w:pPr>
        <w:rPr>
          <w:rFonts w:cs="Times New Roman"/>
          <w:szCs w:val="24"/>
        </w:rPr>
      </w:pPr>
      <w:r w:rsidRPr="002A18D7">
        <w:rPr>
          <w:rFonts w:cs="Times New Roman"/>
          <w:szCs w:val="24"/>
        </w:rPr>
        <w:t>Uz navedeno, Centar za izobrazbu Uprave za zatvorski sustav</w:t>
      </w:r>
      <w:r w:rsidR="00C95D6D">
        <w:rPr>
          <w:rFonts w:cs="Times New Roman"/>
          <w:szCs w:val="24"/>
        </w:rPr>
        <w:t xml:space="preserve"> i probaciju</w:t>
      </w:r>
      <w:r w:rsidRPr="002A18D7">
        <w:rPr>
          <w:rFonts w:cs="Times New Roman"/>
          <w:szCs w:val="24"/>
        </w:rPr>
        <w:t xml:space="preserve"> je tijekom 2018. godine uspostavio suradnju s Uredom pravobraniteljice za osobe s invaliditetom na način da se u okviru temeljnog tečaja za službenike odjela osiguranja u kaznionicama i zatvorima Uprave za zatvorski sustav i probaciju organizira predavanje na kojem se polaznici tečaja imaju priliku upoznati s pravnim okvirom vezanim uz osobe s invaliditetom kao i svim izazovima sa kojima se osobe s invaliditetom susreću u svakodnevici, a sve kako bi se pridonijelo stvaranju društva jednakih mogućnosti za sve građane. </w:t>
      </w:r>
    </w:p>
    <w:p w:rsidR="002D4BD8" w:rsidRPr="000B265E" w:rsidRDefault="002D4BD8" w:rsidP="00FC6938">
      <w:pPr>
        <w:pStyle w:val="Heading2"/>
        <w:numPr>
          <w:ilvl w:val="1"/>
          <w:numId w:val="27"/>
        </w:numPr>
      </w:pPr>
      <w:bookmarkStart w:id="394" w:name="_Toc517169051"/>
      <w:bookmarkStart w:id="395" w:name="_Toc25057206"/>
      <w:bookmarkStart w:id="396" w:name="_Toc386809090"/>
      <w:r w:rsidRPr="000B265E">
        <w:t>Nadzor Ureda pravobraniteljice za djecu</w:t>
      </w:r>
      <w:bookmarkEnd w:id="394"/>
      <w:bookmarkEnd w:id="395"/>
    </w:p>
    <w:p w:rsidR="002D4BD8" w:rsidRPr="002A18D7" w:rsidRDefault="002D4BD8" w:rsidP="002D4BD8">
      <w:pPr>
        <w:rPr>
          <w:rFonts w:cs="Times New Roman"/>
          <w:szCs w:val="24"/>
        </w:rPr>
      </w:pPr>
      <w:r w:rsidRPr="002A18D7">
        <w:rPr>
          <w:rFonts w:cs="Times New Roman"/>
          <w:szCs w:val="24"/>
        </w:rPr>
        <w:t xml:space="preserve">Tijekom 2018. godine savjetnice Ureda pravobranitelja za djecu obišle su Zatvor u Rijeci i Kaznionice u Požegi i Lepoglavi, a nakon obilaska i uočenog stanja upućene su i preporuke Upravi za zatvorski sustav i probaciju vezano uz zaštitu prava i interesa djece čiji su roditelji u zatvoru. </w:t>
      </w:r>
    </w:p>
    <w:p w:rsidR="002D4BD8" w:rsidRPr="002A18D7" w:rsidRDefault="002D4BD8" w:rsidP="002D4BD8">
      <w:pPr>
        <w:spacing w:before="100" w:beforeAutospacing="1" w:after="100" w:afterAutospacing="1"/>
        <w:rPr>
          <w:rFonts w:cs="Times New Roman"/>
          <w:szCs w:val="24"/>
          <w:lang w:eastAsia="hr-HR"/>
        </w:rPr>
      </w:pPr>
      <w:r w:rsidRPr="002A18D7">
        <w:rPr>
          <w:rFonts w:cs="Times New Roman"/>
          <w:bCs/>
          <w:szCs w:val="24"/>
          <w:lang w:eastAsia="hr-HR"/>
        </w:rPr>
        <w:t xml:space="preserve">Vezano uz ponovljenu preporuku da se postojeći uvjeti izvršenja mjere istražnoga zatvora za maloljetnike usklade sa standardima propisanim međunarodnim dokumentima i nacionalnim propisima kao i da se - sukladno odredbama Zakona o sudovima za mladež - osnuju zatvorene zavodske ustanove za izvršavanje mjere istražnoga zatvora za maloljetnike, treba naglasiti da se prema podacima ovog </w:t>
      </w:r>
      <w:r w:rsidRPr="002A18D7">
        <w:rPr>
          <w:rFonts w:cs="Times New Roman"/>
          <w:szCs w:val="24"/>
          <w:lang w:eastAsia="hr-HR"/>
        </w:rPr>
        <w:t>Ministarstva broj maloljetnika koji se nalaze u istražnom zatvoru tijekom posljednjih nekoliko godina konstantno kretao u pravilu od 30 do 40 maloljetnika godišnje. Tako niti tijekom 2018. godine nije bilo značajnijeg odstupanja jer je istražni zatvor određivan prema maloljetnicima u 37 navrata</w:t>
      </w:r>
      <w:r w:rsidRPr="002A18D7">
        <w:rPr>
          <w:rFonts w:cs="Times New Roman"/>
          <w:szCs w:val="24"/>
        </w:rPr>
        <w:t xml:space="preserve"> i to uglavnom u Zatvoru u Zagrebu (10), Zatvoru u Splitu (5) i Zatvorima u Osijeku i Varaždinu (4), dok je u ostalim zatvorima njihov broj u promatranom razdoblju bio vrlo mali. U gotovo 65% slučajeva (24 mlt) istražni zatvor </w:t>
      </w:r>
      <w:r w:rsidRPr="002A18D7">
        <w:rPr>
          <w:rFonts w:cs="Times New Roman"/>
          <w:szCs w:val="24"/>
        </w:rPr>
        <w:lastRenderedPageBreak/>
        <w:t xml:space="preserve">određivan je starijim maloljetnicima i to samo kao krajnja mjera, u najkraćem nužnom trajanju. Kao ilustraciju navedenog ističemo podatak prema kojem je prosječna duljina boravka maloljetnika u istražnom zatvoru tijekom 2018. godine bila oko mjesec i pol dana (37 maloljetnika je u 2018. godini u istražnom zatvoru provelo ukupno 1660 dana, što čini prosjek od 44,86 dana po maloljetniku). </w:t>
      </w:r>
      <w:r w:rsidRPr="002A18D7">
        <w:rPr>
          <w:rFonts w:cs="Times New Roman"/>
          <w:szCs w:val="24"/>
          <w:lang w:eastAsia="hr-HR"/>
        </w:rPr>
        <w:t xml:space="preserve">Unatoč činjenici djelomične povremene prenapučenosti nekih zatvora, maloljetnicima na izvršavanju mjere istražnog zatvora nastoje se osigurati uvjeti propisani Odlukom ministra pravosuđa od 22. svibnja 2013. godine. Provođenjem navedene odluke vodi se računa da se uvjeti izvršavanja istražnog zatvora za maloljetnike na najbolji mogući način usklade sa Konvencijom o pravima djeteta i ostalim međunarodnim dokumentima koji propisuju postupanja u slučajevima lišavanja slobode maloljetnika koji su u sukobu sa zakonom. Uprava za zatvorski sustav i probaciju će i nadalje inzistirati na dosljednoj primjeni navedene Odluke u svim zatvorima u kojima će se do osnivanja zatvorenih zavodskih ustanova izvršavati mjera istražnog zatvora određena maloljetniku. </w:t>
      </w:r>
    </w:p>
    <w:p w:rsidR="002D4BD8" w:rsidRPr="002A18D7" w:rsidRDefault="002D4BD8" w:rsidP="002D4BD8">
      <w:pPr>
        <w:spacing w:before="100" w:beforeAutospacing="1" w:after="100" w:afterAutospacing="1"/>
        <w:rPr>
          <w:rFonts w:cs="Times New Roman"/>
          <w:szCs w:val="24"/>
          <w:lang w:eastAsia="hr-HR"/>
        </w:rPr>
      </w:pPr>
      <w:r w:rsidRPr="002A18D7">
        <w:rPr>
          <w:rFonts w:cs="Times New Roman"/>
          <w:szCs w:val="24"/>
          <w:lang w:eastAsia="hr-HR"/>
        </w:rPr>
        <w:t xml:space="preserve">U jednoj od dostavljenih preporuka predlaže se razmatranje dislociranja Odgojnog zavoda u Turopolju jer njegova sadašnja lokacija po mišljenju Pravobraniteljice otežava integraciju maloljetnika u socijalnu sredinu i ostvarivanje obiteljskih kontakata. Odgojni zavod Turopolje nalazi se na sadašnjoj lokaciji od 1993. godine, a nedavno je u potpunosti adaptiran, te su u zavodu sagrađeni i neki potpuno novi objekti. Sama lokacija odgojnog zavoda nije jedini niti najvažniji uvjet uspješne integracije maloljetnika nakon izvršenja odgojne mjere. Uz poticanje i motivaciju maloljetnika za promjenu ponašanja, uspješnoj reintegraciji uvelike pridonosi formalno i neformalno obrazovanje i sve ostale aktivnosti koje se tijekom izvršavanja Odgojne mjere provode zajedno s maloljetnicima (rad, organizacija slobodnog vremena, stručna osposobljavanja za razna zanimanja i sl.). Također, ovisno o potrebama maloljetnika u Zavodu se provode i posebni programi: Prevencija ovisnosti o alkoholu i drogama (PORTOS I TALK), Psihosocijalni tretman (NAS), Psihološko savjetovanje i Kontrola bijesa (Kognitivno- bihevioralni tretman), kao i edukativno-razvojni programi: Trening socijalnih vještina, Zatvorenik kao roditelj, Vozač čimbenik sigurnosti u prometu i Čitateljski program. Posebni programi tretmana usmjereni su na otklanjanje faktora rizika za ponovno počinjenje kaznenog djela. Ovi faktori se mogu </w:t>
      </w:r>
      <w:r w:rsidRPr="002A18D7">
        <w:rPr>
          <w:rFonts w:cs="Times New Roman"/>
          <w:szCs w:val="24"/>
        </w:rPr>
        <w:t xml:space="preserve">odnositi na kriminalne i/ili nasilne stilove mišljenja i ponašanja, ovisnost o drogi, alkoholu, kockanju, poteškoće kontrole agresivnih impulsa i sl., a primjenjuju se grupno prema specifičnim skupinama maloljetnika zatvorenika (ovisnici o drogama, ovisnici o alkoholu, nasilni delinkventi, seksualni delinkventi i sl.) s ciljem smanjivanja rizika od ponovnog počinjenja kaznenog djela kroz ublažavanje i otklanjanje dinamičkih kriminogenih faktora. Kod velikog broja maloljetnika upravo rezultati u ovim programima mogu utjecati na smanjivanje vjerojatnosti kriminalnog povrata i uspješniju socijalnu rehabilitaciju u društvenu zajednicu. </w:t>
      </w:r>
    </w:p>
    <w:p w:rsidR="002D4BD8" w:rsidRPr="002A18D7" w:rsidRDefault="002D4BD8" w:rsidP="002D4BD8">
      <w:pPr>
        <w:spacing w:before="100" w:beforeAutospacing="1" w:after="100" w:afterAutospacing="1"/>
        <w:rPr>
          <w:rFonts w:cs="Times New Roman"/>
          <w:szCs w:val="24"/>
          <w:lang w:eastAsia="hr-HR"/>
        </w:rPr>
      </w:pPr>
      <w:r w:rsidRPr="002A18D7">
        <w:rPr>
          <w:rFonts w:cs="Times New Roman"/>
          <w:szCs w:val="24"/>
        </w:rPr>
        <w:t xml:space="preserve">Pravobraniteljica za djecu ukazala je također na postojanje </w:t>
      </w:r>
      <w:r w:rsidRPr="002A18D7">
        <w:rPr>
          <w:rFonts w:cs="Times New Roman"/>
          <w:bCs/>
          <w:szCs w:val="24"/>
          <w:lang w:eastAsia="hr-HR"/>
        </w:rPr>
        <w:t>problema nejednakosti djece u zatvorskom sustavu s obzirom na pravni status lišenja slobode njihovih roditelja (izjednačavanje u količini i vremenu odvijanja posjeta zatvorenika i istražnih zatvorenika te u drugim aktivnostima namijenjenim unapređivanju roditeljskih vještina zatvorenika/boravak djeteta s majkom u istražnom zatvoru)</w:t>
      </w:r>
      <w:r w:rsidRPr="002A18D7">
        <w:rPr>
          <w:rFonts w:cs="Times New Roman"/>
          <w:szCs w:val="24"/>
          <w:lang w:eastAsia="hr-HR"/>
        </w:rPr>
        <w:t xml:space="preserve">, no treba reći da je odobravanje posjeta istražnim zatvorenicima-roditeljima u isključivoj  nadležnosti suca istrage, a učestalost i vremensko trajanje posjeta tijekom izvršavanja mjere istražnog zatvora u potpunosti je formalno regulirano Zakonom o kaznenom postupku i Pravilnikom o kućnom redu u zatvorima za izvršavanje istražnog zatvora. </w:t>
      </w:r>
    </w:p>
    <w:p w:rsidR="002D4BD8" w:rsidRPr="002D4BD8" w:rsidRDefault="002D4BD8" w:rsidP="002D4BD8">
      <w:pPr>
        <w:rPr>
          <w:rFonts w:cs="Times New Roman"/>
          <w:szCs w:val="24"/>
        </w:rPr>
      </w:pPr>
      <w:r w:rsidRPr="002A18D7">
        <w:rPr>
          <w:rFonts w:cs="Times New Roman"/>
          <w:szCs w:val="24"/>
        </w:rPr>
        <w:t>Centar za izobrazbu Uprave za zatvorski sustav</w:t>
      </w:r>
      <w:r w:rsidR="00C95D6D">
        <w:rPr>
          <w:rFonts w:cs="Times New Roman"/>
          <w:szCs w:val="24"/>
        </w:rPr>
        <w:t xml:space="preserve"> i probaciju</w:t>
      </w:r>
      <w:r w:rsidRPr="002A18D7">
        <w:rPr>
          <w:rFonts w:cs="Times New Roman"/>
          <w:szCs w:val="24"/>
        </w:rPr>
        <w:t xml:space="preserve"> je tijekom 2018. godine uspostavio suradnju s Uredom pravobraniteljice za djecu na način da se u okviru temeljnog tečaja za službenike odjela osiguranja u kaznionicama i zatvorima Uprave za zatvorski sustav i probaciju </w:t>
      </w:r>
      <w:r w:rsidRPr="002A18D7">
        <w:rPr>
          <w:rFonts w:cs="Times New Roman"/>
          <w:szCs w:val="24"/>
        </w:rPr>
        <w:lastRenderedPageBreak/>
        <w:t xml:space="preserve">organizira predavanje na kojem se polaznici tečaja imaju priliku upoznati s pravnim okvirom vezanim uz zaštitu prava djece. </w:t>
      </w:r>
    </w:p>
    <w:p w:rsidR="002D4BD8" w:rsidRPr="000B265E" w:rsidRDefault="002D4BD8" w:rsidP="00FC6938">
      <w:pPr>
        <w:pStyle w:val="Heading2"/>
        <w:numPr>
          <w:ilvl w:val="1"/>
          <w:numId w:val="27"/>
        </w:numPr>
      </w:pPr>
      <w:bookmarkStart w:id="397" w:name="_Toc418845808"/>
      <w:bookmarkStart w:id="398" w:name="_Toc517169052"/>
      <w:bookmarkStart w:id="399" w:name="_Toc25057207"/>
      <w:r w:rsidRPr="000B265E">
        <w:t>Nadzor pravobraniteljice za ravnopravnost spolova</w:t>
      </w:r>
      <w:bookmarkEnd w:id="396"/>
      <w:bookmarkEnd w:id="397"/>
      <w:bookmarkEnd w:id="398"/>
      <w:bookmarkEnd w:id="399"/>
    </w:p>
    <w:p w:rsidR="002D4BD8" w:rsidRDefault="002D4BD8" w:rsidP="002D4BD8">
      <w:pPr>
        <w:rPr>
          <w:rFonts w:cs="Times New Roman"/>
          <w:szCs w:val="24"/>
        </w:rPr>
      </w:pPr>
      <w:r w:rsidRPr="002A18D7">
        <w:rPr>
          <w:rFonts w:cs="Times New Roman"/>
          <w:szCs w:val="24"/>
        </w:rPr>
        <w:t>Ured pravobraniteljice za ravnopravnost spolova i Uprava za zatvorski sustav</w:t>
      </w:r>
      <w:r>
        <w:rPr>
          <w:rFonts w:cs="Times New Roman"/>
          <w:szCs w:val="24"/>
        </w:rPr>
        <w:t xml:space="preserve"> i probaciju</w:t>
      </w:r>
      <w:r w:rsidRPr="002A18D7">
        <w:rPr>
          <w:rFonts w:cs="Times New Roman"/>
          <w:szCs w:val="24"/>
        </w:rPr>
        <w:t xml:space="preserve"> su tijekom 2018. godine </w:t>
      </w:r>
      <w:r>
        <w:rPr>
          <w:rFonts w:cs="Times New Roman"/>
          <w:szCs w:val="24"/>
        </w:rPr>
        <w:t xml:space="preserve">nastavili s ostvarivanjem uspješne suradnje. </w:t>
      </w:r>
    </w:p>
    <w:p w:rsidR="002D4BD8" w:rsidRPr="002A18D7" w:rsidRDefault="002D4BD8" w:rsidP="002D4BD8">
      <w:pPr>
        <w:rPr>
          <w:rFonts w:cs="Times New Roman"/>
          <w:szCs w:val="24"/>
          <w:highlight w:val="yellow"/>
        </w:rPr>
      </w:pPr>
      <w:r w:rsidRPr="002A18D7">
        <w:rPr>
          <w:rFonts w:cs="Times New Roman"/>
          <w:szCs w:val="24"/>
        </w:rPr>
        <w:t>Pravobraniteljica za ravnopravnost spolova</w:t>
      </w:r>
      <w:r>
        <w:rPr>
          <w:rFonts w:cs="Times New Roman"/>
          <w:szCs w:val="24"/>
        </w:rPr>
        <w:t xml:space="preserve"> - </w:t>
      </w:r>
      <w:r w:rsidRPr="002A18D7">
        <w:rPr>
          <w:rFonts w:cs="Times New Roman"/>
          <w:szCs w:val="24"/>
        </w:rPr>
        <w:t>kao neovisno tijelo nadležno za suzbijanje diskriminacije u području ravnopravnosti spolova</w:t>
      </w:r>
      <w:r>
        <w:rPr>
          <w:rFonts w:cs="Times New Roman"/>
          <w:szCs w:val="24"/>
        </w:rPr>
        <w:t xml:space="preserve"> - </w:t>
      </w:r>
      <w:r w:rsidRPr="002A18D7">
        <w:rPr>
          <w:rFonts w:cs="Times New Roman"/>
          <w:szCs w:val="24"/>
        </w:rPr>
        <w:t>prati provođenje Zakona i drugih propisa koji se tiču ravnopravnosti spolova. Pritom Pravobraniteljica posebnu pažnju pridaje ženama u zatvorskom sustavu te riziku višestruke diskriminacije žena uključujući i žene s invaliditetom.</w:t>
      </w:r>
    </w:p>
    <w:p w:rsidR="002D4BD8" w:rsidRDefault="002D4BD8" w:rsidP="002D4BD8">
      <w:pPr>
        <w:spacing w:after="0"/>
        <w:rPr>
          <w:rFonts w:cs="Times New Roman"/>
          <w:szCs w:val="24"/>
        </w:rPr>
      </w:pPr>
      <w:r w:rsidRPr="002A18D7">
        <w:rPr>
          <w:rFonts w:cs="Times New Roman"/>
          <w:szCs w:val="24"/>
        </w:rPr>
        <w:t xml:space="preserve">Vjerujemo da će rezultati suradnje Ureda pravobraniteljice za ravnopravnost spolova i Uprave za zatvorski sustav </w:t>
      </w:r>
      <w:r>
        <w:rPr>
          <w:rFonts w:cs="Times New Roman"/>
          <w:szCs w:val="24"/>
        </w:rPr>
        <w:t xml:space="preserve">i probaciju </w:t>
      </w:r>
      <w:r w:rsidRPr="002A18D7">
        <w:rPr>
          <w:rFonts w:cs="Times New Roman"/>
          <w:szCs w:val="24"/>
        </w:rPr>
        <w:t xml:space="preserve">dati poticaj za </w:t>
      </w:r>
      <w:r>
        <w:rPr>
          <w:rFonts w:cs="Times New Roman"/>
          <w:szCs w:val="24"/>
        </w:rPr>
        <w:t>napredak u budućnosti te</w:t>
      </w:r>
      <w:r w:rsidRPr="002A18D7">
        <w:rPr>
          <w:rFonts w:cs="Times New Roman"/>
          <w:szCs w:val="24"/>
        </w:rPr>
        <w:t xml:space="preserve"> ukazati na probleme koje možemo zajednički rješavati.</w:t>
      </w:r>
    </w:p>
    <w:p w:rsidR="004D7A18" w:rsidRPr="002D4BD8" w:rsidRDefault="004D7A18" w:rsidP="002D4BD8">
      <w:pPr>
        <w:spacing w:after="0"/>
      </w:pPr>
    </w:p>
    <w:p w:rsidR="002D4BD8" w:rsidRPr="002D4BD8" w:rsidRDefault="00117BDB" w:rsidP="00FC6938">
      <w:pPr>
        <w:pStyle w:val="ListParagraph"/>
        <w:keepNext/>
        <w:keepLines/>
        <w:numPr>
          <w:ilvl w:val="0"/>
          <w:numId w:val="27"/>
        </w:numPr>
        <w:spacing w:after="120"/>
        <w:contextualSpacing/>
        <w:outlineLvl w:val="0"/>
        <w:rPr>
          <w:rFonts w:eastAsia="Times New Roman" w:cs="Cambria"/>
          <w:b/>
          <w:bCs/>
          <w:color w:val="948A54"/>
          <w:sz w:val="32"/>
          <w:szCs w:val="28"/>
        </w:rPr>
      </w:pPr>
      <w:bookmarkStart w:id="400" w:name="_Toc25057208"/>
      <w:r w:rsidRPr="00094162">
        <w:rPr>
          <w:rFonts w:eastAsia="Times New Roman" w:cs="Cambria"/>
          <w:b/>
          <w:bCs/>
          <w:color w:val="1F497D"/>
          <w:sz w:val="32"/>
          <w:szCs w:val="28"/>
        </w:rPr>
        <w:t>MEĐUNARODNA SURADNJA</w:t>
      </w:r>
      <w:bookmarkEnd w:id="389"/>
      <w:bookmarkEnd w:id="390"/>
      <w:bookmarkEnd w:id="400"/>
      <w:r w:rsidRPr="00094162">
        <w:rPr>
          <w:rFonts w:eastAsia="Times New Roman" w:cs="Cambria"/>
          <w:b/>
          <w:bCs/>
          <w:color w:val="1F497D"/>
          <w:sz w:val="32"/>
          <w:szCs w:val="28"/>
        </w:rPr>
        <w:t xml:space="preserve"> </w:t>
      </w:r>
    </w:p>
    <w:p w:rsidR="00117BDB" w:rsidRPr="00450AA4" w:rsidRDefault="00117BDB" w:rsidP="00117BDB">
      <w:pPr>
        <w:rPr>
          <w:highlight w:val="yellow"/>
        </w:rPr>
      </w:pPr>
      <w:r w:rsidRPr="00450AA4">
        <w:t>Zatvorski sustav ostvaruje suradnju s europskim zemljama i međunarodnim organizacijama i udruženjima koja djeluju u penološkom području.</w:t>
      </w:r>
      <w:r w:rsidRPr="00450AA4">
        <w:rPr>
          <w:highlight w:val="yellow"/>
        </w:rPr>
        <w:t xml:space="preserve"> </w:t>
      </w:r>
    </w:p>
    <w:p w:rsidR="00117BDB" w:rsidRPr="00450AA4" w:rsidRDefault="00117BDB" w:rsidP="00117BDB">
      <w:pPr>
        <w:rPr>
          <w:highlight w:val="yellow"/>
        </w:rPr>
      </w:pPr>
      <w:r w:rsidRPr="00450AA4">
        <w:t xml:space="preserve">Suradnju sa zatvorskim sustavima drugih europskih država Središnji ured Uprave za zatvorski sustav </w:t>
      </w:r>
      <w:r>
        <w:t xml:space="preserve">i probaciju </w:t>
      </w:r>
      <w:r w:rsidRPr="00450AA4">
        <w:t>ostvaruje kroz članstvo u Europskoj organizaciji za zatvorske i korekcijske sustave – EuroPris, ali i kroz aktivno sudjelovanje u aktivnostima Vijeća Europe te na drugim međunarodnim sastancima, seminarima, konferencijama i dr.</w:t>
      </w:r>
      <w:r w:rsidRPr="00450AA4">
        <w:rPr>
          <w:highlight w:val="yellow"/>
        </w:rPr>
        <w:t xml:space="preserve"> </w:t>
      </w:r>
    </w:p>
    <w:p w:rsidR="00117BDB" w:rsidRPr="00450AA4" w:rsidRDefault="00117BDB" w:rsidP="00117BDB">
      <w:pPr>
        <w:rPr>
          <w:highlight w:val="yellow"/>
        </w:rPr>
      </w:pPr>
      <w:r w:rsidRPr="00450AA4">
        <w:t xml:space="preserve">Uprava za zatvorski sustav </w:t>
      </w:r>
      <w:r>
        <w:t xml:space="preserve">i probaciju </w:t>
      </w:r>
      <w:r w:rsidRPr="00450AA4">
        <w:t xml:space="preserve">članica je EuroPrisa - Europske organizacije za zatvorske i penalne službe (eng. The European Organisation of Prison and Correctional Services). Neki od ciljeva organizacije su: Savjetodavna djelatnost iz područja izvršavanja kaznenopravnih sankcija pri donošenju vezane legislative; formiranje europskih radnih skupina stručnjaka iz zatvorskih i korekcijskih sustava čija je uloga razmatranje i savjetovanje o stručnim pitanjima; utjecanje na europsku politiku i legislativu vezanu uz zatvorske i korekcijske sustave; predstavljanje interesa zatvorskih praktičara; pružanje podrške profesionalnom upravljanju zatvorskim sustavima; razvoj međusobnih odnosa i razmjena informacija s drugim organizacijama koje djeluju u kaznenopravnom području, s perspektivom razvoja najbolje prakse u ovom području. Predstavnici Uprave za zatvorski sustav </w:t>
      </w:r>
      <w:r>
        <w:t xml:space="preserve">i probaciju </w:t>
      </w:r>
      <w:r w:rsidRPr="00450AA4">
        <w:t>redovito sudjeluju na radionicama, seminarima</w:t>
      </w:r>
      <w:r>
        <w:t>,</w:t>
      </w:r>
      <w:r w:rsidRPr="00450AA4">
        <w:t xml:space="preserve"> konferencijama i drugim aktivnostima koje organizira EuroPris, a </w:t>
      </w:r>
      <w:r>
        <w:t xml:space="preserve">dvoje </w:t>
      </w:r>
      <w:r w:rsidRPr="00450AA4">
        <w:t>službenika Središnjeg ureda sudjel</w:t>
      </w:r>
      <w:r>
        <w:t xml:space="preserve">ovalo je tijekom 2018. godine </w:t>
      </w:r>
      <w:r w:rsidRPr="00450AA4">
        <w:t>u radu stručnih radnih skupina EuroPrisa (radne skupine na temu: informacijske tehnologije</w:t>
      </w:r>
      <w:r>
        <w:t xml:space="preserve"> i</w:t>
      </w:r>
      <w:r w:rsidRPr="00450AA4">
        <w:t xml:space="preserve"> obiteljski odnosi).</w:t>
      </w:r>
    </w:p>
    <w:p w:rsidR="00117BDB" w:rsidRPr="00450AA4" w:rsidRDefault="00117BDB" w:rsidP="00117BDB">
      <w:pPr>
        <w:rPr>
          <w:highlight w:val="yellow"/>
        </w:rPr>
      </w:pPr>
      <w:r w:rsidRPr="00450AA4">
        <w:t xml:space="preserve">Vijeće Europe jednom godišnje organizira konferenciju za čelnike zatvorskih sustava i probacijskih službi, koja je vremenski i lokacijski povezana s održavanjem konferencije i godišnje skupštine EuroPrisa. U </w:t>
      </w:r>
      <w:r>
        <w:t>lipnju</w:t>
      </w:r>
      <w:r w:rsidRPr="00450AA4">
        <w:t xml:space="preserve"> 201</w:t>
      </w:r>
      <w:r>
        <w:t>8</w:t>
      </w:r>
      <w:r w:rsidRPr="00450AA4">
        <w:t xml:space="preserve">. godine su ova dva povezana događaja organizirana u </w:t>
      </w:r>
      <w:r>
        <w:t>J</w:t>
      </w:r>
      <w:r>
        <w:rPr>
          <w:rFonts w:cs="Times New Roman"/>
        </w:rPr>
        <w:t>ö</w:t>
      </w:r>
      <w:r>
        <w:t>hviju, Estonija,</w:t>
      </w:r>
      <w:r w:rsidRPr="00450AA4">
        <w:t xml:space="preserve"> uz sudjelovanje </w:t>
      </w:r>
      <w:r>
        <w:t>pomoćnice ministra nadležne za</w:t>
      </w:r>
      <w:r w:rsidR="00C65724">
        <w:t xml:space="preserve"> zatvorski sustav i probaciju.</w:t>
      </w:r>
    </w:p>
    <w:p w:rsidR="00117BDB" w:rsidRPr="00450AA4" w:rsidRDefault="00117BDB" w:rsidP="00117BDB">
      <w:pPr>
        <w:rPr>
          <w:highlight w:val="yellow"/>
        </w:rPr>
      </w:pPr>
      <w:r w:rsidRPr="00450AA4">
        <w:t>U okviru Vijeća Europe djeluju različita stručna tijela, od kojih je za područje izvršavanja kaznenih sankcija i mjera nadležno Vijeće za penološku suradnju, na čijim godišnjim sastancima redovito sudjeluju predstavnici Uprave za zatvorski sustav</w:t>
      </w:r>
      <w:r w:rsidR="000429EC">
        <w:t xml:space="preserve"> i probaciju</w:t>
      </w:r>
      <w:r w:rsidRPr="00450AA4">
        <w:t>. Od 2016. godine službenica Središnjeg ureda Uprave za zatvorski sustav</w:t>
      </w:r>
      <w:r w:rsidR="00C95D6D">
        <w:t xml:space="preserve"> i probaciju</w:t>
      </w:r>
      <w:r w:rsidRPr="00450AA4">
        <w:t xml:space="preserve"> izabrana je članica stručne radne skupine ovog Vijeća. Osim sastanaka Vijeća za penološku suradnju, Vijeće Europe tijekom godine organizira 2-3 stručna sastanka s različitom tematikom vezanom uz </w:t>
      </w:r>
      <w:r w:rsidRPr="00450AA4">
        <w:lastRenderedPageBreak/>
        <w:t>zatvorski sustav, na kojima sudjeluju različiti stručnjaci iz Središnjeg ureda i iz kaznenih tijela, ovisno o temi i traženom profilu stručnjaka.</w:t>
      </w:r>
    </w:p>
    <w:p w:rsidR="00117BDB" w:rsidRPr="00131842" w:rsidRDefault="00117BDB" w:rsidP="00FC6938">
      <w:pPr>
        <w:pStyle w:val="Heading1"/>
        <w:numPr>
          <w:ilvl w:val="0"/>
          <w:numId w:val="27"/>
        </w:numPr>
        <w:spacing w:before="0"/>
      </w:pPr>
      <w:bookmarkStart w:id="401" w:name="_Toc527117279"/>
      <w:bookmarkStart w:id="402" w:name="_Toc25057209"/>
      <w:r w:rsidRPr="00131842">
        <w:t>PROJEKTI</w:t>
      </w:r>
      <w:bookmarkEnd w:id="401"/>
      <w:bookmarkEnd w:id="402"/>
    </w:p>
    <w:p w:rsidR="00117BDB" w:rsidRPr="00D14BE1" w:rsidRDefault="00117BDB" w:rsidP="00811864">
      <w:pPr>
        <w:pStyle w:val="Heading2"/>
        <w:numPr>
          <w:ilvl w:val="1"/>
          <w:numId w:val="23"/>
        </w:numPr>
      </w:pPr>
      <w:bookmarkStart w:id="403" w:name="_Toc517169056"/>
      <w:bookmarkStart w:id="404" w:name="_Toc25057210"/>
      <w:r w:rsidRPr="00D14BE1">
        <w:t>Operativni program ”Učinkoviti ljudski potencijali” za razdoblje 2014.-2020.</w:t>
      </w:r>
      <w:bookmarkEnd w:id="403"/>
      <w:bookmarkEnd w:id="404"/>
    </w:p>
    <w:p w:rsidR="00117BDB" w:rsidRDefault="00117BDB" w:rsidP="00117BDB">
      <w:r w:rsidRPr="00D14BE1">
        <w:t>U okviru Operativnog programa ”Učinkoviti ljudski potencijali” za razdoblje 2014.-2020. za koji su za potrebe Ministarstva pravosuđa osigurana sredstva iz Europskog socijalnog fonda, tijekom 201</w:t>
      </w:r>
      <w:r>
        <w:t>8</w:t>
      </w:r>
      <w:r w:rsidRPr="00D14BE1">
        <w:t xml:space="preserve">. godine nastavljene su </w:t>
      </w:r>
      <w:r>
        <w:t xml:space="preserve">pripremne aktivnosti </w:t>
      </w:r>
      <w:r w:rsidRPr="00D14BE1">
        <w:t>projekt</w:t>
      </w:r>
      <w:r>
        <w:t>a</w:t>
      </w:r>
      <w:r w:rsidRPr="00B712EC">
        <w:t xml:space="preserve"> </w:t>
      </w:r>
      <w:r>
        <w:t>konačnog naziva „</w:t>
      </w:r>
      <w:r w:rsidRPr="00B712EC">
        <w:t>Unaprjeđenje kvalitete pravosuđa kroz jačanje kapaciteta zatvorskog i probacijskog sustava te sustava za podršku žrtvama i svjedocima</w:t>
      </w:r>
      <w:r>
        <w:t xml:space="preserve">“, ukupne vrijednosti </w:t>
      </w:r>
      <w:r w:rsidRPr="00B712EC">
        <w:t xml:space="preserve">9.174.000,00 </w:t>
      </w:r>
      <w:r>
        <w:t>kn. Opći cilj projekta je podizanje kvalitete rada službenika zatvorskog i probacijskog sustava te sustava za podršku žrtvama i svjedocima, dok je specifični cilj poboljšanje vještina i kompetencija ovih službenika. Glavni elementi projekta u odnosu na zatvorski sustav su razvoj novog modela organizacije rada, uz testiranje novog modela kroz pilot projekt, nabava informatičke opreme, nabava medicinske opreme za Zatvorsku bolnicu u Zagrebu i za ambulante kaznenih tijela, izobrazba službenika koji rade izravno sa zatvorenicima te stručno usavršavanje službenika za licencirane supervizore psihosocijalnog rada, koji će nakon završetka usavršavanja provoditi superviziju psihosocijalnog rada unutar sva tri sustava obuhvaćena projektom. Trajanje projekta je 24 mjeseca, s planiranim početkom u veljači 2019. godine.</w:t>
      </w:r>
    </w:p>
    <w:p w:rsidR="00724BC8" w:rsidRPr="00724BC8" w:rsidRDefault="00724BC8" w:rsidP="00112AD9">
      <w:pPr>
        <w:pStyle w:val="Heading2"/>
        <w:numPr>
          <w:ilvl w:val="1"/>
          <w:numId w:val="23"/>
        </w:numPr>
      </w:pPr>
      <w:bookmarkStart w:id="405" w:name="_Toc25057211"/>
      <w:r w:rsidRPr="00724BC8">
        <w:t>Ugovor o javnim uslugama „Razvoj jedinstvenog IT sustava za zatvorsku administraciju (ZPIS)</w:t>
      </w:r>
      <w:bookmarkEnd w:id="405"/>
      <w:r w:rsidRPr="00724BC8">
        <w:t xml:space="preserve"> </w:t>
      </w:r>
    </w:p>
    <w:p w:rsidR="00724BC8" w:rsidRDefault="00724BC8" w:rsidP="00724BC8">
      <w:r w:rsidRPr="00131842">
        <w:t>Cilj je poboljšanje učinkovitosti cjelokupnog zatvorskog i probacijskog sustava implementiranjem informacijskog sustava kao podrške poslovnim procesima s odgovarajućom informatičkom tehnologijom i razvojem zajedničkog aplikativnog sustava.</w:t>
      </w:r>
    </w:p>
    <w:p w:rsidR="00724BC8" w:rsidRDefault="00724BC8" w:rsidP="00724BC8">
      <w:r w:rsidRPr="00131842">
        <w:t>Predmet ugovora je nabava usluge dizajna, razvoja, implementacije i testiranja jedinstvenog IT sustava za zatvorsku administraciju (ZPIS) te provedba edukacija s ciljem poboljšanja učinkovitosti cjelokupnog zatvorskog i probacijskog sustava.</w:t>
      </w:r>
    </w:p>
    <w:p w:rsidR="00724BC8" w:rsidRDefault="00724BC8" w:rsidP="00724BC8">
      <w:r w:rsidRPr="00131842">
        <w:t>Cijena: 511.500,00 EUR (90% iznosa iz IPA programa, a 10% iznosa predstavlja nacionalno sufinanciranje)</w:t>
      </w:r>
      <w:r>
        <w:t>.</w:t>
      </w:r>
    </w:p>
    <w:p w:rsidR="00724BC8" w:rsidRPr="007F57A1" w:rsidRDefault="00724BC8" w:rsidP="00724BC8">
      <w:pPr>
        <w:rPr>
          <w:highlight w:val="yellow"/>
        </w:rPr>
      </w:pPr>
      <w:r w:rsidRPr="00131842">
        <w:t>Razdoblje provedbe ugovora</w:t>
      </w:r>
      <w:r>
        <w:t xml:space="preserve"> bilo </w:t>
      </w:r>
      <w:r w:rsidRPr="00131842">
        <w:t xml:space="preserve"> je 18 mjeseci što znači da implementacija svih ugovornih aktivnosti </w:t>
      </w:r>
      <w:r>
        <w:t>završila je</w:t>
      </w:r>
      <w:r w:rsidRPr="00131842">
        <w:t xml:space="preserve"> 27. kolovoza 2018. godine.</w:t>
      </w:r>
    </w:p>
    <w:p w:rsidR="004B45D6" w:rsidRDefault="004B45D6" w:rsidP="00FD380C">
      <w:pPr>
        <w:pStyle w:val="Heading1"/>
      </w:pPr>
      <w:bookmarkStart w:id="406" w:name="_Toc527117282"/>
    </w:p>
    <w:p w:rsidR="004B45D6" w:rsidRDefault="004B45D6" w:rsidP="00FD380C">
      <w:pPr>
        <w:pStyle w:val="Heading1"/>
      </w:pPr>
    </w:p>
    <w:p w:rsidR="004B45D6" w:rsidRDefault="004B45D6" w:rsidP="004B45D6"/>
    <w:p w:rsidR="004B45D6" w:rsidRPr="004B45D6" w:rsidRDefault="004B45D6" w:rsidP="004B45D6"/>
    <w:p w:rsidR="009A4B96" w:rsidRPr="00FD380C" w:rsidRDefault="009A4B96" w:rsidP="00FD380C">
      <w:pPr>
        <w:pStyle w:val="Heading1"/>
      </w:pPr>
      <w:bookmarkStart w:id="407" w:name="_Toc25057212"/>
      <w:r w:rsidRPr="00FD380C">
        <w:lastRenderedPageBreak/>
        <w:t>POPIS SLIKA:</w:t>
      </w:r>
      <w:bookmarkEnd w:id="406"/>
      <w:bookmarkEnd w:id="407"/>
    </w:p>
    <w:p w:rsidR="001A7ADD" w:rsidRDefault="009A4B96" w:rsidP="004F0757">
      <w:pPr>
        <w:pStyle w:val="TableofFigures"/>
        <w:rPr>
          <w:rFonts w:asciiTheme="minorHAnsi" w:eastAsiaTheme="minorEastAsia" w:hAnsiTheme="minorHAnsi" w:cstheme="minorBidi"/>
          <w:sz w:val="22"/>
          <w:lang w:eastAsia="hr-HR"/>
        </w:rPr>
      </w:pPr>
      <w:r w:rsidRPr="00FD380C">
        <w:rPr>
          <w:sz w:val="20"/>
          <w:highlight w:val="yellow"/>
        </w:rPr>
        <w:fldChar w:fldCharType="begin"/>
      </w:r>
      <w:r w:rsidRPr="00FD380C">
        <w:rPr>
          <w:sz w:val="20"/>
          <w:highlight w:val="yellow"/>
        </w:rPr>
        <w:instrText xml:space="preserve"> TOC \h \z \c "Slika" </w:instrText>
      </w:r>
      <w:r w:rsidRPr="00FD380C">
        <w:rPr>
          <w:sz w:val="20"/>
          <w:highlight w:val="yellow"/>
        </w:rPr>
        <w:fldChar w:fldCharType="separate"/>
      </w:r>
      <w:hyperlink w:anchor="_Toc17352740" w:history="1">
        <w:r w:rsidR="001A7ADD" w:rsidRPr="009F3EEB">
          <w:rPr>
            <w:rStyle w:val="Hyperlink"/>
          </w:rPr>
          <w:t>Slika 1. Organizacijska struktura Uprave za zatvorski sustav i probaciju</w:t>
        </w:r>
        <w:r w:rsidR="001A7ADD">
          <w:rPr>
            <w:webHidden/>
          </w:rPr>
          <w:tab/>
        </w:r>
        <w:r w:rsidR="001A7ADD">
          <w:rPr>
            <w:webHidden/>
          </w:rPr>
          <w:fldChar w:fldCharType="begin"/>
        </w:r>
        <w:r w:rsidR="001A7ADD">
          <w:rPr>
            <w:webHidden/>
          </w:rPr>
          <w:instrText xml:space="preserve"> PAGEREF _Toc17352740 \h </w:instrText>
        </w:r>
        <w:r w:rsidR="001A7ADD">
          <w:rPr>
            <w:webHidden/>
          </w:rPr>
        </w:r>
        <w:r w:rsidR="001A7ADD">
          <w:rPr>
            <w:webHidden/>
          </w:rPr>
          <w:fldChar w:fldCharType="separate"/>
        </w:r>
        <w:r w:rsidR="009E193E">
          <w:rPr>
            <w:webHidden/>
          </w:rPr>
          <w:t>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41" w:history="1">
        <w:r w:rsidR="001A7ADD" w:rsidRPr="009F3EEB">
          <w:rPr>
            <w:rStyle w:val="Hyperlink"/>
          </w:rPr>
          <w:t>Slika 2.  Kretanje broja zatvorenika i smještajnih kapaciteta 2012. – 2018. godine</w:t>
        </w:r>
        <w:r w:rsidR="001A7ADD">
          <w:rPr>
            <w:webHidden/>
          </w:rPr>
          <w:tab/>
        </w:r>
        <w:r w:rsidR="001A7ADD">
          <w:rPr>
            <w:webHidden/>
          </w:rPr>
          <w:fldChar w:fldCharType="begin"/>
        </w:r>
        <w:r w:rsidR="001A7ADD">
          <w:rPr>
            <w:webHidden/>
          </w:rPr>
          <w:instrText xml:space="preserve"> PAGEREF _Toc17352741 \h </w:instrText>
        </w:r>
        <w:r w:rsidR="001A7ADD">
          <w:rPr>
            <w:webHidden/>
          </w:rPr>
        </w:r>
        <w:r w:rsidR="001A7ADD">
          <w:rPr>
            <w:webHidden/>
          </w:rPr>
          <w:fldChar w:fldCharType="separate"/>
        </w:r>
        <w:r w:rsidR="009E193E">
          <w:rPr>
            <w:webHidden/>
          </w:rPr>
          <w:t>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42" w:history="1">
        <w:r w:rsidR="001A7ADD" w:rsidRPr="009F3EEB">
          <w:rPr>
            <w:rStyle w:val="Hyperlink"/>
          </w:rPr>
          <w:t>Slika 3. Prikaz popunjenosti prema stupnju sigurnosti u % na dan 31.12.2018. godine</w:t>
        </w:r>
        <w:r w:rsidR="001A7ADD">
          <w:rPr>
            <w:webHidden/>
          </w:rPr>
          <w:tab/>
        </w:r>
        <w:r w:rsidR="001A7ADD">
          <w:rPr>
            <w:webHidden/>
          </w:rPr>
          <w:fldChar w:fldCharType="begin"/>
        </w:r>
        <w:r w:rsidR="001A7ADD">
          <w:rPr>
            <w:webHidden/>
          </w:rPr>
          <w:instrText xml:space="preserve"> PAGEREF _Toc17352742 \h </w:instrText>
        </w:r>
        <w:r w:rsidR="001A7ADD">
          <w:rPr>
            <w:webHidden/>
          </w:rPr>
        </w:r>
        <w:r w:rsidR="001A7ADD">
          <w:rPr>
            <w:webHidden/>
          </w:rPr>
          <w:fldChar w:fldCharType="separate"/>
        </w:r>
        <w:r w:rsidR="009E193E">
          <w:rPr>
            <w:webHidden/>
          </w:rPr>
          <w:t>10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43" w:history="1">
        <w:r w:rsidR="001A7ADD" w:rsidRPr="009F3EEB">
          <w:rPr>
            <w:rStyle w:val="Hyperlink"/>
          </w:rPr>
          <w:t>Slika 4. Način dolaska na izdržavanje kazne zatvora dulje od 6 mjeseci tijekom 2018. godine.</w:t>
        </w:r>
        <w:r w:rsidR="001A7ADD">
          <w:rPr>
            <w:webHidden/>
          </w:rPr>
          <w:tab/>
        </w:r>
        <w:r w:rsidR="001A7ADD">
          <w:rPr>
            <w:webHidden/>
          </w:rPr>
          <w:fldChar w:fldCharType="begin"/>
        </w:r>
        <w:r w:rsidR="001A7ADD">
          <w:rPr>
            <w:webHidden/>
          </w:rPr>
          <w:instrText xml:space="preserve"> PAGEREF _Toc17352743 \h </w:instrText>
        </w:r>
        <w:r w:rsidR="001A7ADD">
          <w:rPr>
            <w:webHidden/>
          </w:rPr>
        </w:r>
        <w:r w:rsidR="001A7ADD">
          <w:rPr>
            <w:webHidden/>
          </w:rPr>
          <w:fldChar w:fldCharType="separate"/>
        </w:r>
        <w:r w:rsidR="009E193E">
          <w:rPr>
            <w:webHidden/>
          </w:rPr>
          <w:t>12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44" w:history="1">
        <w:r w:rsidR="001A7ADD" w:rsidRPr="009F3EEB">
          <w:rPr>
            <w:rStyle w:val="Hyperlink"/>
          </w:rPr>
          <w:t>Slika 5. Struktura zatvorenika s kaznom zatvora dužom od 6 mjeseci a recidivizam tijekom 2018. godine.</w:t>
        </w:r>
        <w:r w:rsidR="001A7ADD">
          <w:rPr>
            <w:webHidden/>
          </w:rPr>
          <w:tab/>
        </w:r>
        <w:r w:rsidR="001A7ADD">
          <w:rPr>
            <w:webHidden/>
          </w:rPr>
          <w:fldChar w:fldCharType="begin"/>
        </w:r>
        <w:r w:rsidR="001A7ADD">
          <w:rPr>
            <w:webHidden/>
          </w:rPr>
          <w:instrText xml:space="preserve"> PAGEREF _Toc17352744 \h </w:instrText>
        </w:r>
        <w:r w:rsidR="001A7ADD">
          <w:rPr>
            <w:webHidden/>
          </w:rPr>
        </w:r>
        <w:r w:rsidR="001A7ADD">
          <w:rPr>
            <w:webHidden/>
          </w:rPr>
          <w:fldChar w:fldCharType="separate"/>
        </w:r>
        <w:r w:rsidR="009E193E">
          <w:rPr>
            <w:webHidden/>
          </w:rPr>
          <w:t>13</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45" w:history="1">
        <w:r w:rsidR="001A7ADD" w:rsidRPr="009F3EEB">
          <w:rPr>
            <w:rStyle w:val="Hyperlink"/>
          </w:rPr>
          <w:t>Slika 6. Struktura zatvorenika obzirom na raniju osuđivanost na dan 31.12.2018.</w:t>
        </w:r>
        <w:r w:rsidR="001A7ADD">
          <w:rPr>
            <w:webHidden/>
          </w:rPr>
          <w:tab/>
        </w:r>
        <w:r w:rsidR="001A7ADD">
          <w:rPr>
            <w:webHidden/>
          </w:rPr>
          <w:fldChar w:fldCharType="begin"/>
        </w:r>
        <w:r w:rsidR="001A7ADD">
          <w:rPr>
            <w:webHidden/>
          </w:rPr>
          <w:instrText xml:space="preserve"> PAGEREF _Toc17352745 \h </w:instrText>
        </w:r>
        <w:r w:rsidR="001A7ADD">
          <w:rPr>
            <w:webHidden/>
          </w:rPr>
        </w:r>
        <w:r w:rsidR="001A7ADD">
          <w:rPr>
            <w:webHidden/>
          </w:rPr>
          <w:fldChar w:fldCharType="separate"/>
        </w:r>
        <w:r w:rsidR="009E193E">
          <w:rPr>
            <w:webHidden/>
          </w:rPr>
          <w:t>13</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46" w:history="1">
        <w:r w:rsidR="001A7ADD" w:rsidRPr="009F3EEB">
          <w:rPr>
            <w:rStyle w:val="Hyperlink"/>
          </w:rPr>
          <w:t>Slika 7. Usporedba zatvorenika prema vrsti kaznenog tijela u koju su upućivani 2018.</w:t>
        </w:r>
        <w:r w:rsidR="001A7ADD">
          <w:rPr>
            <w:webHidden/>
          </w:rPr>
          <w:tab/>
        </w:r>
        <w:r w:rsidR="001A7ADD">
          <w:rPr>
            <w:webHidden/>
          </w:rPr>
          <w:fldChar w:fldCharType="begin"/>
        </w:r>
        <w:r w:rsidR="001A7ADD">
          <w:rPr>
            <w:webHidden/>
          </w:rPr>
          <w:instrText xml:space="preserve"> PAGEREF _Toc17352746 \h </w:instrText>
        </w:r>
        <w:r w:rsidR="001A7ADD">
          <w:rPr>
            <w:webHidden/>
          </w:rPr>
        </w:r>
        <w:r w:rsidR="001A7ADD">
          <w:rPr>
            <w:webHidden/>
          </w:rPr>
          <w:fldChar w:fldCharType="separate"/>
        </w:r>
        <w:r w:rsidR="009E193E">
          <w:rPr>
            <w:webHidden/>
          </w:rPr>
          <w:t>14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47" w:history="1">
        <w:r w:rsidR="001A7ADD" w:rsidRPr="009F3EEB">
          <w:rPr>
            <w:rStyle w:val="Hyperlink"/>
          </w:rPr>
          <w:t>Slika 8. Zatvorenici u istražnom zatvoru na dan 31.12.  i tijekom godine od 2009 do 2018. godine</w:t>
        </w:r>
        <w:r w:rsidR="001A7ADD">
          <w:rPr>
            <w:webHidden/>
          </w:rPr>
          <w:tab/>
        </w:r>
        <w:r w:rsidR="001A7ADD">
          <w:rPr>
            <w:webHidden/>
          </w:rPr>
          <w:fldChar w:fldCharType="begin"/>
        </w:r>
        <w:r w:rsidR="001A7ADD">
          <w:rPr>
            <w:webHidden/>
          </w:rPr>
          <w:instrText xml:space="preserve"> PAGEREF _Toc17352747 \h </w:instrText>
        </w:r>
        <w:r w:rsidR="001A7ADD">
          <w:rPr>
            <w:webHidden/>
          </w:rPr>
        </w:r>
        <w:r w:rsidR="001A7ADD">
          <w:rPr>
            <w:webHidden/>
          </w:rPr>
          <w:fldChar w:fldCharType="separate"/>
        </w:r>
        <w:r w:rsidR="009E193E">
          <w:rPr>
            <w:webHidden/>
          </w:rPr>
          <w:t>21</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48" w:history="1">
        <w:r w:rsidR="001A7ADD" w:rsidRPr="009F3EEB">
          <w:rPr>
            <w:rStyle w:val="Hyperlink"/>
          </w:rPr>
          <w:t>Slika 9. Zatvorenici u istražnom zatvoru obzirom na vrstu kaznenog djela na dan 31.12.2018.</w:t>
        </w:r>
        <w:r w:rsidR="001A7ADD">
          <w:rPr>
            <w:webHidden/>
          </w:rPr>
          <w:tab/>
        </w:r>
        <w:r w:rsidR="001A7ADD">
          <w:rPr>
            <w:webHidden/>
          </w:rPr>
          <w:fldChar w:fldCharType="begin"/>
        </w:r>
        <w:r w:rsidR="001A7ADD">
          <w:rPr>
            <w:webHidden/>
          </w:rPr>
          <w:instrText xml:space="preserve"> PAGEREF _Toc17352748 \h </w:instrText>
        </w:r>
        <w:r w:rsidR="001A7ADD">
          <w:rPr>
            <w:webHidden/>
          </w:rPr>
        </w:r>
        <w:r w:rsidR="001A7ADD">
          <w:rPr>
            <w:webHidden/>
          </w:rPr>
          <w:fldChar w:fldCharType="separate"/>
        </w:r>
        <w:r w:rsidR="009E193E">
          <w:rPr>
            <w:webHidden/>
          </w:rPr>
          <w:t>21</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49" w:history="1">
        <w:r w:rsidR="001A7ADD" w:rsidRPr="009F3EEB">
          <w:rPr>
            <w:rStyle w:val="Hyperlink"/>
          </w:rPr>
          <w:t>Slika 10. Zatvorenici s izrečenom sigurnosnom mjerom obveznog psihijatrijskog liječenja na dan 31.12.2018.</w:t>
        </w:r>
        <w:r w:rsidR="001A7ADD">
          <w:rPr>
            <w:webHidden/>
          </w:rPr>
          <w:tab/>
        </w:r>
        <w:r w:rsidR="001A7ADD">
          <w:rPr>
            <w:webHidden/>
          </w:rPr>
          <w:fldChar w:fldCharType="begin"/>
        </w:r>
        <w:r w:rsidR="001A7ADD">
          <w:rPr>
            <w:webHidden/>
          </w:rPr>
          <w:instrText xml:space="preserve"> PAGEREF _Toc17352749 \h </w:instrText>
        </w:r>
        <w:r w:rsidR="001A7ADD">
          <w:rPr>
            <w:webHidden/>
          </w:rPr>
        </w:r>
        <w:r w:rsidR="001A7ADD">
          <w:rPr>
            <w:webHidden/>
          </w:rPr>
          <w:fldChar w:fldCharType="separate"/>
        </w:r>
        <w:r w:rsidR="009E193E">
          <w:rPr>
            <w:webHidden/>
          </w:rPr>
          <w:t>23</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50" w:history="1">
        <w:r w:rsidR="001A7ADD" w:rsidRPr="009F3EEB">
          <w:rPr>
            <w:rStyle w:val="Hyperlink"/>
          </w:rPr>
          <w:t>Slika 11. Zatvorenici (svi statusi), strani državljani EU i ostalih zemalja na dan 31.12.2018.</w:t>
        </w:r>
        <w:r w:rsidR="001A7ADD">
          <w:rPr>
            <w:webHidden/>
          </w:rPr>
          <w:tab/>
        </w:r>
        <w:r w:rsidR="001A7ADD">
          <w:rPr>
            <w:webHidden/>
          </w:rPr>
          <w:fldChar w:fldCharType="begin"/>
        </w:r>
        <w:r w:rsidR="001A7ADD">
          <w:rPr>
            <w:webHidden/>
          </w:rPr>
          <w:instrText xml:space="preserve"> PAGEREF _Toc17352750 \h </w:instrText>
        </w:r>
        <w:r w:rsidR="001A7ADD">
          <w:rPr>
            <w:webHidden/>
          </w:rPr>
        </w:r>
        <w:r w:rsidR="001A7ADD">
          <w:rPr>
            <w:webHidden/>
          </w:rPr>
          <w:fldChar w:fldCharType="separate"/>
        </w:r>
        <w:r w:rsidR="009E193E">
          <w:rPr>
            <w:webHidden/>
          </w:rPr>
          <w:t>24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51" w:history="1">
        <w:r w:rsidR="001A7ADD" w:rsidRPr="009F3EEB">
          <w:rPr>
            <w:rStyle w:val="Hyperlink"/>
          </w:rPr>
          <w:t>Slika 12. Zatvorenici kojima je izrečena kazna u prekršajnom postupku obzirom na vrstu izrečene kazne tijekom 2018. godine</w:t>
        </w:r>
      </w:hyperlink>
    </w:p>
    <w:p w:rsidR="001A7ADD" w:rsidRDefault="001F077D" w:rsidP="004F0757">
      <w:pPr>
        <w:pStyle w:val="TableofFigures"/>
        <w:rPr>
          <w:rFonts w:asciiTheme="minorHAnsi" w:eastAsiaTheme="minorEastAsia" w:hAnsiTheme="minorHAnsi" w:cstheme="minorBidi"/>
          <w:sz w:val="22"/>
          <w:lang w:eastAsia="hr-HR"/>
        </w:rPr>
      </w:pPr>
      <w:hyperlink w:anchor="_Toc17352752" w:history="1">
        <w:r w:rsidR="001A7ADD" w:rsidRPr="009F3EEB">
          <w:rPr>
            <w:rStyle w:val="Hyperlink"/>
          </w:rPr>
          <w:t>Slika 13. Usporedba ukupnog broja zdravstvenih pregleda u kaznenim tijelima i ukupnog broja specijalističkih pregleda zatvorenika izvan kaznenih tijela u razdoblju od 2008. do 2018. godine</w:t>
        </w:r>
        <w:r w:rsidR="001A7ADD">
          <w:rPr>
            <w:webHidden/>
          </w:rPr>
          <w:tab/>
        </w:r>
        <w:r w:rsidR="001A7ADD">
          <w:rPr>
            <w:webHidden/>
          </w:rPr>
          <w:fldChar w:fldCharType="begin"/>
        </w:r>
        <w:r w:rsidR="001A7ADD">
          <w:rPr>
            <w:webHidden/>
          </w:rPr>
          <w:instrText xml:space="preserve"> PAGEREF _Toc17352752 \h </w:instrText>
        </w:r>
        <w:r w:rsidR="001A7ADD">
          <w:rPr>
            <w:webHidden/>
          </w:rPr>
        </w:r>
        <w:r w:rsidR="001A7ADD">
          <w:rPr>
            <w:webHidden/>
          </w:rPr>
          <w:fldChar w:fldCharType="separate"/>
        </w:r>
        <w:r w:rsidR="009E193E">
          <w:rPr>
            <w:webHidden/>
          </w:rPr>
          <w:t>34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53" w:history="1">
        <w:r w:rsidR="001A7ADD" w:rsidRPr="009F3EEB">
          <w:rPr>
            <w:rStyle w:val="Hyperlink"/>
          </w:rPr>
          <w:t>Slika 14. Zatvorenici i maloljetnici uključeni u izobrazbu u periodu 2007. – 2018.</w:t>
        </w:r>
        <w:r w:rsidR="001A7ADD">
          <w:rPr>
            <w:webHidden/>
          </w:rPr>
          <w:tab/>
        </w:r>
        <w:r w:rsidR="001A7ADD">
          <w:rPr>
            <w:webHidden/>
          </w:rPr>
          <w:fldChar w:fldCharType="begin"/>
        </w:r>
        <w:r w:rsidR="001A7ADD">
          <w:rPr>
            <w:webHidden/>
          </w:rPr>
          <w:instrText xml:space="preserve"> PAGEREF _Toc17352753 \h </w:instrText>
        </w:r>
        <w:r w:rsidR="001A7ADD">
          <w:rPr>
            <w:webHidden/>
          </w:rPr>
        </w:r>
        <w:r w:rsidR="001A7ADD">
          <w:rPr>
            <w:webHidden/>
          </w:rPr>
          <w:fldChar w:fldCharType="separate"/>
        </w:r>
        <w:r w:rsidR="009E193E">
          <w:rPr>
            <w:webHidden/>
          </w:rPr>
          <w:t>36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54" w:history="1">
        <w:r w:rsidR="001A7ADD" w:rsidRPr="009F3EEB">
          <w:rPr>
            <w:rStyle w:val="Hyperlink"/>
          </w:rPr>
          <w:t>Slika 15. Zlouporaba pogodnosti izvan kaznenog tijela</w:t>
        </w:r>
        <w:r w:rsidR="001A7ADD">
          <w:rPr>
            <w:webHidden/>
          </w:rPr>
          <w:tab/>
        </w:r>
        <w:r w:rsidR="001A7ADD">
          <w:rPr>
            <w:webHidden/>
          </w:rPr>
          <w:fldChar w:fldCharType="begin"/>
        </w:r>
        <w:r w:rsidR="001A7ADD">
          <w:rPr>
            <w:webHidden/>
          </w:rPr>
          <w:instrText xml:space="preserve"> PAGEREF _Toc17352754 \h </w:instrText>
        </w:r>
        <w:r w:rsidR="001A7ADD">
          <w:rPr>
            <w:webHidden/>
          </w:rPr>
        </w:r>
        <w:r w:rsidR="001A7ADD">
          <w:rPr>
            <w:webHidden/>
          </w:rPr>
          <w:fldChar w:fldCharType="separate"/>
        </w:r>
        <w:r w:rsidR="009E193E">
          <w:rPr>
            <w:webHidden/>
          </w:rPr>
          <w:t>47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55" w:history="1">
        <w:r w:rsidR="001A7ADD" w:rsidRPr="009F3EEB">
          <w:rPr>
            <w:rStyle w:val="Hyperlink"/>
          </w:rPr>
          <w:t>Slika 16. Broj odobrenih premještaja zatvorenika od 2008. do 2018. godine</w:t>
        </w:r>
        <w:r w:rsidR="001A7ADD">
          <w:rPr>
            <w:webHidden/>
          </w:rPr>
          <w:tab/>
        </w:r>
        <w:r w:rsidR="001A7ADD">
          <w:rPr>
            <w:webHidden/>
          </w:rPr>
          <w:fldChar w:fldCharType="begin"/>
        </w:r>
        <w:r w:rsidR="001A7ADD">
          <w:rPr>
            <w:webHidden/>
          </w:rPr>
          <w:instrText xml:space="preserve"> PAGEREF _Toc17352755 \h </w:instrText>
        </w:r>
        <w:r w:rsidR="001A7ADD">
          <w:rPr>
            <w:webHidden/>
          </w:rPr>
        </w:r>
        <w:r w:rsidR="001A7ADD">
          <w:rPr>
            <w:webHidden/>
          </w:rPr>
          <w:fldChar w:fldCharType="separate"/>
        </w:r>
        <w:r w:rsidR="009E193E">
          <w:rPr>
            <w:webHidden/>
          </w:rPr>
          <w:t>48</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56" w:history="1">
        <w:r w:rsidR="001A7ADD" w:rsidRPr="009F3EEB">
          <w:rPr>
            <w:rStyle w:val="Hyperlink"/>
          </w:rPr>
          <w:t>Slika 17. Broj odobrenih uvjetnih otpusta odlukom suda (prikaz od 2013.-2017.)</w:t>
        </w:r>
        <w:r w:rsidR="001A7ADD">
          <w:rPr>
            <w:webHidden/>
          </w:rPr>
          <w:tab/>
        </w:r>
        <w:r w:rsidR="001A7ADD">
          <w:rPr>
            <w:webHidden/>
          </w:rPr>
          <w:fldChar w:fldCharType="begin"/>
        </w:r>
        <w:r w:rsidR="001A7ADD">
          <w:rPr>
            <w:webHidden/>
          </w:rPr>
          <w:instrText xml:space="preserve"> PAGEREF _Toc17352756 \h </w:instrText>
        </w:r>
        <w:r w:rsidR="001A7ADD">
          <w:rPr>
            <w:webHidden/>
          </w:rPr>
        </w:r>
        <w:r w:rsidR="001A7ADD">
          <w:rPr>
            <w:webHidden/>
          </w:rPr>
          <w:fldChar w:fldCharType="separate"/>
        </w:r>
        <w:r w:rsidR="009E193E">
          <w:rPr>
            <w:webHidden/>
          </w:rPr>
          <w:t>50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57" w:history="1">
        <w:r w:rsidR="001A7ADD" w:rsidRPr="004F0757">
          <w:rPr>
            <w:rStyle w:val="Hyperlink"/>
          </w:rPr>
          <w:t>Slika 18. Podnesene žalbe sucu izvršenja protiv odluke upravitelja</w:t>
        </w:r>
        <w:r w:rsidR="001A7ADD">
          <w:rPr>
            <w:webHidden/>
          </w:rPr>
          <w:tab/>
        </w:r>
        <w:r w:rsidR="001A7ADD">
          <w:rPr>
            <w:webHidden/>
          </w:rPr>
          <w:fldChar w:fldCharType="begin"/>
        </w:r>
        <w:r w:rsidR="001A7ADD">
          <w:rPr>
            <w:webHidden/>
          </w:rPr>
          <w:instrText xml:space="preserve"> PAGEREF _Toc17352757 \h </w:instrText>
        </w:r>
        <w:r w:rsidR="001A7ADD">
          <w:rPr>
            <w:webHidden/>
          </w:rPr>
        </w:r>
        <w:r w:rsidR="001A7ADD">
          <w:rPr>
            <w:webHidden/>
          </w:rPr>
          <w:fldChar w:fldCharType="separate"/>
        </w:r>
        <w:r w:rsidR="009E193E">
          <w:rPr>
            <w:webHidden/>
          </w:rPr>
          <w:t>50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58" w:history="1">
        <w:r w:rsidR="001A7ADD" w:rsidRPr="009F3EEB">
          <w:rPr>
            <w:rStyle w:val="Hyperlink"/>
          </w:rPr>
          <w:t>Slika 19. Rješenja sudskog vijeća povodom žalbi zatvorenika izjavljenih na rješenja suca izvršenja</w:t>
        </w:r>
        <w:r w:rsidR="001A7ADD">
          <w:rPr>
            <w:webHidden/>
          </w:rPr>
          <w:tab/>
        </w:r>
        <w:r w:rsidR="001A7ADD">
          <w:rPr>
            <w:webHidden/>
          </w:rPr>
          <w:fldChar w:fldCharType="begin"/>
        </w:r>
        <w:r w:rsidR="001A7ADD">
          <w:rPr>
            <w:webHidden/>
          </w:rPr>
          <w:instrText xml:space="preserve"> PAGEREF _Toc17352758 \h </w:instrText>
        </w:r>
        <w:r w:rsidR="001A7ADD">
          <w:rPr>
            <w:webHidden/>
          </w:rPr>
        </w:r>
        <w:r w:rsidR="001A7ADD">
          <w:rPr>
            <w:webHidden/>
          </w:rPr>
          <w:fldChar w:fldCharType="separate"/>
        </w:r>
        <w:r w:rsidR="009E193E">
          <w:rPr>
            <w:webHidden/>
          </w:rPr>
          <w:t>50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59" w:history="1">
        <w:r w:rsidR="001A7ADD" w:rsidRPr="009F3EEB">
          <w:rPr>
            <w:rStyle w:val="Hyperlink"/>
          </w:rPr>
          <w:t>Slika 20. Rješenja sudskog vijeća povodom žalbi upravitelja na rješenja suca izvršenja</w:t>
        </w:r>
        <w:r w:rsidR="001A7ADD">
          <w:rPr>
            <w:webHidden/>
          </w:rPr>
          <w:tab/>
        </w:r>
        <w:r w:rsidR="001A7ADD">
          <w:rPr>
            <w:webHidden/>
          </w:rPr>
          <w:fldChar w:fldCharType="begin"/>
        </w:r>
        <w:r w:rsidR="001A7ADD">
          <w:rPr>
            <w:webHidden/>
          </w:rPr>
          <w:instrText xml:space="preserve"> PAGEREF _Toc17352759 \h </w:instrText>
        </w:r>
        <w:r w:rsidR="001A7ADD">
          <w:rPr>
            <w:webHidden/>
          </w:rPr>
        </w:r>
        <w:r w:rsidR="001A7ADD">
          <w:rPr>
            <w:webHidden/>
          </w:rPr>
          <w:fldChar w:fldCharType="separate"/>
        </w:r>
        <w:r w:rsidR="009E193E">
          <w:rPr>
            <w:webHidden/>
          </w:rPr>
          <w:t>51</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60" w:history="1">
        <w:r w:rsidR="001A7ADD" w:rsidRPr="009F3EEB">
          <w:rPr>
            <w:rStyle w:val="Hyperlink"/>
          </w:rPr>
          <w:t>Slika 21. Odnos broja zatvorenika na jednog službenika pravosudne policije (stanje na dan 31. prosinca 2018.)</w:t>
        </w:r>
        <w:r w:rsidR="001A7ADD">
          <w:rPr>
            <w:webHidden/>
          </w:rPr>
          <w:tab/>
        </w:r>
        <w:r w:rsidR="001A7ADD">
          <w:rPr>
            <w:webHidden/>
          </w:rPr>
          <w:fldChar w:fldCharType="begin"/>
        </w:r>
        <w:r w:rsidR="001A7ADD">
          <w:rPr>
            <w:webHidden/>
          </w:rPr>
          <w:instrText xml:space="preserve"> PAGEREF _Toc17352760 \h </w:instrText>
        </w:r>
        <w:r w:rsidR="001A7ADD">
          <w:rPr>
            <w:webHidden/>
          </w:rPr>
        </w:r>
        <w:r w:rsidR="001A7ADD">
          <w:rPr>
            <w:webHidden/>
          </w:rPr>
          <w:fldChar w:fldCharType="separate"/>
        </w:r>
        <w:r w:rsidR="009E193E">
          <w:rPr>
            <w:webHidden/>
          </w:rPr>
          <w:t>53</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61" w:history="1">
        <w:r w:rsidR="001A7ADD" w:rsidRPr="009F3EEB">
          <w:rPr>
            <w:rStyle w:val="Hyperlink"/>
          </w:rPr>
          <w:t>Slika 22. Kretanje broja službenika pravosudne policije</w:t>
        </w:r>
        <w:r w:rsidR="001A7ADD">
          <w:rPr>
            <w:webHidden/>
          </w:rPr>
          <w:tab/>
        </w:r>
        <w:r w:rsidR="001A7ADD">
          <w:rPr>
            <w:webHidden/>
          </w:rPr>
          <w:fldChar w:fldCharType="begin"/>
        </w:r>
        <w:r w:rsidR="001A7ADD">
          <w:rPr>
            <w:webHidden/>
          </w:rPr>
          <w:instrText xml:space="preserve"> PAGEREF _Toc17352761 \h </w:instrText>
        </w:r>
        <w:r w:rsidR="001A7ADD">
          <w:rPr>
            <w:webHidden/>
          </w:rPr>
        </w:r>
        <w:r w:rsidR="001A7ADD">
          <w:rPr>
            <w:webHidden/>
          </w:rPr>
          <w:fldChar w:fldCharType="separate"/>
        </w:r>
        <w:r w:rsidR="009E193E">
          <w:rPr>
            <w:webHidden/>
          </w:rPr>
          <w:t>53</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62" w:history="1">
        <w:r w:rsidR="001A7ADD" w:rsidRPr="009F3EEB">
          <w:rPr>
            <w:rStyle w:val="Hyperlink"/>
          </w:rPr>
          <w:t>Slika 23. Tjelesni napadi zatvorenika na zaposlenike kaznenih tijela</w:t>
        </w:r>
        <w:r w:rsidR="001A7ADD">
          <w:rPr>
            <w:webHidden/>
          </w:rPr>
          <w:tab/>
        </w:r>
        <w:r w:rsidR="001A7ADD">
          <w:rPr>
            <w:webHidden/>
          </w:rPr>
          <w:fldChar w:fldCharType="begin"/>
        </w:r>
        <w:r w:rsidR="001A7ADD">
          <w:rPr>
            <w:webHidden/>
          </w:rPr>
          <w:instrText xml:space="preserve"> PAGEREF _Toc17352762 \h </w:instrText>
        </w:r>
        <w:r w:rsidR="001A7ADD">
          <w:rPr>
            <w:webHidden/>
          </w:rPr>
        </w:r>
        <w:r w:rsidR="001A7ADD">
          <w:rPr>
            <w:webHidden/>
          </w:rPr>
          <w:fldChar w:fldCharType="separate"/>
        </w:r>
        <w:r w:rsidR="009E193E">
          <w:rPr>
            <w:webHidden/>
          </w:rPr>
          <w:t>54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63" w:history="1">
        <w:r w:rsidR="001A7ADD" w:rsidRPr="009F3EEB">
          <w:rPr>
            <w:rStyle w:val="Hyperlink"/>
          </w:rPr>
          <w:t>Slika 24. Ukupan broj primijenjenih sredstava prisile u 2018. godini</w:t>
        </w:r>
        <w:r w:rsidR="001A7ADD">
          <w:rPr>
            <w:webHidden/>
          </w:rPr>
          <w:tab/>
        </w:r>
        <w:r w:rsidR="001A7ADD">
          <w:rPr>
            <w:webHidden/>
          </w:rPr>
          <w:fldChar w:fldCharType="begin"/>
        </w:r>
        <w:r w:rsidR="001A7ADD">
          <w:rPr>
            <w:webHidden/>
          </w:rPr>
          <w:instrText xml:space="preserve"> PAGEREF _Toc17352763 \h </w:instrText>
        </w:r>
        <w:r w:rsidR="001A7ADD">
          <w:rPr>
            <w:webHidden/>
          </w:rPr>
        </w:r>
        <w:r w:rsidR="001A7ADD">
          <w:rPr>
            <w:webHidden/>
          </w:rPr>
          <w:fldChar w:fldCharType="separate"/>
        </w:r>
        <w:r w:rsidR="009E193E">
          <w:rPr>
            <w:webHidden/>
          </w:rPr>
          <w:t>54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64" w:history="1">
        <w:r w:rsidR="001A7ADD" w:rsidRPr="009F3EEB">
          <w:rPr>
            <w:rStyle w:val="Hyperlink"/>
          </w:rPr>
          <w:t>Slika 25. Vrste primijenjenih sredstava prisile, usporedba</w:t>
        </w:r>
        <w:r w:rsidR="001A7ADD">
          <w:rPr>
            <w:webHidden/>
          </w:rPr>
          <w:tab/>
        </w:r>
        <w:r w:rsidR="001A7ADD">
          <w:rPr>
            <w:webHidden/>
          </w:rPr>
          <w:fldChar w:fldCharType="begin"/>
        </w:r>
        <w:r w:rsidR="001A7ADD">
          <w:rPr>
            <w:webHidden/>
          </w:rPr>
          <w:instrText xml:space="preserve"> PAGEREF _Toc17352764 \h </w:instrText>
        </w:r>
        <w:r w:rsidR="001A7ADD">
          <w:rPr>
            <w:webHidden/>
          </w:rPr>
        </w:r>
        <w:r w:rsidR="001A7ADD">
          <w:rPr>
            <w:webHidden/>
          </w:rPr>
          <w:fldChar w:fldCharType="separate"/>
        </w:r>
        <w:r w:rsidR="009E193E">
          <w:rPr>
            <w:webHidden/>
          </w:rPr>
          <w:t>55</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65" w:history="1">
        <w:r w:rsidR="001A7ADD" w:rsidRPr="009F3EEB">
          <w:rPr>
            <w:rStyle w:val="Hyperlink"/>
          </w:rPr>
          <w:t>Slika 26. Vrste primijenjenih sredstava prisile u 2018. godini, u postocima</w:t>
        </w:r>
        <w:r w:rsidR="001A7ADD">
          <w:rPr>
            <w:webHidden/>
          </w:rPr>
          <w:tab/>
        </w:r>
        <w:r w:rsidR="001A7ADD">
          <w:rPr>
            <w:webHidden/>
          </w:rPr>
          <w:fldChar w:fldCharType="begin"/>
        </w:r>
        <w:r w:rsidR="001A7ADD">
          <w:rPr>
            <w:webHidden/>
          </w:rPr>
          <w:instrText xml:space="preserve"> PAGEREF _Toc17352765 \h </w:instrText>
        </w:r>
        <w:r w:rsidR="001A7ADD">
          <w:rPr>
            <w:webHidden/>
          </w:rPr>
        </w:r>
        <w:r w:rsidR="001A7ADD">
          <w:rPr>
            <w:webHidden/>
          </w:rPr>
          <w:fldChar w:fldCharType="separate"/>
        </w:r>
        <w:r w:rsidR="009E193E">
          <w:rPr>
            <w:webHidden/>
          </w:rPr>
          <w:t>55</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66" w:history="1">
        <w:r w:rsidR="001A7ADD" w:rsidRPr="009F3EEB">
          <w:rPr>
            <w:rStyle w:val="Hyperlink"/>
          </w:rPr>
          <w:t>Slika 27. Ukupan broj naređenih posebnih mjera održavanja reda i sigurnosti</w:t>
        </w:r>
        <w:r w:rsidR="001A7ADD">
          <w:rPr>
            <w:webHidden/>
          </w:rPr>
          <w:tab/>
        </w:r>
        <w:r w:rsidR="001A7ADD">
          <w:rPr>
            <w:webHidden/>
          </w:rPr>
          <w:fldChar w:fldCharType="begin"/>
        </w:r>
        <w:r w:rsidR="001A7ADD">
          <w:rPr>
            <w:webHidden/>
          </w:rPr>
          <w:instrText xml:space="preserve"> PAGEREF _Toc17352766 \h </w:instrText>
        </w:r>
        <w:r w:rsidR="001A7ADD">
          <w:rPr>
            <w:webHidden/>
          </w:rPr>
        </w:r>
        <w:r w:rsidR="001A7ADD">
          <w:rPr>
            <w:webHidden/>
          </w:rPr>
          <w:fldChar w:fldCharType="separate"/>
        </w:r>
        <w:r w:rsidR="009E193E">
          <w:rPr>
            <w:webHidden/>
          </w:rPr>
          <w:t>56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67" w:history="1">
        <w:r w:rsidR="001A7ADD" w:rsidRPr="009F3EEB">
          <w:rPr>
            <w:rStyle w:val="Hyperlink"/>
          </w:rPr>
          <w:t>Slika 28. Posebne mjere održavanja reda i sigurnosti prema vrsti, broju i postotku  provođenja</w:t>
        </w:r>
        <w:r w:rsidR="001A7ADD">
          <w:rPr>
            <w:webHidden/>
          </w:rPr>
          <w:tab/>
        </w:r>
        <w:r w:rsidR="001A7ADD">
          <w:rPr>
            <w:webHidden/>
          </w:rPr>
          <w:fldChar w:fldCharType="begin"/>
        </w:r>
        <w:r w:rsidR="001A7ADD">
          <w:rPr>
            <w:webHidden/>
          </w:rPr>
          <w:instrText xml:space="preserve"> PAGEREF _Toc17352767 \h </w:instrText>
        </w:r>
        <w:r w:rsidR="001A7ADD">
          <w:rPr>
            <w:webHidden/>
          </w:rPr>
        </w:r>
        <w:r w:rsidR="001A7ADD">
          <w:rPr>
            <w:webHidden/>
          </w:rPr>
          <w:fldChar w:fldCharType="separate"/>
        </w:r>
        <w:r w:rsidR="009E193E">
          <w:rPr>
            <w:webHidden/>
          </w:rPr>
          <w:t>57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68" w:history="1">
        <w:r w:rsidR="001A7ADD" w:rsidRPr="009F3EEB">
          <w:rPr>
            <w:rStyle w:val="Hyperlink"/>
          </w:rPr>
          <w:t>Slika 29. Ukupan broj obavljenih testiranja zatvorenika na prisutnost alkohola, droga i drugih nedopuštenih psihoaktivnih sredstava u organizmu</w:t>
        </w:r>
        <w:r w:rsidR="001A7ADD">
          <w:rPr>
            <w:webHidden/>
          </w:rPr>
          <w:tab/>
        </w:r>
        <w:r w:rsidR="001A7ADD">
          <w:rPr>
            <w:webHidden/>
          </w:rPr>
          <w:fldChar w:fldCharType="begin"/>
        </w:r>
        <w:r w:rsidR="001A7ADD">
          <w:rPr>
            <w:webHidden/>
          </w:rPr>
          <w:instrText xml:space="preserve"> PAGEREF _Toc17352768 \h </w:instrText>
        </w:r>
        <w:r w:rsidR="001A7ADD">
          <w:rPr>
            <w:webHidden/>
          </w:rPr>
        </w:r>
        <w:r w:rsidR="001A7ADD">
          <w:rPr>
            <w:webHidden/>
          </w:rPr>
          <w:fldChar w:fldCharType="separate"/>
        </w:r>
        <w:r w:rsidR="009E193E">
          <w:rPr>
            <w:webHidden/>
          </w:rPr>
          <w:t>58</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69" w:history="1">
        <w:r w:rsidR="001A7ADD" w:rsidRPr="009F3EEB">
          <w:rPr>
            <w:rStyle w:val="Hyperlink"/>
          </w:rPr>
          <w:t>Slika 30. Ukupan broj obavljenih testiranja zatvorenika na prisutnost droga i drugih nedopuštenih psihoaktivnih sredstava u organizmu</w:t>
        </w:r>
        <w:r w:rsidR="001A7ADD">
          <w:rPr>
            <w:webHidden/>
          </w:rPr>
          <w:tab/>
        </w:r>
        <w:r w:rsidR="001A7ADD">
          <w:rPr>
            <w:webHidden/>
          </w:rPr>
          <w:fldChar w:fldCharType="begin"/>
        </w:r>
        <w:r w:rsidR="001A7ADD">
          <w:rPr>
            <w:webHidden/>
          </w:rPr>
          <w:instrText xml:space="preserve"> PAGEREF _Toc17352769 \h </w:instrText>
        </w:r>
        <w:r w:rsidR="001A7ADD">
          <w:rPr>
            <w:webHidden/>
          </w:rPr>
        </w:r>
        <w:r w:rsidR="001A7ADD">
          <w:rPr>
            <w:webHidden/>
          </w:rPr>
          <w:fldChar w:fldCharType="separate"/>
        </w:r>
        <w:r w:rsidR="009E193E">
          <w:rPr>
            <w:webHidden/>
          </w:rPr>
          <w:t>58</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70" w:history="1">
        <w:r w:rsidR="001A7ADD" w:rsidRPr="009F3EEB">
          <w:rPr>
            <w:rStyle w:val="Hyperlink"/>
          </w:rPr>
          <w:t>Slika 31. Ukupan broj obavljenih testiranja zatvorenika na prisutnost alkohola u organizmu</w:t>
        </w:r>
        <w:r w:rsidR="001A7ADD">
          <w:rPr>
            <w:webHidden/>
          </w:rPr>
          <w:tab/>
        </w:r>
        <w:r w:rsidR="001A7ADD">
          <w:rPr>
            <w:webHidden/>
          </w:rPr>
          <w:fldChar w:fldCharType="begin"/>
        </w:r>
        <w:r w:rsidR="001A7ADD">
          <w:rPr>
            <w:webHidden/>
          </w:rPr>
          <w:instrText xml:space="preserve"> PAGEREF _Toc17352770 \h </w:instrText>
        </w:r>
        <w:r w:rsidR="001A7ADD">
          <w:rPr>
            <w:webHidden/>
          </w:rPr>
        </w:r>
        <w:r w:rsidR="001A7ADD">
          <w:rPr>
            <w:webHidden/>
          </w:rPr>
          <w:fldChar w:fldCharType="separate"/>
        </w:r>
        <w:r w:rsidR="009E193E">
          <w:rPr>
            <w:webHidden/>
          </w:rPr>
          <w:t>59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71" w:history="1">
        <w:r w:rsidR="001A7ADD" w:rsidRPr="009F3EEB">
          <w:rPr>
            <w:rStyle w:val="Hyperlink"/>
          </w:rPr>
          <w:t>Slika 32. Broj pokušaja samoubojstva</w:t>
        </w:r>
        <w:r w:rsidR="001A7ADD">
          <w:rPr>
            <w:webHidden/>
          </w:rPr>
          <w:tab/>
        </w:r>
        <w:r w:rsidR="001A7ADD">
          <w:rPr>
            <w:webHidden/>
          </w:rPr>
          <w:fldChar w:fldCharType="begin"/>
        </w:r>
        <w:r w:rsidR="001A7ADD">
          <w:rPr>
            <w:webHidden/>
          </w:rPr>
          <w:instrText xml:space="preserve"> PAGEREF _Toc17352771 \h </w:instrText>
        </w:r>
        <w:r w:rsidR="001A7ADD">
          <w:rPr>
            <w:webHidden/>
          </w:rPr>
        </w:r>
        <w:r w:rsidR="001A7ADD">
          <w:rPr>
            <w:webHidden/>
          </w:rPr>
          <w:fldChar w:fldCharType="separate"/>
        </w:r>
        <w:r w:rsidR="009E193E">
          <w:rPr>
            <w:webHidden/>
          </w:rPr>
          <w:t>59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72" w:history="1">
        <w:r w:rsidR="001A7ADD" w:rsidRPr="009F3EEB">
          <w:rPr>
            <w:rStyle w:val="Hyperlink"/>
          </w:rPr>
          <w:t>Slika 33. Broj samoubojstva i smrti</w:t>
        </w:r>
        <w:r w:rsidR="001A7ADD">
          <w:rPr>
            <w:webHidden/>
          </w:rPr>
          <w:tab/>
        </w:r>
        <w:r w:rsidR="001A7ADD">
          <w:rPr>
            <w:webHidden/>
          </w:rPr>
          <w:fldChar w:fldCharType="begin"/>
        </w:r>
        <w:r w:rsidR="001A7ADD">
          <w:rPr>
            <w:webHidden/>
          </w:rPr>
          <w:instrText xml:space="preserve"> PAGEREF _Toc17352772 \h </w:instrText>
        </w:r>
        <w:r w:rsidR="001A7ADD">
          <w:rPr>
            <w:webHidden/>
          </w:rPr>
        </w:r>
        <w:r w:rsidR="001A7ADD">
          <w:rPr>
            <w:webHidden/>
          </w:rPr>
          <w:fldChar w:fldCharType="separate"/>
        </w:r>
        <w:r w:rsidR="009E193E">
          <w:rPr>
            <w:webHidden/>
          </w:rPr>
          <w:t>59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73" w:history="1">
        <w:r w:rsidR="001A7ADD" w:rsidRPr="009F3EEB">
          <w:rPr>
            <w:rStyle w:val="Hyperlink"/>
          </w:rPr>
          <w:t>Slika 34. Broj pokušaja bijega</w:t>
        </w:r>
        <w:r w:rsidR="001A7ADD">
          <w:rPr>
            <w:webHidden/>
          </w:rPr>
          <w:tab/>
        </w:r>
        <w:r w:rsidR="001A7ADD">
          <w:rPr>
            <w:webHidden/>
          </w:rPr>
          <w:fldChar w:fldCharType="begin"/>
        </w:r>
        <w:r w:rsidR="001A7ADD">
          <w:rPr>
            <w:webHidden/>
          </w:rPr>
          <w:instrText xml:space="preserve"> PAGEREF _Toc17352773 \h </w:instrText>
        </w:r>
        <w:r w:rsidR="001A7ADD">
          <w:rPr>
            <w:webHidden/>
          </w:rPr>
        </w:r>
        <w:r w:rsidR="001A7ADD">
          <w:rPr>
            <w:webHidden/>
          </w:rPr>
          <w:fldChar w:fldCharType="separate"/>
        </w:r>
        <w:r w:rsidR="009E193E">
          <w:rPr>
            <w:webHidden/>
          </w:rPr>
          <w:t>60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74" w:history="1">
        <w:r w:rsidR="001A7ADD" w:rsidRPr="009F3EEB">
          <w:rPr>
            <w:rStyle w:val="Hyperlink"/>
          </w:rPr>
          <w:t>Slika 35. Ukupan broj bjegova, udaljenja i nepovrata s prekida kazne</w:t>
        </w:r>
        <w:r w:rsidR="001A7ADD">
          <w:rPr>
            <w:webHidden/>
          </w:rPr>
          <w:tab/>
        </w:r>
        <w:r w:rsidR="001A7ADD">
          <w:rPr>
            <w:webHidden/>
          </w:rPr>
          <w:fldChar w:fldCharType="begin"/>
        </w:r>
        <w:r w:rsidR="001A7ADD">
          <w:rPr>
            <w:webHidden/>
          </w:rPr>
          <w:instrText xml:space="preserve"> PAGEREF _Toc17352774 \h </w:instrText>
        </w:r>
        <w:r w:rsidR="001A7ADD">
          <w:rPr>
            <w:webHidden/>
          </w:rPr>
        </w:r>
        <w:r w:rsidR="001A7ADD">
          <w:rPr>
            <w:webHidden/>
          </w:rPr>
          <w:fldChar w:fldCharType="separate"/>
        </w:r>
        <w:r w:rsidR="009E193E">
          <w:rPr>
            <w:webHidden/>
          </w:rPr>
          <w:t>60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75" w:history="1">
        <w:r w:rsidR="001A7ADD" w:rsidRPr="009F3EEB">
          <w:rPr>
            <w:rStyle w:val="Hyperlink"/>
          </w:rPr>
          <w:t>Slika 36. Struktura bjegova s obzirom na uvjete u kojima su izvršeni u postocima</w:t>
        </w:r>
        <w:r w:rsidR="001A7ADD">
          <w:rPr>
            <w:webHidden/>
          </w:rPr>
          <w:tab/>
        </w:r>
        <w:r w:rsidR="001A7ADD">
          <w:rPr>
            <w:webHidden/>
          </w:rPr>
          <w:fldChar w:fldCharType="begin"/>
        </w:r>
        <w:r w:rsidR="001A7ADD">
          <w:rPr>
            <w:webHidden/>
          </w:rPr>
          <w:instrText xml:space="preserve"> PAGEREF _Toc17352775 \h </w:instrText>
        </w:r>
        <w:r w:rsidR="001A7ADD">
          <w:rPr>
            <w:webHidden/>
          </w:rPr>
        </w:r>
        <w:r w:rsidR="001A7ADD">
          <w:rPr>
            <w:webHidden/>
          </w:rPr>
          <w:fldChar w:fldCharType="separate"/>
        </w:r>
        <w:r w:rsidR="009E193E">
          <w:rPr>
            <w:webHidden/>
          </w:rPr>
          <w:t>61</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76" w:history="1">
        <w:r w:rsidR="001A7ADD" w:rsidRPr="009F3EEB">
          <w:rPr>
            <w:rStyle w:val="Hyperlink"/>
          </w:rPr>
          <w:t>Slika 37. Udio u izvršenim bjegovima (udaljenjima), odnos zatvorenici – maloljetnici na izvršavanju odgojne mjere upućivanja u odgojni zavod, 2018. godina</w:t>
        </w:r>
        <w:r w:rsidR="001A7ADD">
          <w:rPr>
            <w:webHidden/>
          </w:rPr>
          <w:tab/>
        </w:r>
        <w:r w:rsidR="001A7ADD">
          <w:rPr>
            <w:webHidden/>
          </w:rPr>
          <w:fldChar w:fldCharType="begin"/>
        </w:r>
        <w:r w:rsidR="001A7ADD">
          <w:rPr>
            <w:webHidden/>
          </w:rPr>
          <w:instrText xml:space="preserve"> PAGEREF _Toc17352776 \h </w:instrText>
        </w:r>
        <w:r w:rsidR="001A7ADD">
          <w:rPr>
            <w:webHidden/>
          </w:rPr>
        </w:r>
        <w:r w:rsidR="001A7ADD">
          <w:rPr>
            <w:webHidden/>
          </w:rPr>
          <w:fldChar w:fldCharType="separate"/>
        </w:r>
        <w:r w:rsidR="009E193E">
          <w:rPr>
            <w:webHidden/>
          </w:rPr>
          <w:t>61</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77" w:history="1">
        <w:r w:rsidR="001A7ADD" w:rsidRPr="009F3EEB">
          <w:rPr>
            <w:rStyle w:val="Hyperlink"/>
          </w:rPr>
          <w:t>Slika 38. Ukupan broj samoozljeđivanja zatvorenika tijekom 2018.godine</w:t>
        </w:r>
        <w:r w:rsidR="001A7ADD">
          <w:rPr>
            <w:webHidden/>
          </w:rPr>
          <w:tab/>
        </w:r>
        <w:r w:rsidR="001A7ADD">
          <w:rPr>
            <w:webHidden/>
          </w:rPr>
          <w:fldChar w:fldCharType="begin"/>
        </w:r>
        <w:r w:rsidR="001A7ADD">
          <w:rPr>
            <w:webHidden/>
          </w:rPr>
          <w:instrText xml:space="preserve"> PAGEREF _Toc17352777 \h </w:instrText>
        </w:r>
        <w:r w:rsidR="001A7ADD">
          <w:rPr>
            <w:webHidden/>
          </w:rPr>
        </w:r>
        <w:r w:rsidR="001A7ADD">
          <w:rPr>
            <w:webHidden/>
          </w:rPr>
          <w:fldChar w:fldCharType="separate"/>
        </w:r>
        <w:r w:rsidR="009E193E">
          <w:rPr>
            <w:webHidden/>
          </w:rPr>
          <w:t>62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78" w:history="1">
        <w:r w:rsidR="001A7ADD" w:rsidRPr="009F3EEB">
          <w:rPr>
            <w:rStyle w:val="Hyperlink"/>
          </w:rPr>
          <w:t>Slika 39. Razlozi samoozljeđivanja zatvorenika u 2018.godini</w:t>
        </w:r>
        <w:r w:rsidR="001A7ADD">
          <w:rPr>
            <w:webHidden/>
          </w:rPr>
          <w:tab/>
        </w:r>
        <w:r w:rsidR="001A7ADD">
          <w:rPr>
            <w:webHidden/>
          </w:rPr>
          <w:fldChar w:fldCharType="begin"/>
        </w:r>
        <w:r w:rsidR="001A7ADD">
          <w:rPr>
            <w:webHidden/>
          </w:rPr>
          <w:instrText xml:space="preserve"> PAGEREF _Toc17352778 \h </w:instrText>
        </w:r>
        <w:r w:rsidR="001A7ADD">
          <w:rPr>
            <w:webHidden/>
          </w:rPr>
        </w:r>
        <w:r w:rsidR="001A7ADD">
          <w:rPr>
            <w:webHidden/>
          </w:rPr>
          <w:fldChar w:fldCharType="separate"/>
        </w:r>
        <w:r w:rsidR="009E193E">
          <w:rPr>
            <w:webHidden/>
          </w:rPr>
          <w:t>62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79" w:history="1">
        <w:r w:rsidR="001A7ADD" w:rsidRPr="009F3EEB">
          <w:rPr>
            <w:rStyle w:val="Hyperlink"/>
          </w:rPr>
          <w:t>Slika 40. Odbijanja zatvorske hrane</w:t>
        </w:r>
        <w:r w:rsidR="001A7ADD">
          <w:rPr>
            <w:webHidden/>
          </w:rPr>
          <w:tab/>
        </w:r>
        <w:r w:rsidR="001A7ADD">
          <w:rPr>
            <w:webHidden/>
          </w:rPr>
          <w:fldChar w:fldCharType="begin"/>
        </w:r>
        <w:r w:rsidR="001A7ADD">
          <w:rPr>
            <w:webHidden/>
          </w:rPr>
          <w:instrText xml:space="preserve"> PAGEREF _Toc17352779 \h </w:instrText>
        </w:r>
        <w:r w:rsidR="001A7ADD">
          <w:rPr>
            <w:webHidden/>
          </w:rPr>
        </w:r>
        <w:r w:rsidR="001A7ADD">
          <w:rPr>
            <w:webHidden/>
          </w:rPr>
          <w:fldChar w:fldCharType="separate"/>
        </w:r>
        <w:r w:rsidR="009E193E">
          <w:rPr>
            <w:webHidden/>
          </w:rPr>
          <w:t>62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80" w:history="1">
        <w:r w:rsidR="001A7ADD" w:rsidRPr="009F3EEB">
          <w:rPr>
            <w:rStyle w:val="Hyperlink"/>
          </w:rPr>
          <w:t>Slika 41. Kaznena djela tijekom izdržavanja kazne zatvora</w:t>
        </w:r>
        <w:r w:rsidR="001A7ADD">
          <w:rPr>
            <w:webHidden/>
          </w:rPr>
          <w:tab/>
        </w:r>
        <w:r w:rsidR="001A7ADD">
          <w:rPr>
            <w:webHidden/>
          </w:rPr>
          <w:fldChar w:fldCharType="begin"/>
        </w:r>
        <w:r w:rsidR="001A7ADD">
          <w:rPr>
            <w:webHidden/>
          </w:rPr>
          <w:instrText xml:space="preserve"> PAGEREF _Toc17352780 \h </w:instrText>
        </w:r>
        <w:r w:rsidR="001A7ADD">
          <w:rPr>
            <w:webHidden/>
          </w:rPr>
        </w:r>
        <w:r w:rsidR="001A7ADD">
          <w:rPr>
            <w:webHidden/>
          </w:rPr>
          <w:fldChar w:fldCharType="separate"/>
        </w:r>
        <w:r w:rsidR="009E193E">
          <w:rPr>
            <w:webHidden/>
          </w:rPr>
          <w:t>63</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81" w:history="1">
        <w:r w:rsidR="001A7ADD" w:rsidRPr="009F3EEB">
          <w:rPr>
            <w:rStyle w:val="Hyperlink"/>
          </w:rPr>
          <w:t>Slika 42. Tjelesni sukobi između zatvorenika tijekom 2018.godine</w:t>
        </w:r>
        <w:r w:rsidR="001A7ADD">
          <w:rPr>
            <w:webHidden/>
          </w:rPr>
          <w:tab/>
        </w:r>
        <w:r w:rsidR="001A7ADD">
          <w:rPr>
            <w:webHidden/>
          </w:rPr>
          <w:fldChar w:fldCharType="begin"/>
        </w:r>
        <w:r w:rsidR="001A7ADD">
          <w:rPr>
            <w:webHidden/>
          </w:rPr>
          <w:instrText xml:space="preserve"> PAGEREF _Toc17352781 \h </w:instrText>
        </w:r>
        <w:r w:rsidR="001A7ADD">
          <w:rPr>
            <w:webHidden/>
          </w:rPr>
        </w:r>
        <w:r w:rsidR="001A7ADD">
          <w:rPr>
            <w:webHidden/>
          </w:rPr>
          <w:fldChar w:fldCharType="separate"/>
        </w:r>
        <w:r w:rsidR="009E193E">
          <w:rPr>
            <w:webHidden/>
          </w:rPr>
          <w:t>63</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82" w:history="1">
        <w:r w:rsidR="001A7ADD" w:rsidRPr="009F3EEB">
          <w:rPr>
            <w:rStyle w:val="Hyperlink"/>
          </w:rPr>
          <w:t>Slika 43. Ukupan broj sprovođenja zatvorenika izvan kaznenih tijela tijekom 2018.godine</w:t>
        </w:r>
        <w:r w:rsidR="001A7ADD">
          <w:rPr>
            <w:webHidden/>
          </w:rPr>
          <w:tab/>
        </w:r>
        <w:r w:rsidR="001A7ADD">
          <w:rPr>
            <w:webHidden/>
          </w:rPr>
          <w:fldChar w:fldCharType="begin"/>
        </w:r>
        <w:r w:rsidR="001A7ADD">
          <w:rPr>
            <w:webHidden/>
          </w:rPr>
          <w:instrText xml:space="preserve"> PAGEREF _Toc17352782 \h </w:instrText>
        </w:r>
        <w:r w:rsidR="001A7ADD">
          <w:rPr>
            <w:webHidden/>
          </w:rPr>
        </w:r>
        <w:r w:rsidR="001A7ADD">
          <w:rPr>
            <w:webHidden/>
          </w:rPr>
          <w:fldChar w:fldCharType="separate"/>
        </w:r>
        <w:r w:rsidR="009E193E">
          <w:rPr>
            <w:webHidden/>
          </w:rPr>
          <w:t>63</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83" w:history="1">
        <w:r w:rsidR="001A7ADD" w:rsidRPr="009F3EEB">
          <w:rPr>
            <w:rStyle w:val="Hyperlink"/>
          </w:rPr>
          <w:t>Slika 44. Ukupan broj zatvorenika na liječenju u vanjskim bolnicama i ukupan broj dana liječenja tijekom 2018.godine</w:t>
        </w:r>
        <w:r w:rsidR="001A7ADD">
          <w:rPr>
            <w:webHidden/>
          </w:rPr>
          <w:tab/>
        </w:r>
        <w:r w:rsidR="001A7ADD">
          <w:rPr>
            <w:webHidden/>
          </w:rPr>
          <w:fldChar w:fldCharType="begin"/>
        </w:r>
        <w:r w:rsidR="001A7ADD">
          <w:rPr>
            <w:webHidden/>
          </w:rPr>
          <w:instrText xml:space="preserve"> PAGEREF _Toc17352783 \h </w:instrText>
        </w:r>
        <w:r w:rsidR="001A7ADD">
          <w:rPr>
            <w:webHidden/>
          </w:rPr>
        </w:r>
        <w:r w:rsidR="001A7ADD">
          <w:rPr>
            <w:webHidden/>
          </w:rPr>
          <w:fldChar w:fldCharType="separate"/>
        </w:r>
        <w:r w:rsidR="009E193E">
          <w:rPr>
            <w:webHidden/>
          </w:rPr>
          <w:t>64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84" w:history="1">
        <w:r w:rsidR="001A7ADD" w:rsidRPr="009F3EEB">
          <w:rPr>
            <w:rStyle w:val="Hyperlink"/>
          </w:rPr>
          <w:t>Slika 45. Ukupan broj realizirani posjeta zatvorenicima tijekom 2018. godine</w:t>
        </w:r>
        <w:r w:rsidR="001A7ADD">
          <w:rPr>
            <w:webHidden/>
          </w:rPr>
          <w:tab/>
        </w:r>
        <w:r w:rsidR="001A7ADD">
          <w:rPr>
            <w:webHidden/>
          </w:rPr>
          <w:fldChar w:fldCharType="begin"/>
        </w:r>
        <w:r w:rsidR="001A7ADD">
          <w:rPr>
            <w:webHidden/>
          </w:rPr>
          <w:instrText xml:space="preserve"> PAGEREF _Toc17352784 \h </w:instrText>
        </w:r>
        <w:r w:rsidR="001A7ADD">
          <w:rPr>
            <w:webHidden/>
          </w:rPr>
        </w:r>
        <w:r w:rsidR="001A7ADD">
          <w:rPr>
            <w:webHidden/>
          </w:rPr>
          <w:fldChar w:fldCharType="separate"/>
        </w:r>
        <w:r w:rsidR="009E193E">
          <w:rPr>
            <w:webHidden/>
          </w:rPr>
          <w:t>64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85" w:history="1">
        <w:r w:rsidR="001A7ADD" w:rsidRPr="009F3EEB">
          <w:rPr>
            <w:rStyle w:val="Hyperlink"/>
          </w:rPr>
          <w:t>Slika 46. Ukupan broj posjetitelja tijekom 2018.godine</w:t>
        </w:r>
        <w:r w:rsidR="001A7ADD">
          <w:rPr>
            <w:webHidden/>
          </w:rPr>
          <w:tab/>
        </w:r>
        <w:r w:rsidR="001A7ADD">
          <w:rPr>
            <w:webHidden/>
          </w:rPr>
          <w:fldChar w:fldCharType="begin"/>
        </w:r>
        <w:r w:rsidR="001A7ADD">
          <w:rPr>
            <w:webHidden/>
          </w:rPr>
          <w:instrText xml:space="preserve"> PAGEREF _Toc17352785 \h </w:instrText>
        </w:r>
        <w:r w:rsidR="001A7ADD">
          <w:rPr>
            <w:webHidden/>
          </w:rPr>
        </w:r>
        <w:r w:rsidR="001A7ADD">
          <w:rPr>
            <w:webHidden/>
          </w:rPr>
          <w:fldChar w:fldCharType="separate"/>
        </w:r>
        <w:r w:rsidR="009E193E">
          <w:rPr>
            <w:webHidden/>
          </w:rPr>
          <w:t>64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86" w:history="1">
        <w:r w:rsidR="001A7ADD" w:rsidRPr="009F3EEB">
          <w:rPr>
            <w:rStyle w:val="Hyperlink"/>
          </w:rPr>
          <w:t>Slika 47. Broj primljenih paketa</w:t>
        </w:r>
        <w:r w:rsidR="001A7ADD">
          <w:rPr>
            <w:webHidden/>
          </w:rPr>
          <w:tab/>
        </w:r>
        <w:r w:rsidR="001A7ADD">
          <w:rPr>
            <w:webHidden/>
          </w:rPr>
          <w:fldChar w:fldCharType="begin"/>
        </w:r>
        <w:r w:rsidR="001A7ADD">
          <w:rPr>
            <w:webHidden/>
          </w:rPr>
          <w:instrText xml:space="preserve"> PAGEREF _Toc17352786 \h </w:instrText>
        </w:r>
        <w:r w:rsidR="001A7ADD">
          <w:rPr>
            <w:webHidden/>
          </w:rPr>
        </w:r>
        <w:r w:rsidR="001A7ADD">
          <w:rPr>
            <w:webHidden/>
          </w:rPr>
          <w:fldChar w:fldCharType="separate"/>
        </w:r>
        <w:r w:rsidR="009E193E">
          <w:rPr>
            <w:webHidden/>
          </w:rPr>
          <w:t>64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87" w:history="1">
        <w:r w:rsidR="001A7ADD" w:rsidRPr="009F3EEB">
          <w:rPr>
            <w:rStyle w:val="Hyperlink"/>
          </w:rPr>
          <w:t>Slika 48. Broj primljenih pisama</w:t>
        </w:r>
        <w:r w:rsidR="001A7ADD">
          <w:rPr>
            <w:webHidden/>
          </w:rPr>
          <w:tab/>
        </w:r>
        <w:r w:rsidR="001A7ADD">
          <w:rPr>
            <w:webHidden/>
          </w:rPr>
          <w:fldChar w:fldCharType="begin"/>
        </w:r>
        <w:r w:rsidR="001A7ADD">
          <w:rPr>
            <w:webHidden/>
          </w:rPr>
          <w:instrText xml:space="preserve"> PAGEREF _Toc17352787 \h </w:instrText>
        </w:r>
        <w:r w:rsidR="001A7ADD">
          <w:rPr>
            <w:webHidden/>
          </w:rPr>
        </w:r>
        <w:r w:rsidR="001A7ADD">
          <w:rPr>
            <w:webHidden/>
          </w:rPr>
          <w:fldChar w:fldCharType="separate"/>
        </w:r>
        <w:r w:rsidR="009E193E">
          <w:rPr>
            <w:webHidden/>
          </w:rPr>
          <w:t>65</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88" w:history="1">
        <w:r w:rsidR="001A7ADD" w:rsidRPr="009F3EEB">
          <w:rPr>
            <w:rStyle w:val="Hyperlink"/>
          </w:rPr>
          <w:t>Slika 49. Broj telefonskih razgovora zatvorenika tijekom 2018.godine</w:t>
        </w:r>
        <w:r w:rsidR="001A7ADD">
          <w:rPr>
            <w:webHidden/>
          </w:rPr>
          <w:tab/>
        </w:r>
        <w:r w:rsidR="001A7ADD">
          <w:rPr>
            <w:webHidden/>
          </w:rPr>
          <w:fldChar w:fldCharType="begin"/>
        </w:r>
        <w:r w:rsidR="001A7ADD">
          <w:rPr>
            <w:webHidden/>
          </w:rPr>
          <w:instrText xml:space="preserve"> PAGEREF _Toc17352788 \h </w:instrText>
        </w:r>
        <w:r w:rsidR="001A7ADD">
          <w:rPr>
            <w:webHidden/>
          </w:rPr>
        </w:r>
        <w:r w:rsidR="001A7ADD">
          <w:rPr>
            <w:webHidden/>
          </w:rPr>
          <w:fldChar w:fldCharType="separate"/>
        </w:r>
        <w:r w:rsidR="009E193E">
          <w:rPr>
            <w:webHidden/>
          </w:rPr>
          <w:t>65</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89" w:history="1">
        <w:r w:rsidR="001A7ADD" w:rsidRPr="009F3EEB">
          <w:rPr>
            <w:rStyle w:val="Hyperlink"/>
          </w:rPr>
          <w:t>Slika 50. Broj obavljenih temeljitih pretraga prostorija i zatvorenika tijekom 2018. godine</w:t>
        </w:r>
        <w:r w:rsidR="001A7ADD">
          <w:rPr>
            <w:webHidden/>
          </w:rPr>
          <w:tab/>
        </w:r>
        <w:r w:rsidR="001A7ADD">
          <w:rPr>
            <w:webHidden/>
          </w:rPr>
          <w:fldChar w:fldCharType="begin"/>
        </w:r>
        <w:r w:rsidR="001A7ADD">
          <w:rPr>
            <w:webHidden/>
          </w:rPr>
          <w:instrText xml:space="preserve"> PAGEREF _Toc17352789 \h </w:instrText>
        </w:r>
        <w:r w:rsidR="001A7ADD">
          <w:rPr>
            <w:webHidden/>
          </w:rPr>
        </w:r>
        <w:r w:rsidR="001A7ADD">
          <w:rPr>
            <w:webHidden/>
          </w:rPr>
          <w:fldChar w:fldCharType="separate"/>
        </w:r>
        <w:r w:rsidR="009E193E">
          <w:rPr>
            <w:webHidden/>
          </w:rPr>
          <w:t>65</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90" w:history="1">
        <w:r w:rsidR="001A7ADD" w:rsidRPr="009F3EEB">
          <w:rPr>
            <w:rStyle w:val="Hyperlink"/>
          </w:rPr>
          <w:t>Slika 51. Ukupan broj pronađenih tableta tijekom 2018.godine</w:t>
        </w:r>
        <w:r w:rsidR="001A7ADD">
          <w:rPr>
            <w:webHidden/>
          </w:rPr>
          <w:tab/>
        </w:r>
        <w:r w:rsidR="001A7ADD">
          <w:rPr>
            <w:webHidden/>
          </w:rPr>
          <w:fldChar w:fldCharType="begin"/>
        </w:r>
        <w:r w:rsidR="001A7ADD">
          <w:rPr>
            <w:webHidden/>
          </w:rPr>
          <w:instrText xml:space="preserve"> PAGEREF _Toc17352790 \h </w:instrText>
        </w:r>
        <w:r w:rsidR="001A7ADD">
          <w:rPr>
            <w:webHidden/>
          </w:rPr>
        </w:r>
        <w:r w:rsidR="001A7ADD">
          <w:rPr>
            <w:webHidden/>
          </w:rPr>
          <w:fldChar w:fldCharType="separate"/>
        </w:r>
        <w:r w:rsidR="009E193E">
          <w:rPr>
            <w:webHidden/>
          </w:rPr>
          <w:t>66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91" w:history="1">
        <w:r w:rsidR="001A7ADD" w:rsidRPr="009F3EEB">
          <w:rPr>
            <w:rStyle w:val="Hyperlink"/>
          </w:rPr>
          <w:t>Slika 52. Broj pokrenutih stegovnih postupaka za lakše stegovne prijestupe zatvorenika tijekom 2018.godine</w:t>
        </w:r>
        <w:r w:rsidR="001A7ADD">
          <w:rPr>
            <w:webHidden/>
          </w:rPr>
          <w:tab/>
        </w:r>
        <w:r w:rsidR="001A7ADD">
          <w:rPr>
            <w:webHidden/>
          </w:rPr>
          <w:fldChar w:fldCharType="begin"/>
        </w:r>
        <w:r w:rsidR="001A7ADD">
          <w:rPr>
            <w:webHidden/>
          </w:rPr>
          <w:instrText xml:space="preserve"> PAGEREF _Toc17352791 \h </w:instrText>
        </w:r>
        <w:r w:rsidR="001A7ADD">
          <w:rPr>
            <w:webHidden/>
          </w:rPr>
        </w:r>
        <w:r w:rsidR="001A7ADD">
          <w:rPr>
            <w:webHidden/>
          </w:rPr>
          <w:fldChar w:fldCharType="separate"/>
        </w:r>
        <w:r w:rsidR="009E193E">
          <w:rPr>
            <w:webHidden/>
          </w:rPr>
          <w:t>66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92" w:history="1">
        <w:r w:rsidR="001A7ADD" w:rsidRPr="009F3EEB">
          <w:rPr>
            <w:rStyle w:val="Hyperlink"/>
          </w:rPr>
          <w:t>Slika 53. Broj pokrenutih stegovnih postupaka za teže stegovne prijestupe zatvorenika tijekom 2018.godine</w:t>
        </w:r>
        <w:r w:rsidR="001A7ADD">
          <w:rPr>
            <w:webHidden/>
          </w:rPr>
          <w:tab/>
        </w:r>
        <w:r w:rsidR="001A7ADD">
          <w:rPr>
            <w:webHidden/>
          </w:rPr>
          <w:fldChar w:fldCharType="begin"/>
        </w:r>
        <w:r w:rsidR="001A7ADD">
          <w:rPr>
            <w:webHidden/>
          </w:rPr>
          <w:instrText xml:space="preserve"> PAGEREF _Toc17352792 \h </w:instrText>
        </w:r>
        <w:r w:rsidR="001A7ADD">
          <w:rPr>
            <w:webHidden/>
          </w:rPr>
        </w:r>
        <w:r w:rsidR="001A7ADD">
          <w:rPr>
            <w:webHidden/>
          </w:rPr>
          <w:fldChar w:fldCharType="separate"/>
        </w:r>
        <w:r w:rsidR="009E193E">
          <w:rPr>
            <w:webHidden/>
          </w:rPr>
          <w:t>66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93" w:history="1">
        <w:r w:rsidR="001A7ADD" w:rsidRPr="009F3EEB">
          <w:rPr>
            <w:rStyle w:val="Hyperlink"/>
          </w:rPr>
          <w:t>Slika 54. Broj predloženih stegovnih postupaka za stegovne prijestupe istražnih zatvorenika tijekom 2018.godine</w:t>
        </w:r>
        <w:r w:rsidR="001A7ADD">
          <w:rPr>
            <w:webHidden/>
          </w:rPr>
          <w:tab/>
        </w:r>
        <w:r w:rsidR="001A7ADD">
          <w:rPr>
            <w:webHidden/>
          </w:rPr>
          <w:fldChar w:fldCharType="begin"/>
        </w:r>
        <w:r w:rsidR="001A7ADD">
          <w:rPr>
            <w:webHidden/>
          </w:rPr>
          <w:instrText xml:space="preserve"> PAGEREF _Toc17352793 \h </w:instrText>
        </w:r>
        <w:r w:rsidR="001A7ADD">
          <w:rPr>
            <w:webHidden/>
          </w:rPr>
        </w:r>
        <w:r w:rsidR="001A7ADD">
          <w:rPr>
            <w:webHidden/>
          </w:rPr>
          <w:fldChar w:fldCharType="separate"/>
        </w:r>
        <w:r w:rsidR="009E193E">
          <w:rPr>
            <w:webHidden/>
          </w:rPr>
          <w:t>66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94" w:history="1">
        <w:r w:rsidR="001A7ADD" w:rsidRPr="009F3EEB">
          <w:rPr>
            <w:rStyle w:val="Hyperlink"/>
          </w:rPr>
          <w:t>Slika 55. Broj pokrenutih stegovnih postupka za stegovne prijestupe maloljetnika tijekom 2018.godine</w:t>
        </w:r>
        <w:r w:rsidR="001A7ADD">
          <w:rPr>
            <w:webHidden/>
          </w:rPr>
          <w:tab/>
        </w:r>
        <w:r w:rsidR="001A7ADD">
          <w:rPr>
            <w:webHidden/>
          </w:rPr>
          <w:fldChar w:fldCharType="begin"/>
        </w:r>
        <w:r w:rsidR="001A7ADD">
          <w:rPr>
            <w:webHidden/>
          </w:rPr>
          <w:instrText xml:space="preserve"> PAGEREF _Toc17352794 \h </w:instrText>
        </w:r>
        <w:r w:rsidR="001A7ADD">
          <w:rPr>
            <w:webHidden/>
          </w:rPr>
        </w:r>
        <w:r w:rsidR="001A7ADD">
          <w:rPr>
            <w:webHidden/>
          </w:rPr>
          <w:fldChar w:fldCharType="separate"/>
        </w:r>
        <w:r w:rsidR="009E193E">
          <w:rPr>
            <w:webHidden/>
          </w:rPr>
          <w:t>67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95" w:history="1">
        <w:r w:rsidR="001A7ADD" w:rsidRPr="009F3EEB">
          <w:rPr>
            <w:rStyle w:val="Hyperlink"/>
          </w:rPr>
          <w:t>Slika 56. Ukupan broj izvršitelja sistematiziranih i popunjenih radnih mjesta, na dan 31.12.2018. godine</w:t>
        </w:r>
        <w:r w:rsidR="001A7ADD">
          <w:rPr>
            <w:webHidden/>
          </w:rPr>
          <w:tab/>
        </w:r>
        <w:r w:rsidR="001A7ADD">
          <w:rPr>
            <w:webHidden/>
          </w:rPr>
          <w:fldChar w:fldCharType="begin"/>
        </w:r>
        <w:r w:rsidR="001A7ADD">
          <w:rPr>
            <w:webHidden/>
          </w:rPr>
          <w:instrText xml:space="preserve"> PAGEREF _Toc17352795 \h </w:instrText>
        </w:r>
        <w:r w:rsidR="001A7ADD">
          <w:rPr>
            <w:webHidden/>
          </w:rPr>
        </w:r>
        <w:r w:rsidR="001A7ADD">
          <w:rPr>
            <w:webHidden/>
          </w:rPr>
          <w:fldChar w:fldCharType="separate"/>
        </w:r>
        <w:r w:rsidR="009E193E">
          <w:rPr>
            <w:webHidden/>
          </w:rPr>
          <w:t>67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96" w:history="1">
        <w:r w:rsidR="001A7ADD" w:rsidRPr="009F3EEB">
          <w:rPr>
            <w:rStyle w:val="Hyperlink"/>
          </w:rPr>
          <w:t>Slika 57. Zaposlenici Odjela tretmana kaznionica, zatvora, Odgojnog zavoda u Turopolju                                                i Centra za dijagnostiku u Zagrebu</w:t>
        </w:r>
        <w:r w:rsidR="001A7ADD">
          <w:rPr>
            <w:webHidden/>
          </w:rPr>
          <w:tab/>
        </w:r>
        <w:r w:rsidR="001A7ADD">
          <w:rPr>
            <w:webHidden/>
          </w:rPr>
          <w:fldChar w:fldCharType="begin"/>
        </w:r>
        <w:r w:rsidR="001A7ADD">
          <w:rPr>
            <w:webHidden/>
          </w:rPr>
          <w:instrText xml:space="preserve"> PAGEREF _Toc17352796 \h </w:instrText>
        </w:r>
        <w:r w:rsidR="001A7ADD">
          <w:rPr>
            <w:webHidden/>
          </w:rPr>
        </w:r>
        <w:r w:rsidR="001A7ADD">
          <w:rPr>
            <w:webHidden/>
          </w:rPr>
          <w:fldChar w:fldCharType="separate"/>
        </w:r>
        <w:r w:rsidR="009E193E">
          <w:rPr>
            <w:webHidden/>
          </w:rPr>
          <w:t>69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97" w:history="1">
        <w:r w:rsidR="001A7ADD" w:rsidRPr="009F3EEB">
          <w:rPr>
            <w:rStyle w:val="Hyperlink"/>
          </w:rPr>
          <w:t>Slika 58. Zaposlenici Odjela osiguranja kaznionica, zatvora i Odgojnog zavoda u Turopolju</w:t>
        </w:r>
        <w:r w:rsidR="001A7ADD">
          <w:rPr>
            <w:webHidden/>
          </w:rPr>
          <w:tab/>
        </w:r>
        <w:r w:rsidR="001A7ADD">
          <w:rPr>
            <w:webHidden/>
          </w:rPr>
          <w:fldChar w:fldCharType="begin"/>
        </w:r>
        <w:r w:rsidR="001A7ADD">
          <w:rPr>
            <w:webHidden/>
          </w:rPr>
          <w:instrText xml:space="preserve"> PAGEREF _Toc17352797 \h </w:instrText>
        </w:r>
        <w:r w:rsidR="001A7ADD">
          <w:rPr>
            <w:webHidden/>
          </w:rPr>
        </w:r>
        <w:r w:rsidR="001A7ADD">
          <w:rPr>
            <w:webHidden/>
          </w:rPr>
          <w:fldChar w:fldCharType="separate"/>
        </w:r>
        <w:r w:rsidR="009E193E">
          <w:rPr>
            <w:webHidden/>
          </w:rPr>
          <w:t>69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98" w:history="1">
        <w:r w:rsidR="001A7ADD" w:rsidRPr="009F3EEB">
          <w:rPr>
            <w:rStyle w:val="Hyperlink"/>
          </w:rPr>
          <w:t>Slika 59. Zaposlenici Odjela za rad i strukovnu izobrazbu zatvorenika kaznionica i Odgojnog zavoda u Turopolju</w:t>
        </w:r>
        <w:r w:rsidR="001A7ADD">
          <w:rPr>
            <w:webHidden/>
          </w:rPr>
          <w:tab/>
        </w:r>
        <w:r w:rsidR="001A7ADD">
          <w:rPr>
            <w:webHidden/>
          </w:rPr>
          <w:fldChar w:fldCharType="begin"/>
        </w:r>
        <w:r w:rsidR="001A7ADD">
          <w:rPr>
            <w:webHidden/>
          </w:rPr>
          <w:instrText xml:space="preserve"> PAGEREF _Toc17352798 \h </w:instrText>
        </w:r>
        <w:r w:rsidR="001A7ADD">
          <w:rPr>
            <w:webHidden/>
          </w:rPr>
        </w:r>
        <w:r w:rsidR="001A7ADD">
          <w:rPr>
            <w:webHidden/>
          </w:rPr>
          <w:fldChar w:fldCharType="separate"/>
        </w:r>
        <w:r w:rsidR="009E193E">
          <w:rPr>
            <w:webHidden/>
          </w:rPr>
          <w:t>70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799" w:history="1">
        <w:r w:rsidR="001A7ADD" w:rsidRPr="009F3EEB">
          <w:rPr>
            <w:rStyle w:val="Hyperlink"/>
          </w:rPr>
          <w:t>Slika 60. Zaposlenici Odjela zdravstvene zaštite zatvorenika kaznionica i zatvora</w:t>
        </w:r>
        <w:r w:rsidR="001A7ADD">
          <w:rPr>
            <w:webHidden/>
          </w:rPr>
          <w:tab/>
        </w:r>
        <w:r w:rsidR="001A7ADD">
          <w:rPr>
            <w:webHidden/>
          </w:rPr>
          <w:fldChar w:fldCharType="begin"/>
        </w:r>
        <w:r w:rsidR="001A7ADD">
          <w:rPr>
            <w:webHidden/>
          </w:rPr>
          <w:instrText xml:space="preserve"> PAGEREF _Toc17352799 \h </w:instrText>
        </w:r>
        <w:r w:rsidR="001A7ADD">
          <w:rPr>
            <w:webHidden/>
          </w:rPr>
        </w:r>
        <w:r w:rsidR="001A7ADD">
          <w:rPr>
            <w:webHidden/>
          </w:rPr>
          <w:fldChar w:fldCharType="separate"/>
        </w:r>
        <w:r w:rsidR="009E193E">
          <w:rPr>
            <w:webHidden/>
          </w:rPr>
          <w:t>70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800" w:history="1">
        <w:r w:rsidR="001A7ADD" w:rsidRPr="009F3EEB">
          <w:rPr>
            <w:rStyle w:val="Hyperlink"/>
          </w:rPr>
          <w:t>Slika 61. Bolovanja zaposlenika</w:t>
        </w:r>
        <w:r w:rsidR="001A7ADD">
          <w:rPr>
            <w:webHidden/>
          </w:rPr>
          <w:tab/>
        </w:r>
        <w:r w:rsidR="001A7ADD">
          <w:rPr>
            <w:webHidden/>
          </w:rPr>
          <w:fldChar w:fldCharType="begin"/>
        </w:r>
        <w:r w:rsidR="001A7ADD">
          <w:rPr>
            <w:webHidden/>
          </w:rPr>
          <w:instrText xml:space="preserve"> PAGEREF _Toc17352800 \h </w:instrText>
        </w:r>
        <w:r w:rsidR="001A7ADD">
          <w:rPr>
            <w:webHidden/>
          </w:rPr>
        </w:r>
        <w:r w:rsidR="001A7ADD">
          <w:rPr>
            <w:webHidden/>
          </w:rPr>
          <w:fldChar w:fldCharType="separate"/>
        </w:r>
        <w:r w:rsidR="009E193E">
          <w:rPr>
            <w:webHidden/>
          </w:rPr>
          <w:t>70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801" w:history="1">
        <w:r w:rsidR="001A7ADD" w:rsidRPr="009F3EEB">
          <w:rPr>
            <w:rStyle w:val="Hyperlink"/>
          </w:rPr>
          <w:t>Slika 62. Prestanak državne službe</w:t>
        </w:r>
        <w:r w:rsidR="001A7ADD">
          <w:rPr>
            <w:webHidden/>
          </w:rPr>
          <w:tab/>
        </w:r>
        <w:r w:rsidR="001A7ADD">
          <w:rPr>
            <w:webHidden/>
          </w:rPr>
          <w:fldChar w:fldCharType="begin"/>
        </w:r>
        <w:r w:rsidR="001A7ADD">
          <w:rPr>
            <w:webHidden/>
          </w:rPr>
          <w:instrText xml:space="preserve"> PAGEREF _Toc17352801 \h </w:instrText>
        </w:r>
        <w:r w:rsidR="001A7ADD">
          <w:rPr>
            <w:webHidden/>
          </w:rPr>
        </w:r>
        <w:r w:rsidR="001A7ADD">
          <w:rPr>
            <w:webHidden/>
          </w:rPr>
          <w:fldChar w:fldCharType="separate"/>
        </w:r>
        <w:r w:rsidR="009E193E">
          <w:rPr>
            <w:webHidden/>
          </w:rPr>
          <w:t>74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802" w:history="1">
        <w:r w:rsidR="001A7ADD" w:rsidRPr="009F3EEB">
          <w:rPr>
            <w:rStyle w:val="Hyperlink"/>
          </w:rPr>
          <w:t>Slika 63. Teške povrede službene dužnosti</w:t>
        </w:r>
        <w:r w:rsidR="001A7ADD">
          <w:rPr>
            <w:webHidden/>
          </w:rPr>
          <w:tab/>
        </w:r>
        <w:r w:rsidR="001A7ADD">
          <w:rPr>
            <w:webHidden/>
          </w:rPr>
          <w:fldChar w:fldCharType="begin"/>
        </w:r>
        <w:r w:rsidR="001A7ADD">
          <w:rPr>
            <w:webHidden/>
          </w:rPr>
          <w:instrText xml:space="preserve"> PAGEREF _Toc17352802 \h </w:instrText>
        </w:r>
        <w:r w:rsidR="001A7ADD">
          <w:rPr>
            <w:webHidden/>
          </w:rPr>
        </w:r>
        <w:r w:rsidR="001A7ADD">
          <w:rPr>
            <w:webHidden/>
          </w:rPr>
          <w:fldChar w:fldCharType="separate"/>
        </w:r>
        <w:r w:rsidR="009E193E">
          <w:rPr>
            <w:webHidden/>
          </w:rPr>
          <w:t>74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803" w:history="1">
        <w:r w:rsidR="001A7ADD" w:rsidRPr="009F3EEB">
          <w:rPr>
            <w:rStyle w:val="Hyperlink"/>
          </w:rPr>
          <w:t>Slika 64. Dospjele obveze na dan 31.12. u kn</w:t>
        </w:r>
        <w:r w:rsidR="001A7ADD">
          <w:rPr>
            <w:webHidden/>
          </w:rPr>
          <w:tab/>
        </w:r>
        <w:r w:rsidR="001A7ADD">
          <w:rPr>
            <w:webHidden/>
          </w:rPr>
          <w:fldChar w:fldCharType="begin"/>
        </w:r>
        <w:r w:rsidR="001A7ADD">
          <w:rPr>
            <w:webHidden/>
          </w:rPr>
          <w:instrText xml:space="preserve"> PAGEREF _Toc17352803 \h </w:instrText>
        </w:r>
        <w:r w:rsidR="001A7ADD">
          <w:rPr>
            <w:webHidden/>
          </w:rPr>
        </w:r>
        <w:r w:rsidR="001A7ADD">
          <w:rPr>
            <w:webHidden/>
          </w:rPr>
          <w:fldChar w:fldCharType="separate"/>
        </w:r>
        <w:r w:rsidR="009E193E">
          <w:rPr>
            <w:webHidden/>
          </w:rPr>
          <w:t>76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804" w:history="1">
        <w:r w:rsidR="001A7ADD" w:rsidRPr="009F3EEB">
          <w:rPr>
            <w:rStyle w:val="Hyperlink"/>
          </w:rPr>
          <w:t>Slika 65. Rezultati poslovanja prema godišnjem obračunu</w:t>
        </w:r>
        <w:r w:rsidR="001A7ADD">
          <w:rPr>
            <w:webHidden/>
          </w:rPr>
          <w:tab/>
        </w:r>
        <w:r w:rsidR="001A7ADD">
          <w:rPr>
            <w:webHidden/>
          </w:rPr>
          <w:fldChar w:fldCharType="begin"/>
        </w:r>
        <w:r w:rsidR="001A7ADD">
          <w:rPr>
            <w:webHidden/>
          </w:rPr>
          <w:instrText xml:space="preserve"> PAGEREF _Toc17352804 \h </w:instrText>
        </w:r>
        <w:r w:rsidR="001A7ADD">
          <w:rPr>
            <w:webHidden/>
          </w:rPr>
        </w:r>
        <w:r w:rsidR="001A7ADD">
          <w:rPr>
            <w:webHidden/>
          </w:rPr>
          <w:fldChar w:fldCharType="separate"/>
        </w:r>
        <w:r w:rsidR="009E193E">
          <w:rPr>
            <w:webHidden/>
          </w:rPr>
          <w:t>77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805" w:history="1">
        <w:r w:rsidR="001A7ADD" w:rsidRPr="009F3EEB">
          <w:rPr>
            <w:rStyle w:val="Hyperlink"/>
          </w:rPr>
          <w:t>Slika 66. Struktura direktnih (dnevnih) troškova</w:t>
        </w:r>
        <w:r w:rsidR="001A7ADD">
          <w:rPr>
            <w:webHidden/>
          </w:rPr>
          <w:tab/>
        </w:r>
        <w:r w:rsidR="001A7ADD">
          <w:rPr>
            <w:webHidden/>
          </w:rPr>
          <w:fldChar w:fldCharType="begin"/>
        </w:r>
        <w:r w:rsidR="001A7ADD">
          <w:rPr>
            <w:webHidden/>
          </w:rPr>
          <w:instrText xml:space="preserve"> PAGEREF _Toc17352805 \h </w:instrText>
        </w:r>
        <w:r w:rsidR="001A7ADD">
          <w:rPr>
            <w:webHidden/>
          </w:rPr>
        </w:r>
        <w:r w:rsidR="001A7ADD">
          <w:rPr>
            <w:webHidden/>
          </w:rPr>
          <w:fldChar w:fldCharType="separate"/>
        </w:r>
        <w:r w:rsidR="009E193E">
          <w:rPr>
            <w:webHidden/>
          </w:rPr>
          <w:t>80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806" w:history="1">
        <w:r w:rsidR="001A7ADD" w:rsidRPr="009F3EEB">
          <w:rPr>
            <w:rStyle w:val="Hyperlink"/>
          </w:rPr>
          <w:t>Slika 67. Usporedni prikaz ukupnog i direktnog troška po zatvoreniku</w:t>
        </w:r>
        <w:r w:rsidR="001A7ADD">
          <w:rPr>
            <w:webHidden/>
          </w:rPr>
          <w:tab/>
        </w:r>
        <w:r w:rsidR="001A7ADD">
          <w:rPr>
            <w:webHidden/>
          </w:rPr>
          <w:fldChar w:fldCharType="begin"/>
        </w:r>
        <w:r w:rsidR="001A7ADD">
          <w:rPr>
            <w:webHidden/>
          </w:rPr>
          <w:instrText xml:space="preserve"> PAGEREF _Toc17352806 \h </w:instrText>
        </w:r>
        <w:r w:rsidR="001A7ADD">
          <w:rPr>
            <w:webHidden/>
          </w:rPr>
        </w:r>
        <w:r w:rsidR="001A7ADD">
          <w:rPr>
            <w:webHidden/>
          </w:rPr>
          <w:fldChar w:fldCharType="separate"/>
        </w:r>
        <w:r w:rsidR="009E193E">
          <w:rPr>
            <w:webHidden/>
          </w:rPr>
          <w:t>80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807" w:history="1">
        <w:r w:rsidR="001A7ADD" w:rsidRPr="009F3EEB">
          <w:rPr>
            <w:rStyle w:val="Hyperlink"/>
          </w:rPr>
          <w:t>Slika 68. Broj zatvorenika / broj radno raspoređenih zatvorenika</w:t>
        </w:r>
        <w:r w:rsidR="001A7ADD">
          <w:rPr>
            <w:webHidden/>
          </w:rPr>
          <w:tab/>
        </w:r>
        <w:r w:rsidR="001A7ADD">
          <w:rPr>
            <w:webHidden/>
          </w:rPr>
          <w:fldChar w:fldCharType="begin"/>
        </w:r>
        <w:r w:rsidR="001A7ADD">
          <w:rPr>
            <w:webHidden/>
          </w:rPr>
          <w:instrText xml:space="preserve"> PAGEREF _Toc17352807 \h </w:instrText>
        </w:r>
        <w:r w:rsidR="001A7ADD">
          <w:rPr>
            <w:webHidden/>
          </w:rPr>
        </w:r>
        <w:r w:rsidR="001A7ADD">
          <w:rPr>
            <w:webHidden/>
          </w:rPr>
          <w:fldChar w:fldCharType="separate"/>
        </w:r>
        <w:r w:rsidR="009E193E">
          <w:rPr>
            <w:webHidden/>
          </w:rPr>
          <w:t>82</w:t>
        </w:r>
        <w:r w:rsidR="001A7ADD">
          <w:rPr>
            <w:webHidden/>
          </w:rPr>
          <w:fldChar w:fldCharType="end"/>
        </w:r>
      </w:hyperlink>
    </w:p>
    <w:p w:rsidR="00112AD9" w:rsidRPr="00FD380C" w:rsidRDefault="009A4B96" w:rsidP="00112AD9">
      <w:pPr>
        <w:spacing w:after="0"/>
        <w:jc w:val="left"/>
        <w:rPr>
          <w:sz w:val="20"/>
        </w:rPr>
      </w:pPr>
      <w:r w:rsidRPr="00FD380C">
        <w:rPr>
          <w:sz w:val="20"/>
          <w:highlight w:val="yellow"/>
        </w:rPr>
        <w:fldChar w:fldCharType="end"/>
      </w:r>
      <w:bookmarkStart w:id="408" w:name="_Toc527117283"/>
      <w:bookmarkStart w:id="409" w:name="_Toc418845814"/>
    </w:p>
    <w:p w:rsidR="009A4B96" w:rsidRPr="00FD380C" w:rsidRDefault="009A4B96" w:rsidP="00FD380C">
      <w:pPr>
        <w:pStyle w:val="Heading1"/>
      </w:pPr>
      <w:bookmarkStart w:id="410" w:name="_Toc25057213"/>
      <w:r w:rsidRPr="00FD380C">
        <w:lastRenderedPageBreak/>
        <w:t>POPIS TABLICA:</w:t>
      </w:r>
      <w:bookmarkEnd w:id="408"/>
      <w:bookmarkEnd w:id="409"/>
      <w:bookmarkEnd w:id="410"/>
    </w:p>
    <w:p w:rsidR="001A7ADD" w:rsidRDefault="009A4B96" w:rsidP="004F0757">
      <w:pPr>
        <w:pStyle w:val="TableofFigures"/>
        <w:rPr>
          <w:rFonts w:asciiTheme="minorHAnsi" w:eastAsiaTheme="minorEastAsia" w:hAnsiTheme="minorHAnsi" w:cstheme="minorBidi"/>
          <w:sz w:val="22"/>
          <w:lang w:eastAsia="hr-HR"/>
        </w:rPr>
      </w:pPr>
      <w:r w:rsidRPr="00FD380C">
        <w:rPr>
          <w:rFonts w:asciiTheme="minorHAnsi" w:hAnsiTheme="minorHAnsi" w:cstheme="minorHAnsi"/>
          <w:sz w:val="18"/>
          <w:highlight w:val="yellow"/>
        </w:rPr>
        <w:fldChar w:fldCharType="begin"/>
      </w:r>
      <w:r w:rsidRPr="00FD380C">
        <w:rPr>
          <w:rFonts w:asciiTheme="minorHAnsi" w:hAnsiTheme="minorHAnsi" w:cstheme="minorHAnsi"/>
          <w:sz w:val="18"/>
          <w:highlight w:val="yellow"/>
        </w:rPr>
        <w:instrText xml:space="preserve"> TOC \h \z \c "Tablica" </w:instrText>
      </w:r>
      <w:r w:rsidRPr="00FD380C">
        <w:rPr>
          <w:rFonts w:asciiTheme="minorHAnsi" w:hAnsiTheme="minorHAnsi" w:cstheme="minorHAnsi"/>
          <w:sz w:val="18"/>
          <w:highlight w:val="yellow"/>
        </w:rPr>
        <w:fldChar w:fldCharType="separate"/>
      </w:r>
      <w:hyperlink w:anchor="_Toc17352650" w:history="1">
        <w:r w:rsidR="001A7ADD" w:rsidRPr="00FB294C">
          <w:rPr>
            <w:rStyle w:val="Hyperlink"/>
          </w:rPr>
          <w:t>Tablica 1. Broj zatvorenika obzirom na spol prema navedenim kategorijama</w:t>
        </w:r>
        <w:r w:rsidR="001A7ADD">
          <w:rPr>
            <w:webHidden/>
          </w:rPr>
          <w:tab/>
        </w:r>
        <w:r w:rsidR="001A7ADD">
          <w:rPr>
            <w:webHidden/>
          </w:rPr>
          <w:fldChar w:fldCharType="begin"/>
        </w:r>
        <w:r w:rsidR="001A7ADD">
          <w:rPr>
            <w:webHidden/>
          </w:rPr>
          <w:instrText xml:space="preserve"> PAGEREF _Toc17352650 \h </w:instrText>
        </w:r>
        <w:r w:rsidR="001A7ADD">
          <w:rPr>
            <w:webHidden/>
          </w:rPr>
        </w:r>
        <w:r w:rsidR="001A7ADD">
          <w:rPr>
            <w:webHidden/>
          </w:rPr>
          <w:fldChar w:fldCharType="separate"/>
        </w:r>
        <w:r w:rsidR="009E193E">
          <w:rPr>
            <w:webHidden/>
          </w:rPr>
          <w:t>12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51" w:history="1">
        <w:r w:rsidR="001A7ADD" w:rsidRPr="00FB294C">
          <w:rPr>
            <w:rStyle w:val="Hyperlink"/>
          </w:rPr>
          <w:t>Tablica 2. Broj izrečenih sigurnosnih mjera na dan 31.12.2018. godine (jedan zatvorenik može imati jednu ili više izrečenih sigurnosnih mjera)</w:t>
        </w:r>
        <w:r w:rsidR="001A7ADD">
          <w:rPr>
            <w:webHidden/>
          </w:rPr>
          <w:tab/>
        </w:r>
        <w:r w:rsidR="001A7ADD">
          <w:rPr>
            <w:webHidden/>
          </w:rPr>
          <w:fldChar w:fldCharType="begin"/>
        </w:r>
        <w:r w:rsidR="001A7ADD">
          <w:rPr>
            <w:webHidden/>
          </w:rPr>
          <w:instrText xml:space="preserve"> PAGEREF _Toc17352651 \h </w:instrText>
        </w:r>
        <w:r w:rsidR="001A7ADD">
          <w:rPr>
            <w:webHidden/>
          </w:rPr>
        </w:r>
        <w:r w:rsidR="001A7ADD">
          <w:rPr>
            <w:webHidden/>
          </w:rPr>
          <w:fldChar w:fldCharType="separate"/>
        </w:r>
        <w:r w:rsidR="009E193E">
          <w:rPr>
            <w:webHidden/>
          </w:rPr>
          <w:t>14</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52" w:history="1">
        <w:r w:rsidR="001A7ADD" w:rsidRPr="00FB294C">
          <w:rPr>
            <w:rStyle w:val="Hyperlink"/>
          </w:rPr>
          <w:t>Tablica 3. Zatvorenici obzirom na vrstu kaznenih djela na dan 31.12.2018.</w:t>
        </w:r>
        <w:r w:rsidR="001A7ADD">
          <w:rPr>
            <w:webHidden/>
          </w:rPr>
          <w:tab/>
        </w:r>
        <w:r w:rsidR="001A7ADD">
          <w:rPr>
            <w:webHidden/>
          </w:rPr>
          <w:fldChar w:fldCharType="begin"/>
        </w:r>
        <w:r w:rsidR="001A7ADD">
          <w:rPr>
            <w:webHidden/>
          </w:rPr>
          <w:instrText xml:space="preserve"> PAGEREF _Toc17352652 \h </w:instrText>
        </w:r>
        <w:r w:rsidR="001A7ADD">
          <w:rPr>
            <w:webHidden/>
          </w:rPr>
        </w:r>
        <w:r w:rsidR="001A7ADD">
          <w:rPr>
            <w:webHidden/>
          </w:rPr>
          <w:fldChar w:fldCharType="separate"/>
        </w:r>
        <w:r w:rsidR="009E193E">
          <w:rPr>
            <w:webHidden/>
          </w:rPr>
          <w:t>15</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53" w:history="1">
        <w:r w:rsidR="001A7ADD" w:rsidRPr="00FB294C">
          <w:rPr>
            <w:rStyle w:val="Hyperlink"/>
          </w:rPr>
          <w:t>Tablica 4. Zatvorenici i zatvorenice obzirom na vrstu kaznenih djela na dan 31.12.2018. – KZ/97</w:t>
        </w:r>
        <w:r w:rsidR="001A7ADD">
          <w:rPr>
            <w:webHidden/>
          </w:rPr>
          <w:tab/>
        </w:r>
        <w:r w:rsidR="001A7ADD">
          <w:rPr>
            <w:webHidden/>
          </w:rPr>
          <w:fldChar w:fldCharType="begin"/>
        </w:r>
        <w:r w:rsidR="001A7ADD">
          <w:rPr>
            <w:webHidden/>
          </w:rPr>
          <w:instrText xml:space="preserve"> PAGEREF _Toc17352653 \h </w:instrText>
        </w:r>
        <w:r w:rsidR="001A7ADD">
          <w:rPr>
            <w:webHidden/>
          </w:rPr>
        </w:r>
        <w:r w:rsidR="001A7ADD">
          <w:rPr>
            <w:webHidden/>
          </w:rPr>
          <w:fldChar w:fldCharType="separate"/>
        </w:r>
        <w:r w:rsidR="009E193E">
          <w:rPr>
            <w:webHidden/>
          </w:rPr>
          <w:t>16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54" w:history="1">
        <w:r w:rsidR="001A7ADD" w:rsidRPr="00FB294C">
          <w:rPr>
            <w:rStyle w:val="Hyperlink"/>
          </w:rPr>
          <w:t>Tablica 5. Zatvorenici obzirom na vrstu kaznenih djela na dan 31.12.2018. – KZ/11</w:t>
        </w:r>
        <w:r w:rsidR="001A7ADD">
          <w:rPr>
            <w:webHidden/>
          </w:rPr>
          <w:tab/>
        </w:r>
        <w:r w:rsidR="001A7ADD">
          <w:rPr>
            <w:webHidden/>
          </w:rPr>
          <w:fldChar w:fldCharType="begin"/>
        </w:r>
        <w:r w:rsidR="001A7ADD">
          <w:rPr>
            <w:webHidden/>
          </w:rPr>
          <w:instrText xml:space="preserve"> PAGEREF _Toc17352654 \h </w:instrText>
        </w:r>
        <w:r w:rsidR="001A7ADD">
          <w:rPr>
            <w:webHidden/>
          </w:rPr>
        </w:r>
        <w:r w:rsidR="001A7ADD">
          <w:rPr>
            <w:webHidden/>
          </w:rPr>
          <w:fldChar w:fldCharType="separate"/>
        </w:r>
        <w:r w:rsidR="009E193E">
          <w:rPr>
            <w:webHidden/>
          </w:rPr>
          <w:t>17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55" w:history="1">
        <w:r w:rsidR="001A7ADD" w:rsidRPr="00FB294C">
          <w:rPr>
            <w:rStyle w:val="Hyperlink"/>
          </w:rPr>
          <w:t>Tablica 6. Zatvorenici i zatvorenice obzirom na vrstu kaznenih djela na dan 31.12.2018. – KZ/11</w:t>
        </w:r>
        <w:r w:rsidR="001A7ADD">
          <w:rPr>
            <w:webHidden/>
          </w:rPr>
          <w:tab/>
        </w:r>
        <w:r w:rsidR="001A7ADD">
          <w:rPr>
            <w:webHidden/>
          </w:rPr>
          <w:fldChar w:fldCharType="begin"/>
        </w:r>
        <w:r w:rsidR="001A7ADD">
          <w:rPr>
            <w:webHidden/>
          </w:rPr>
          <w:instrText xml:space="preserve"> PAGEREF _Toc17352655 \h </w:instrText>
        </w:r>
        <w:r w:rsidR="001A7ADD">
          <w:rPr>
            <w:webHidden/>
          </w:rPr>
        </w:r>
        <w:r w:rsidR="001A7ADD">
          <w:rPr>
            <w:webHidden/>
          </w:rPr>
          <w:fldChar w:fldCharType="separate"/>
        </w:r>
        <w:r w:rsidR="009E193E">
          <w:rPr>
            <w:webHidden/>
          </w:rPr>
          <w:t>19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56" w:history="1">
        <w:r w:rsidR="001A7ADD" w:rsidRPr="00FB294C">
          <w:rPr>
            <w:rStyle w:val="Hyperlink"/>
          </w:rPr>
          <w:t>Tablica 7. Zatvorenici obzirom na duljinu kazne zatvora na dan 31.12.2018. godine</w:t>
        </w:r>
        <w:r w:rsidR="001A7ADD">
          <w:rPr>
            <w:webHidden/>
          </w:rPr>
          <w:tab/>
        </w:r>
        <w:r w:rsidR="001A7ADD">
          <w:rPr>
            <w:webHidden/>
          </w:rPr>
          <w:fldChar w:fldCharType="begin"/>
        </w:r>
        <w:r w:rsidR="001A7ADD">
          <w:rPr>
            <w:webHidden/>
          </w:rPr>
          <w:instrText xml:space="preserve"> PAGEREF _Toc17352656 \h </w:instrText>
        </w:r>
        <w:r w:rsidR="001A7ADD">
          <w:rPr>
            <w:webHidden/>
          </w:rPr>
        </w:r>
        <w:r w:rsidR="001A7ADD">
          <w:rPr>
            <w:webHidden/>
          </w:rPr>
          <w:fldChar w:fldCharType="separate"/>
        </w:r>
        <w:r w:rsidR="009E193E">
          <w:rPr>
            <w:webHidden/>
          </w:rPr>
          <w:t>19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57" w:history="1">
        <w:r w:rsidR="001A7ADD" w:rsidRPr="00FB294C">
          <w:rPr>
            <w:rStyle w:val="Hyperlink"/>
          </w:rPr>
          <w:t>Tablica 8. Struktura zatvorenika i maloljetnika obzirom na stupanj naobrazbe na dan 31.12.2018.</w:t>
        </w:r>
        <w:r w:rsidR="001A7ADD">
          <w:rPr>
            <w:webHidden/>
          </w:rPr>
          <w:tab/>
        </w:r>
        <w:r w:rsidR="001A7ADD">
          <w:rPr>
            <w:webHidden/>
          </w:rPr>
          <w:fldChar w:fldCharType="begin"/>
        </w:r>
        <w:r w:rsidR="001A7ADD">
          <w:rPr>
            <w:webHidden/>
          </w:rPr>
          <w:instrText xml:space="preserve"> PAGEREF _Toc17352657 \h </w:instrText>
        </w:r>
        <w:r w:rsidR="001A7ADD">
          <w:rPr>
            <w:webHidden/>
          </w:rPr>
        </w:r>
        <w:r w:rsidR="001A7ADD">
          <w:rPr>
            <w:webHidden/>
          </w:rPr>
          <w:fldChar w:fldCharType="separate"/>
        </w:r>
        <w:r w:rsidR="009E193E">
          <w:rPr>
            <w:webHidden/>
          </w:rPr>
          <w:t>20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58" w:history="1">
        <w:r w:rsidR="001A7ADD" w:rsidRPr="00FB294C">
          <w:rPr>
            <w:rStyle w:val="Hyperlink"/>
          </w:rPr>
          <w:t>Tablica 9. Dobna struktura zatvorenika na dan 31.12.2018. godine</w:t>
        </w:r>
        <w:r w:rsidR="001A7ADD">
          <w:rPr>
            <w:webHidden/>
          </w:rPr>
          <w:tab/>
        </w:r>
        <w:r w:rsidR="001A7ADD">
          <w:rPr>
            <w:webHidden/>
          </w:rPr>
          <w:fldChar w:fldCharType="begin"/>
        </w:r>
        <w:r w:rsidR="001A7ADD">
          <w:rPr>
            <w:webHidden/>
          </w:rPr>
          <w:instrText xml:space="preserve"> PAGEREF _Toc17352658 \h </w:instrText>
        </w:r>
        <w:r w:rsidR="001A7ADD">
          <w:rPr>
            <w:webHidden/>
          </w:rPr>
        </w:r>
        <w:r w:rsidR="001A7ADD">
          <w:rPr>
            <w:webHidden/>
          </w:rPr>
          <w:fldChar w:fldCharType="separate"/>
        </w:r>
        <w:r w:rsidR="009E193E">
          <w:rPr>
            <w:webHidden/>
          </w:rPr>
          <w:t>20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59" w:history="1">
        <w:r w:rsidR="001A7ADD" w:rsidRPr="00FB294C">
          <w:rPr>
            <w:rStyle w:val="Hyperlink"/>
          </w:rPr>
          <w:t>Tablica 10. Istražni zatvorenici obzirom na trajanje istražnog zatvora na dan 31.12.2018. godine</w:t>
        </w:r>
        <w:r w:rsidR="001A7ADD">
          <w:rPr>
            <w:webHidden/>
          </w:rPr>
          <w:tab/>
        </w:r>
        <w:r w:rsidR="001A7ADD">
          <w:rPr>
            <w:webHidden/>
          </w:rPr>
          <w:fldChar w:fldCharType="begin"/>
        </w:r>
        <w:r w:rsidR="001A7ADD">
          <w:rPr>
            <w:webHidden/>
          </w:rPr>
          <w:instrText xml:space="preserve"> PAGEREF _Toc17352659 \h </w:instrText>
        </w:r>
        <w:r w:rsidR="001A7ADD">
          <w:rPr>
            <w:webHidden/>
          </w:rPr>
        </w:r>
        <w:r w:rsidR="001A7ADD">
          <w:rPr>
            <w:webHidden/>
          </w:rPr>
          <w:fldChar w:fldCharType="separate"/>
        </w:r>
        <w:r w:rsidR="009E193E">
          <w:rPr>
            <w:webHidden/>
          </w:rPr>
          <w:t>22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60" w:history="1">
        <w:r w:rsidR="001A7ADD" w:rsidRPr="00FB294C">
          <w:rPr>
            <w:rStyle w:val="Hyperlink"/>
          </w:rPr>
          <w:t>Tablica 11. Istražni zatvorenici obzirom na dob na dan 31.12. i tijekom 2018. godine</w:t>
        </w:r>
        <w:r w:rsidR="001A7ADD">
          <w:rPr>
            <w:webHidden/>
          </w:rPr>
          <w:tab/>
        </w:r>
        <w:r w:rsidR="001A7ADD">
          <w:rPr>
            <w:webHidden/>
          </w:rPr>
          <w:fldChar w:fldCharType="begin"/>
        </w:r>
        <w:r w:rsidR="001A7ADD">
          <w:rPr>
            <w:webHidden/>
          </w:rPr>
          <w:instrText xml:space="preserve"> PAGEREF _Toc17352660 \h </w:instrText>
        </w:r>
        <w:r w:rsidR="001A7ADD">
          <w:rPr>
            <w:webHidden/>
          </w:rPr>
        </w:r>
        <w:r w:rsidR="001A7ADD">
          <w:rPr>
            <w:webHidden/>
          </w:rPr>
          <w:fldChar w:fldCharType="separate"/>
        </w:r>
        <w:r w:rsidR="009E193E">
          <w:rPr>
            <w:webHidden/>
          </w:rPr>
          <w:t>22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61" w:history="1">
        <w:r w:rsidR="001A7ADD" w:rsidRPr="00FB294C">
          <w:rPr>
            <w:rStyle w:val="Hyperlink"/>
          </w:rPr>
          <w:t>Tablica 12. Maloljetnici/e na izvršavanju odgojne mjere s obzirom na dob, na dan 31.12.2018.</w:t>
        </w:r>
        <w:r w:rsidR="001A7ADD">
          <w:rPr>
            <w:webHidden/>
          </w:rPr>
          <w:tab/>
        </w:r>
        <w:r w:rsidR="001A7ADD">
          <w:rPr>
            <w:webHidden/>
          </w:rPr>
          <w:fldChar w:fldCharType="begin"/>
        </w:r>
        <w:r w:rsidR="001A7ADD">
          <w:rPr>
            <w:webHidden/>
          </w:rPr>
          <w:instrText xml:space="preserve"> PAGEREF _Toc17352661 \h </w:instrText>
        </w:r>
        <w:r w:rsidR="001A7ADD">
          <w:rPr>
            <w:webHidden/>
          </w:rPr>
        </w:r>
        <w:r w:rsidR="001A7ADD">
          <w:rPr>
            <w:webHidden/>
          </w:rPr>
          <w:fldChar w:fldCharType="separate"/>
        </w:r>
        <w:r w:rsidR="009E193E">
          <w:rPr>
            <w:webHidden/>
          </w:rPr>
          <w:t>25</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62" w:history="1">
        <w:r w:rsidR="001A7ADD" w:rsidRPr="00FB294C">
          <w:rPr>
            <w:rStyle w:val="Hyperlink"/>
          </w:rPr>
          <w:t>Tablica 13. Maloljetnici/e na izvršavanju odgojne mjere s obzirom na vrstu kaznenih djela, na dan 31.12.2018. godine</w:t>
        </w:r>
        <w:r w:rsidR="001A7ADD">
          <w:rPr>
            <w:webHidden/>
          </w:rPr>
          <w:tab/>
        </w:r>
        <w:r w:rsidR="001A7ADD">
          <w:rPr>
            <w:webHidden/>
          </w:rPr>
          <w:fldChar w:fldCharType="begin"/>
        </w:r>
        <w:r w:rsidR="001A7ADD">
          <w:rPr>
            <w:webHidden/>
          </w:rPr>
          <w:instrText xml:space="preserve"> PAGEREF _Toc17352662 \h </w:instrText>
        </w:r>
        <w:r w:rsidR="001A7ADD">
          <w:rPr>
            <w:webHidden/>
          </w:rPr>
        </w:r>
        <w:r w:rsidR="001A7ADD">
          <w:rPr>
            <w:webHidden/>
          </w:rPr>
          <w:fldChar w:fldCharType="separate"/>
        </w:r>
        <w:r w:rsidR="009E193E">
          <w:rPr>
            <w:webHidden/>
          </w:rPr>
          <w:t>25</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63" w:history="1">
        <w:r w:rsidR="001A7ADD" w:rsidRPr="00FB294C">
          <w:rPr>
            <w:rStyle w:val="Hyperlink"/>
          </w:rPr>
          <w:t>Tablica 14. Maloljetnici/e na izvršavanju odgojne mjere s obzirom na stupanj obrazovanja, na dan 31.12.2018. godine</w:t>
        </w:r>
        <w:r w:rsidR="001A7ADD">
          <w:rPr>
            <w:webHidden/>
          </w:rPr>
          <w:tab/>
        </w:r>
        <w:r w:rsidR="001A7ADD">
          <w:rPr>
            <w:webHidden/>
          </w:rPr>
          <w:fldChar w:fldCharType="begin"/>
        </w:r>
        <w:r w:rsidR="001A7ADD">
          <w:rPr>
            <w:webHidden/>
          </w:rPr>
          <w:instrText xml:space="preserve"> PAGEREF _Toc17352663 \h </w:instrText>
        </w:r>
        <w:r w:rsidR="001A7ADD">
          <w:rPr>
            <w:webHidden/>
          </w:rPr>
        </w:r>
        <w:r w:rsidR="001A7ADD">
          <w:rPr>
            <w:webHidden/>
          </w:rPr>
          <w:fldChar w:fldCharType="separate"/>
        </w:r>
        <w:r w:rsidR="009E193E">
          <w:rPr>
            <w:webHidden/>
          </w:rPr>
          <w:t>26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64" w:history="1">
        <w:r w:rsidR="001A7ADD" w:rsidRPr="00FB294C">
          <w:rPr>
            <w:rStyle w:val="Hyperlink"/>
          </w:rPr>
          <w:t>Tablica 15. Maloljetnici/e na izvršavanju odgojne mjere s obzirom na njihovu uključenost u različite oblike izobrazbe u zavodu, na dan 31.12.2018. godine</w:t>
        </w:r>
        <w:r w:rsidR="001A7ADD">
          <w:rPr>
            <w:webHidden/>
          </w:rPr>
          <w:tab/>
        </w:r>
        <w:r w:rsidR="001A7ADD">
          <w:rPr>
            <w:webHidden/>
          </w:rPr>
          <w:fldChar w:fldCharType="begin"/>
        </w:r>
        <w:r w:rsidR="001A7ADD">
          <w:rPr>
            <w:webHidden/>
          </w:rPr>
          <w:instrText xml:space="preserve"> PAGEREF _Toc17352664 \h </w:instrText>
        </w:r>
        <w:r w:rsidR="001A7ADD">
          <w:rPr>
            <w:webHidden/>
          </w:rPr>
        </w:r>
        <w:r w:rsidR="001A7ADD">
          <w:rPr>
            <w:webHidden/>
          </w:rPr>
          <w:fldChar w:fldCharType="separate"/>
        </w:r>
        <w:r w:rsidR="009E193E">
          <w:rPr>
            <w:webHidden/>
          </w:rPr>
          <w:t>26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65" w:history="1">
        <w:r w:rsidR="001A7ADD" w:rsidRPr="004F0757">
          <w:rPr>
            <w:rStyle w:val="Hyperlink"/>
          </w:rPr>
          <w:t>Tablica 16. Maloljetnici u maloljetničkom zatvoru na 31.12.2018., s obzirom na dob</w:t>
        </w:r>
        <w:r w:rsidR="001A7ADD">
          <w:rPr>
            <w:webHidden/>
          </w:rPr>
          <w:tab/>
        </w:r>
        <w:r w:rsidR="001A7ADD">
          <w:rPr>
            <w:webHidden/>
          </w:rPr>
          <w:fldChar w:fldCharType="begin"/>
        </w:r>
        <w:r w:rsidR="001A7ADD">
          <w:rPr>
            <w:webHidden/>
          </w:rPr>
          <w:instrText xml:space="preserve"> PAGEREF _Toc17352665 \h </w:instrText>
        </w:r>
        <w:r w:rsidR="001A7ADD">
          <w:rPr>
            <w:webHidden/>
          </w:rPr>
        </w:r>
        <w:r w:rsidR="001A7ADD">
          <w:rPr>
            <w:webHidden/>
          </w:rPr>
          <w:fldChar w:fldCharType="separate"/>
        </w:r>
        <w:r w:rsidR="009E193E">
          <w:rPr>
            <w:webHidden/>
          </w:rPr>
          <w:t>26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66" w:history="1">
        <w:r w:rsidR="001A7ADD" w:rsidRPr="00FB294C">
          <w:rPr>
            <w:rStyle w:val="Hyperlink"/>
          </w:rPr>
          <w:t>Tablica 17. Maloljetnici u maloljetničkom zatvoru na 31.12.2018., s obzirom na duljinu izrečene kazne</w:t>
        </w:r>
        <w:r w:rsidR="001A7ADD">
          <w:rPr>
            <w:webHidden/>
          </w:rPr>
          <w:tab/>
        </w:r>
        <w:r w:rsidR="001A7ADD">
          <w:rPr>
            <w:webHidden/>
          </w:rPr>
          <w:fldChar w:fldCharType="begin"/>
        </w:r>
        <w:r w:rsidR="001A7ADD">
          <w:rPr>
            <w:webHidden/>
          </w:rPr>
          <w:instrText xml:space="preserve"> PAGEREF _Toc17352666 \h </w:instrText>
        </w:r>
        <w:r w:rsidR="001A7ADD">
          <w:rPr>
            <w:webHidden/>
          </w:rPr>
        </w:r>
        <w:r w:rsidR="001A7ADD">
          <w:rPr>
            <w:webHidden/>
          </w:rPr>
          <w:fldChar w:fldCharType="separate"/>
        </w:r>
        <w:r w:rsidR="009E193E">
          <w:rPr>
            <w:webHidden/>
          </w:rPr>
          <w:t>27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67" w:history="1">
        <w:r w:rsidR="001A7ADD" w:rsidRPr="00FB294C">
          <w:rPr>
            <w:rStyle w:val="Hyperlink"/>
          </w:rPr>
          <w:t>Tablica 18. Maloljetnici u maloljetničkom zatvoru na 31.12.2018., s obzirom na vrstu kaznenih djela</w:t>
        </w:r>
        <w:r w:rsidR="001A7ADD">
          <w:rPr>
            <w:webHidden/>
          </w:rPr>
          <w:tab/>
        </w:r>
        <w:r w:rsidR="001A7ADD">
          <w:rPr>
            <w:webHidden/>
          </w:rPr>
          <w:fldChar w:fldCharType="begin"/>
        </w:r>
        <w:r w:rsidR="001A7ADD">
          <w:rPr>
            <w:webHidden/>
          </w:rPr>
          <w:instrText xml:space="preserve"> PAGEREF _Toc17352667 \h </w:instrText>
        </w:r>
        <w:r w:rsidR="001A7ADD">
          <w:rPr>
            <w:webHidden/>
          </w:rPr>
        </w:r>
        <w:r w:rsidR="001A7ADD">
          <w:rPr>
            <w:webHidden/>
          </w:rPr>
          <w:fldChar w:fldCharType="separate"/>
        </w:r>
        <w:r w:rsidR="009E193E">
          <w:rPr>
            <w:webHidden/>
          </w:rPr>
          <w:t>27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68" w:history="1">
        <w:r w:rsidR="001A7ADD" w:rsidRPr="00FB294C">
          <w:rPr>
            <w:rStyle w:val="Hyperlink"/>
          </w:rPr>
          <w:t>Tablica 19. Maloljetnici/e u maloljetničkom zatvoru na 31.12.2018., s obzirom na stupanj obrazovanja</w:t>
        </w:r>
        <w:r w:rsidR="001A7ADD">
          <w:rPr>
            <w:webHidden/>
          </w:rPr>
          <w:tab/>
        </w:r>
        <w:r w:rsidR="001A7ADD">
          <w:rPr>
            <w:webHidden/>
          </w:rPr>
          <w:fldChar w:fldCharType="begin"/>
        </w:r>
        <w:r w:rsidR="001A7ADD">
          <w:rPr>
            <w:webHidden/>
          </w:rPr>
          <w:instrText xml:space="preserve"> PAGEREF _Toc17352668 \h </w:instrText>
        </w:r>
        <w:r w:rsidR="001A7ADD">
          <w:rPr>
            <w:webHidden/>
          </w:rPr>
        </w:r>
        <w:r w:rsidR="001A7ADD">
          <w:rPr>
            <w:webHidden/>
          </w:rPr>
          <w:fldChar w:fldCharType="separate"/>
        </w:r>
        <w:r w:rsidR="009E193E">
          <w:rPr>
            <w:webHidden/>
          </w:rPr>
          <w:t>27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69" w:history="1">
        <w:r w:rsidR="001A7ADD" w:rsidRPr="00FB294C">
          <w:rPr>
            <w:rStyle w:val="Hyperlink"/>
          </w:rPr>
          <w:t>Tablica 20. Zatvorenici-ovisnici prema vrstama droge</w:t>
        </w:r>
        <w:r w:rsidR="001A7ADD">
          <w:rPr>
            <w:webHidden/>
          </w:rPr>
          <w:tab/>
        </w:r>
        <w:r w:rsidR="001A7ADD">
          <w:rPr>
            <w:webHidden/>
          </w:rPr>
          <w:fldChar w:fldCharType="begin"/>
        </w:r>
        <w:r w:rsidR="001A7ADD">
          <w:rPr>
            <w:webHidden/>
          </w:rPr>
          <w:instrText xml:space="preserve"> PAGEREF _Toc17352669 \h </w:instrText>
        </w:r>
        <w:r w:rsidR="001A7ADD">
          <w:rPr>
            <w:webHidden/>
          </w:rPr>
        </w:r>
        <w:r w:rsidR="001A7ADD">
          <w:rPr>
            <w:webHidden/>
          </w:rPr>
          <w:fldChar w:fldCharType="separate"/>
        </w:r>
        <w:r w:rsidR="009E193E">
          <w:rPr>
            <w:webHidden/>
          </w:rPr>
          <w:t>31</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70" w:history="1">
        <w:r w:rsidR="001A7ADD" w:rsidRPr="00FB294C">
          <w:rPr>
            <w:rStyle w:val="Hyperlink"/>
          </w:rPr>
          <w:t>Tablica 21.Zatvorenici ovisnici o drogama u odnosu na dob i spol</w:t>
        </w:r>
        <w:r w:rsidR="001A7ADD">
          <w:rPr>
            <w:webHidden/>
          </w:rPr>
          <w:tab/>
        </w:r>
        <w:r w:rsidR="001A7ADD">
          <w:rPr>
            <w:webHidden/>
          </w:rPr>
          <w:fldChar w:fldCharType="begin"/>
        </w:r>
        <w:r w:rsidR="001A7ADD">
          <w:rPr>
            <w:webHidden/>
          </w:rPr>
          <w:instrText xml:space="preserve"> PAGEREF _Toc17352670 \h </w:instrText>
        </w:r>
        <w:r w:rsidR="001A7ADD">
          <w:rPr>
            <w:webHidden/>
          </w:rPr>
        </w:r>
        <w:r w:rsidR="001A7ADD">
          <w:rPr>
            <w:webHidden/>
          </w:rPr>
          <w:fldChar w:fldCharType="separate"/>
        </w:r>
        <w:r w:rsidR="009E193E">
          <w:rPr>
            <w:webHidden/>
          </w:rPr>
          <w:t>31</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71" w:history="1">
        <w:r w:rsidR="001A7ADD" w:rsidRPr="00FB294C">
          <w:rPr>
            <w:rStyle w:val="Hyperlink"/>
          </w:rPr>
          <w:t>Tablica 22. Zatvorenici ovisnici o alkoholu prema dobi i spolu</w:t>
        </w:r>
        <w:r w:rsidR="001A7ADD">
          <w:rPr>
            <w:webHidden/>
          </w:rPr>
          <w:tab/>
        </w:r>
        <w:r w:rsidR="001A7ADD">
          <w:rPr>
            <w:webHidden/>
          </w:rPr>
          <w:fldChar w:fldCharType="begin"/>
        </w:r>
        <w:r w:rsidR="001A7ADD">
          <w:rPr>
            <w:webHidden/>
          </w:rPr>
          <w:instrText xml:space="preserve"> PAGEREF _Toc17352671 \h </w:instrText>
        </w:r>
        <w:r w:rsidR="001A7ADD">
          <w:rPr>
            <w:webHidden/>
          </w:rPr>
        </w:r>
        <w:r w:rsidR="001A7ADD">
          <w:rPr>
            <w:webHidden/>
          </w:rPr>
          <w:fldChar w:fldCharType="separate"/>
        </w:r>
        <w:r w:rsidR="009E193E">
          <w:rPr>
            <w:webHidden/>
          </w:rPr>
          <w:t>32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72" w:history="1">
        <w:r w:rsidR="001A7ADD" w:rsidRPr="00FB294C">
          <w:rPr>
            <w:rStyle w:val="Hyperlink"/>
          </w:rPr>
          <w:t>Tablica 23. Zatvorenici i maloljetnici uključeni u različite oblike izobrazbe tijekom 2018. godine</w:t>
        </w:r>
        <w:r w:rsidR="001A7ADD">
          <w:rPr>
            <w:webHidden/>
          </w:rPr>
          <w:tab/>
        </w:r>
        <w:r w:rsidR="001A7ADD">
          <w:rPr>
            <w:webHidden/>
          </w:rPr>
          <w:fldChar w:fldCharType="begin"/>
        </w:r>
        <w:r w:rsidR="001A7ADD">
          <w:rPr>
            <w:webHidden/>
          </w:rPr>
          <w:instrText xml:space="preserve"> PAGEREF _Toc17352672 \h </w:instrText>
        </w:r>
        <w:r w:rsidR="001A7ADD">
          <w:rPr>
            <w:webHidden/>
          </w:rPr>
        </w:r>
        <w:r w:rsidR="001A7ADD">
          <w:rPr>
            <w:webHidden/>
          </w:rPr>
          <w:fldChar w:fldCharType="separate"/>
        </w:r>
        <w:r w:rsidR="009E193E">
          <w:rPr>
            <w:webHidden/>
          </w:rPr>
          <w:t>36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73" w:history="1">
        <w:r w:rsidR="001A7ADD" w:rsidRPr="00FB294C">
          <w:rPr>
            <w:rStyle w:val="Hyperlink"/>
          </w:rPr>
          <w:t>Tablica 24. Broj i vrsta aktivnosti slobodnog vremena zatvorenika i maloljetnika tijekom 2018. godine</w:t>
        </w:r>
        <w:r w:rsidR="001A7ADD">
          <w:rPr>
            <w:webHidden/>
          </w:rPr>
          <w:tab/>
        </w:r>
        <w:r w:rsidR="001A7ADD">
          <w:rPr>
            <w:webHidden/>
          </w:rPr>
          <w:fldChar w:fldCharType="begin"/>
        </w:r>
        <w:r w:rsidR="001A7ADD">
          <w:rPr>
            <w:webHidden/>
          </w:rPr>
          <w:instrText xml:space="preserve"> PAGEREF _Toc17352673 \h </w:instrText>
        </w:r>
        <w:r w:rsidR="001A7ADD">
          <w:rPr>
            <w:webHidden/>
          </w:rPr>
        </w:r>
        <w:r w:rsidR="001A7ADD">
          <w:rPr>
            <w:webHidden/>
          </w:rPr>
          <w:fldChar w:fldCharType="separate"/>
        </w:r>
        <w:r w:rsidR="009E193E">
          <w:rPr>
            <w:webHidden/>
          </w:rPr>
          <w:t>37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74" w:history="1">
        <w:r w:rsidR="001A7ADD" w:rsidRPr="00FB294C">
          <w:rPr>
            <w:rStyle w:val="Hyperlink"/>
          </w:rPr>
          <w:t>Tablica 25. Zatvorenici i maloljetnici, roditelji maloljetne djece i maloljetna djeca na dan 31. 12. 2018</w:t>
        </w:r>
        <w:r w:rsidR="001A7ADD">
          <w:rPr>
            <w:webHidden/>
          </w:rPr>
          <w:tab/>
        </w:r>
        <w:r w:rsidR="001A7ADD">
          <w:rPr>
            <w:webHidden/>
          </w:rPr>
          <w:fldChar w:fldCharType="begin"/>
        </w:r>
        <w:r w:rsidR="001A7ADD">
          <w:rPr>
            <w:webHidden/>
          </w:rPr>
          <w:instrText xml:space="preserve"> PAGEREF _Toc17352674 \h </w:instrText>
        </w:r>
        <w:r w:rsidR="001A7ADD">
          <w:rPr>
            <w:webHidden/>
          </w:rPr>
        </w:r>
        <w:r w:rsidR="001A7ADD">
          <w:rPr>
            <w:webHidden/>
          </w:rPr>
          <w:fldChar w:fldCharType="separate"/>
        </w:r>
        <w:r w:rsidR="009E193E">
          <w:rPr>
            <w:webHidden/>
          </w:rPr>
          <w:t>39</w:t>
        </w:r>
        <w:r w:rsidR="001A7ADD">
          <w:rPr>
            <w:webHidden/>
          </w:rPr>
          <w:fldChar w:fldCharType="end"/>
        </w:r>
      </w:hyperlink>
    </w:p>
    <w:p w:rsidR="001A7ADD" w:rsidRPr="004F0757" w:rsidRDefault="001F077D" w:rsidP="004F0757">
      <w:pPr>
        <w:pStyle w:val="TableofFigures"/>
        <w:rPr>
          <w:rFonts w:asciiTheme="minorHAnsi" w:eastAsiaTheme="minorEastAsia" w:hAnsiTheme="minorHAnsi" w:cstheme="minorBidi"/>
          <w:sz w:val="22"/>
          <w:lang w:eastAsia="hr-HR"/>
        </w:rPr>
      </w:pPr>
      <w:hyperlink w:anchor="_Toc17352675" w:history="1">
        <w:r w:rsidR="001A7ADD" w:rsidRPr="004F0757">
          <w:rPr>
            <w:rStyle w:val="Hyperlink"/>
            <w:bCs w:val="0"/>
          </w:rPr>
          <w:t>Tablica 26. Posjeti maloljetne djece tijekom 2018.</w:t>
        </w:r>
        <w:r w:rsidR="001A7ADD" w:rsidRPr="004F0757">
          <w:rPr>
            <w:webHidden/>
          </w:rPr>
          <w:tab/>
        </w:r>
        <w:r w:rsidR="001A7ADD" w:rsidRPr="004F0757">
          <w:rPr>
            <w:webHidden/>
          </w:rPr>
          <w:fldChar w:fldCharType="begin"/>
        </w:r>
        <w:r w:rsidR="001A7ADD" w:rsidRPr="004F0757">
          <w:rPr>
            <w:webHidden/>
          </w:rPr>
          <w:instrText xml:space="preserve"> PAGEREF _Toc17352675 \h </w:instrText>
        </w:r>
        <w:r w:rsidR="001A7ADD" w:rsidRPr="004F0757">
          <w:rPr>
            <w:webHidden/>
          </w:rPr>
        </w:r>
        <w:r w:rsidR="001A7ADD" w:rsidRPr="004F0757">
          <w:rPr>
            <w:webHidden/>
          </w:rPr>
          <w:fldChar w:fldCharType="separate"/>
        </w:r>
        <w:r w:rsidR="009E193E">
          <w:rPr>
            <w:webHidden/>
          </w:rPr>
          <w:t>40</w:t>
        </w:r>
        <w:r w:rsidR="001A7ADD" w:rsidRPr="004F0757">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76" w:history="1">
        <w:r w:rsidR="001A7ADD" w:rsidRPr="00FB294C">
          <w:rPr>
            <w:rStyle w:val="Hyperlink"/>
          </w:rPr>
          <w:t>Tablica 27. Broj zatvorenika uključenih u posebne i edukativno razvojne programe</w:t>
        </w:r>
        <w:r w:rsidR="001A7ADD">
          <w:rPr>
            <w:webHidden/>
          </w:rPr>
          <w:tab/>
        </w:r>
        <w:r w:rsidR="001A7ADD">
          <w:rPr>
            <w:webHidden/>
          </w:rPr>
          <w:fldChar w:fldCharType="begin"/>
        </w:r>
        <w:r w:rsidR="001A7ADD">
          <w:rPr>
            <w:webHidden/>
          </w:rPr>
          <w:instrText xml:space="preserve"> PAGEREF _Toc17352676 \h </w:instrText>
        </w:r>
        <w:r w:rsidR="001A7ADD">
          <w:rPr>
            <w:webHidden/>
          </w:rPr>
        </w:r>
        <w:r w:rsidR="001A7ADD">
          <w:rPr>
            <w:webHidden/>
          </w:rPr>
          <w:fldChar w:fldCharType="separate"/>
        </w:r>
        <w:r w:rsidR="009E193E">
          <w:rPr>
            <w:webHidden/>
          </w:rPr>
          <w:t>42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77" w:history="1">
        <w:r w:rsidR="001A7ADD" w:rsidRPr="00FB294C">
          <w:rPr>
            <w:rStyle w:val="Hyperlink"/>
          </w:rPr>
          <w:t>Tablica 28. Pogodnosti i njihova zlouporaba tijekom 2018. godine</w:t>
        </w:r>
        <w:r w:rsidR="001A7ADD">
          <w:rPr>
            <w:webHidden/>
          </w:rPr>
          <w:tab/>
        </w:r>
        <w:r w:rsidR="001A7ADD">
          <w:rPr>
            <w:webHidden/>
          </w:rPr>
          <w:fldChar w:fldCharType="begin"/>
        </w:r>
        <w:r w:rsidR="001A7ADD">
          <w:rPr>
            <w:webHidden/>
          </w:rPr>
          <w:instrText xml:space="preserve"> PAGEREF _Toc17352677 \h </w:instrText>
        </w:r>
        <w:r w:rsidR="001A7ADD">
          <w:rPr>
            <w:webHidden/>
          </w:rPr>
        </w:r>
        <w:r w:rsidR="001A7ADD">
          <w:rPr>
            <w:webHidden/>
          </w:rPr>
          <w:fldChar w:fldCharType="separate"/>
        </w:r>
        <w:r w:rsidR="009E193E">
          <w:rPr>
            <w:webHidden/>
          </w:rPr>
          <w:t>47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78" w:history="1">
        <w:r w:rsidR="001A7ADD" w:rsidRPr="00FB294C">
          <w:rPr>
            <w:rStyle w:val="Hyperlink"/>
          </w:rPr>
          <w:t>Tablica 29. Premještaj (transfer) zatvorenika</w:t>
        </w:r>
        <w:r w:rsidR="001A7ADD">
          <w:rPr>
            <w:webHidden/>
          </w:rPr>
          <w:tab/>
        </w:r>
        <w:r w:rsidR="001A7ADD">
          <w:rPr>
            <w:webHidden/>
          </w:rPr>
          <w:fldChar w:fldCharType="begin"/>
        </w:r>
        <w:r w:rsidR="001A7ADD">
          <w:rPr>
            <w:webHidden/>
          </w:rPr>
          <w:instrText xml:space="preserve"> PAGEREF _Toc17352678 \h </w:instrText>
        </w:r>
        <w:r w:rsidR="001A7ADD">
          <w:rPr>
            <w:webHidden/>
          </w:rPr>
        </w:r>
        <w:r w:rsidR="001A7ADD">
          <w:rPr>
            <w:webHidden/>
          </w:rPr>
          <w:fldChar w:fldCharType="separate"/>
        </w:r>
        <w:r w:rsidR="009E193E">
          <w:rPr>
            <w:webHidden/>
          </w:rPr>
          <w:t>49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79" w:history="1">
        <w:r w:rsidR="001A7ADD" w:rsidRPr="00FB294C">
          <w:rPr>
            <w:rStyle w:val="Hyperlink"/>
          </w:rPr>
          <w:t>Tablica 30. Razlozi primjene sredstava prisile</w:t>
        </w:r>
        <w:r w:rsidR="001A7ADD">
          <w:rPr>
            <w:webHidden/>
          </w:rPr>
          <w:tab/>
        </w:r>
        <w:r w:rsidR="001A7ADD">
          <w:rPr>
            <w:webHidden/>
          </w:rPr>
          <w:fldChar w:fldCharType="begin"/>
        </w:r>
        <w:r w:rsidR="001A7ADD">
          <w:rPr>
            <w:webHidden/>
          </w:rPr>
          <w:instrText xml:space="preserve"> PAGEREF _Toc17352679 \h </w:instrText>
        </w:r>
        <w:r w:rsidR="001A7ADD">
          <w:rPr>
            <w:webHidden/>
          </w:rPr>
        </w:r>
        <w:r w:rsidR="001A7ADD">
          <w:rPr>
            <w:webHidden/>
          </w:rPr>
          <w:fldChar w:fldCharType="separate"/>
        </w:r>
        <w:r w:rsidR="009E193E">
          <w:rPr>
            <w:webHidden/>
          </w:rPr>
          <w:t>56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80" w:history="1">
        <w:r w:rsidR="001A7ADD" w:rsidRPr="00FB294C">
          <w:rPr>
            <w:rStyle w:val="Hyperlink"/>
          </w:rPr>
          <w:t>Tablica 31. Pronađene nedopuštene stvari i tvari tijekom 2018.godine</w:t>
        </w:r>
        <w:r w:rsidR="001A7ADD">
          <w:rPr>
            <w:webHidden/>
          </w:rPr>
          <w:tab/>
        </w:r>
        <w:r w:rsidR="001A7ADD">
          <w:rPr>
            <w:webHidden/>
          </w:rPr>
          <w:fldChar w:fldCharType="begin"/>
        </w:r>
        <w:r w:rsidR="001A7ADD">
          <w:rPr>
            <w:webHidden/>
          </w:rPr>
          <w:instrText xml:space="preserve"> PAGEREF _Toc17352680 \h </w:instrText>
        </w:r>
        <w:r w:rsidR="001A7ADD">
          <w:rPr>
            <w:webHidden/>
          </w:rPr>
        </w:r>
        <w:r w:rsidR="001A7ADD">
          <w:rPr>
            <w:webHidden/>
          </w:rPr>
          <w:fldChar w:fldCharType="separate"/>
        </w:r>
        <w:r w:rsidR="009E193E">
          <w:rPr>
            <w:webHidden/>
          </w:rPr>
          <w:t>65</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81" w:history="1">
        <w:r w:rsidR="001A7ADD" w:rsidRPr="00FB294C">
          <w:rPr>
            <w:rStyle w:val="Hyperlink"/>
          </w:rPr>
          <w:t>Tablica 32. Ukupan broj izvršitelja sistematiziranih i popunjenih radnih mjesta</w:t>
        </w:r>
        <w:r w:rsidR="001A7ADD">
          <w:rPr>
            <w:webHidden/>
          </w:rPr>
          <w:tab/>
        </w:r>
        <w:r w:rsidR="001A7ADD">
          <w:rPr>
            <w:webHidden/>
          </w:rPr>
          <w:fldChar w:fldCharType="begin"/>
        </w:r>
        <w:r w:rsidR="001A7ADD">
          <w:rPr>
            <w:webHidden/>
          </w:rPr>
          <w:instrText xml:space="preserve"> PAGEREF _Toc17352681 \h </w:instrText>
        </w:r>
        <w:r w:rsidR="001A7ADD">
          <w:rPr>
            <w:webHidden/>
          </w:rPr>
        </w:r>
        <w:r w:rsidR="001A7ADD">
          <w:rPr>
            <w:webHidden/>
          </w:rPr>
          <w:fldChar w:fldCharType="separate"/>
        </w:r>
        <w:r w:rsidR="009E193E">
          <w:rPr>
            <w:webHidden/>
          </w:rPr>
          <w:t>68</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82" w:history="1">
        <w:r w:rsidR="001A7ADD" w:rsidRPr="00FB294C">
          <w:rPr>
            <w:rStyle w:val="Hyperlink"/>
          </w:rPr>
          <w:t>Tablica 33. Zaposlenici prema dobi, spolu i radnom stažu kaznionica, zatvora, odgojnih zavoda i centara,                   na dan 31.12.2018. godine</w:t>
        </w:r>
        <w:r w:rsidR="001A7ADD">
          <w:rPr>
            <w:webHidden/>
          </w:rPr>
          <w:tab/>
        </w:r>
        <w:r w:rsidR="001A7ADD">
          <w:rPr>
            <w:webHidden/>
          </w:rPr>
          <w:fldChar w:fldCharType="begin"/>
        </w:r>
        <w:r w:rsidR="001A7ADD">
          <w:rPr>
            <w:webHidden/>
          </w:rPr>
          <w:instrText xml:space="preserve"> PAGEREF _Toc17352682 \h </w:instrText>
        </w:r>
        <w:r w:rsidR="001A7ADD">
          <w:rPr>
            <w:webHidden/>
          </w:rPr>
        </w:r>
        <w:r w:rsidR="001A7ADD">
          <w:rPr>
            <w:webHidden/>
          </w:rPr>
          <w:fldChar w:fldCharType="separate"/>
        </w:r>
        <w:r w:rsidR="009E193E">
          <w:rPr>
            <w:webHidden/>
          </w:rPr>
          <w:t>68</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83" w:history="1">
        <w:r w:rsidR="001A7ADD" w:rsidRPr="00FB294C">
          <w:rPr>
            <w:rStyle w:val="Hyperlink"/>
          </w:rPr>
          <w:t>Tablica 34. Temeljno financijsko izvješće</w:t>
        </w:r>
        <w:r w:rsidR="001A7ADD">
          <w:rPr>
            <w:webHidden/>
          </w:rPr>
          <w:tab/>
        </w:r>
        <w:r w:rsidR="001A7ADD">
          <w:rPr>
            <w:webHidden/>
          </w:rPr>
          <w:fldChar w:fldCharType="begin"/>
        </w:r>
        <w:r w:rsidR="001A7ADD">
          <w:rPr>
            <w:webHidden/>
          </w:rPr>
          <w:instrText xml:space="preserve"> PAGEREF _Toc17352683 \h </w:instrText>
        </w:r>
        <w:r w:rsidR="001A7ADD">
          <w:rPr>
            <w:webHidden/>
          </w:rPr>
        </w:r>
        <w:r w:rsidR="001A7ADD">
          <w:rPr>
            <w:webHidden/>
          </w:rPr>
          <w:fldChar w:fldCharType="separate"/>
        </w:r>
        <w:r w:rsidR="009E193E">
          <w:rPr>
            <w:webHidden/>
          </w:rPr>
          <w:t>76</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84" w:history="1">
        <w:r w:rsidR="001A7ADD" w:rsidRPr="00FB294C">
          <w:rPr>
            <w:rStyle w:val="Hyperlink"/>
          </w:rPr>
          <w:t>Tablica 35. rezultati poslovanja iskazani po godišnjem obračunu</w:t>
        </w:r>
        <w:r w:rsidR="001A7ADD">
          <w:rPr>
            <w:webHidden/>
          </w:rPr>
          <w:tab/>
        </w:r>
        <w:r w:rsidR="001A7ADD">
          <w:rPr>
            <w:webHidden/>
          </w:rPr>
          <w:fldChar w:fldCharType="begin"/>
        </w:r>
        <w:r w:rsidR="001A7ADD">
          <w:rPr>
            <w:webHidden/>
          </w:rPr>
          <w:instrText xml:space="preserve"> PAGEREF _Toc17352684 \h </w:instrText>
        </w:r>
        <w:r w:rsidR="001A7ADD">
          <w:rPr>
            <w:webHidden/>
          </w:rPr>
        </w:r>
        <w:r w:rsidR="001A7ADD">
          <w:rPr>
            <w:webHidden/>
          </w:rPr>
          <w:fldChar w:fldCharType="separate"/>
        </w:r>
        <w:r w:rsidR="009E193E">
          <w:rPr>
            <w:webHidden/>
          </w:rPr>
          <w:t>77</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85" w:history="1">
        <w:r w:rsidR="001A7ADD" w:rsidRPr="00FB294C">
          <w:rPr>
            <w:rStyle w:val="Hyperlink"/>
          </w:rPr>
          <w:t>Tablica 36. Izvješće o utrošenim sredstvima</w:t>
        </w:r>
        <w:r w:rsidR="001A7ADD">
          <w:rPr>
            <w:webHidden/>
          </w:rPr>
          <w:tab/>
        </w:r>
        <w:r w:rsidR="001A7ADD">
          <w:rPr>
            <w:webHidden/>
          </w:rPr>
          <w:fldChar w:fldCharType="begin"/>
        </w:r>
        <w:r w:rsidR="001A7ADD">
          <w:rPr>
            <w:webHidden/>
          </w:rPr>
          <w:instrText xml:space="preserve"> PAGEREF _Toc17352685 \h </w:instrText>
        </w:r>
        <w:r w:rsidR="001A7ADD">
          <w:rPr>
            <w:webHidden/>
          </w:rPr>
        </w:r>
        <w:r w:rsidR="001A7ADD">
          <w:rPr>
            <w:webHidden/>
          </w:rPr>
          <w:fldChar w:fldCharType="separate"/>
        </w:r>
        <w:r w:rsidR="009E193E">
          <w:rPr>
            <w:webHidden/>
          </w:rPr>
          <w:t>78</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86" w:history="1">
        <w:r w:rsidR="001A7ADD" w:rsidRPr="00FB294C">
          <w:rPr>
            <w:rStyle w:val="Hyperlink"/>
          </w:rPr>
          <w:t>Tablica 37. Prikaz ukupnih troškova po kaznenim tijelima</w:t>
        </w:r>
        <w:r w:rsidR="001A7ADD">
          <w:rPr>
            <w:webHidden/>
          </w:rPr>
          <w:tab/>
        </w:r>
        <w:r w:rsidR="001A7ADD">
          <w:rPr>
            <w:webHidden/>
          </w:rPr>
          <w:fldChar w:fldCharType="begin"/>
        </w:r>
        <w:r w:rsidR="001A7ADD">
          <w:rPr>
            <w:webHidden/>
          </w:rPr>
          <w:instrText xml:space="preserve"> PAGEREF _Toc17352686 \h </w:instrText>
        </w:r>
        <w:r w:rsidR="001A7ADD">
          <w:rPr>
            <w:webHidden/>
          </w:rPr>
        </w:r>
        <w:r w:rsidR="001A7ADD">
          <w:rPr>
            <w:webHidden/>
          </w:rPr>
          <w:fldChar w:fldCharType="separate"/>
        </w:r>
        <w:r w:rsidR="009E193E">
          <w:rPr>
            <w:webHidden/>
          </w:rPr>
          <w:t>79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87" w:history="1">
        <w:r w:rsidR="001A7ADD" w:rsidRPr="00FB294C">
          <w:rPr>
            <w:rStyle w:val="Hyperlink"/>
          </w:rPr>
          <w:t>Tablica 38. Ukupni dnevni prosječni trošak po zatvoreniku</w:t>
        </w:r>
        <w:r w:rsidR="001A7ADD">
          <w:rPr>
            <w:webHidden/>
          </w:rPr>
          <w:tab/>
        </w:r>
        <w:r w:rsidR="001A7ADD">
          <w:rPr>
            <w:webHidden/>
          </w:rPr>
          <w:fldChar w:fldCharType="begin"/>
        </w:r>
        <w:r w:rsidR="001A7ADD">
          <w:rPr>
            <w:webHidden/>
          </w:rPr>
          <w:instrText xml:space="preserve"> PAGEREF _Toc17352687 \h </w:instrText>
        </w:r>
        <w:r w:rsidR="001A7ADD">
          <w:rPr>
            <w:webHidden/>
          </w:rPr>
        </w:r>
        <w:r w:rsidR="001A7ADD">
          <w:rPr>
            <w:webHidden/>
          </w:rPr>
          <w:fldChar w:fldCharType="separate"/>
        </w:r>
        <w:r w:rsidR="009E193E">
          <w:rPr>
            <w:webHidden/>
          </w:rPr>
          <w:t>79</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88" w:history="1">
        <w:r w:rsidR="001A7ADD" w:rsidRPr="00FB294C">
          <w:rPr>
            <w:rStyle w:val="Hyperlink"/>
          </w:rPr>
          <w:t>Tablica 39. Direktni dnevni prosječni trošak po zatvoreniku</w:t>
        </w:r>
        <w:r w:rsidR="001A7ADD">
          <w:rPr>
            <w:webHidden/>
          </w:rPr>
          <w:tab/>
        </w:r>
        <w:r w:rsidR="001A7ADD">
          <w:rPr>
            <w:webHidden/>
          </w:rPr>
          <w:fldChar w:fldCharType="begin"/>
        </w:r>
        <w:r w:rsidR="001A7ADD">
          <w:rPr>
            <w:webHidden/>
          </w:rPr>
          <w:instrText xml:space="preserve"> PAGEREF _Toc17352688 \h </w:instrText>
        </w:r>
        <w:r w:rsidR="001A7ADD">
          <w:rPr>
            <w:webHidden/>
          </w:rPr>
        </w:r>
        <w:r w:rsidR="001A7ADD">
          <w:rPr>
            <w:webHidden/>
          </w:rPr>
          <w:fldChar w:fldCharType="separate"/>
        </w:r>
        <w:r w:rsidR="009E193E">
          <w:rPr>
            <w:webHidden/>
          </w:rPr>
          <w:t>80</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89" w:history="1">
        <w:r w:rsidR="001A7ADD" w:rsidRPr="00FB294C">
          <w:rPr>
            <w:rStyle w:val="Hyperlink"/>
          </w:rPr>
          <w:t>Tablica 40. Radno angažirani zatvorenici prema vrsti posla</w:t>
        </w:r>
        <w:r w:rsidR="001A7ADD">
          <w:rPr>
            <w:webHidden/>
          </w:rPr>
          <w:tab/>
        </w:r>
        <w:r w:rsidR="001A7ADD">
          <w:rPr>
            <w:webHidden/>
          </w:rPr>
          <w:fldChar w:fldCharType="begin"/>
        </w:r>
        <w:r w:rsidR="001A7ADD">
          <w:rPr>
            <w:webHidden/>
          </w:rPr>
          <w:instrText xml:space="preserve"> PAGEREF _Toc17352689 \h </w:instrText>
        </w:r>
        <w:r w:rsidR="001A7ADD">
          <w:rPr>
            <w:webHidden/>
          </w:rPr>
        </w:r>
        <w:r w:rsidR="001A7ADD">
          <w:rPr>
            <w:webHidden/>
          </w:rPr>
          <w:fldChar w:fldCharType="separate"/>
        </w:r>
        <w:r w:rsidR="009E193E">
          <w:rPr>
            <w:webHidden/>
          </w:rPr>
          <w:t>82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90" w:history="1">
        <w:r w:rsidR="001A7ADD" w:rsidRPr="00FB294C">
          <w:rPr>
            <w:rStyle w:val="Hyperlink"/>
          </w:rPr>
          <w:t>Tablica 41. Radno angažirani zatvorenici po kaznenim tijelima u vremenskom periodu od 2014.-2018.</w:t>
        </w:r>
        <w:r w:rsidR="001A7ADD">
          <w:rPr>
            <w:webHidden/>
          </w:rPr>
          <w:tab/>
        </w:r>
        <w:r w:rsidR="001A7ADD">
          <w:rPr>
            <w:webHidden/>
          </w:rPr>
          <w:fldChar w:fldCharType="begin"/>
        </w:r>
        <w:r w:rsidR="001A7ADD">
          <w:rPr>
            <w:webHidden/>
          </w:rPr>
          <w:instrText xml:space="preserve"> PAGEREF _Toc17352690 \h </w:instrText>
        </w:r>
        <w:r w:rsidR="001A7ADD">
          <w:rPr>
            <w:webHidden/>
          </w:rPr>
        </w:r>
        <w:r w:rsidR="001A7ADD">
          <w:rPr>
            <w:webHidden/>
          </w:rPr>
          <w:fldChar w:fldCharType="separate"/>
        </w:r>
        <w:r w:rsidR="009E193E">
          <w:rPr>
            <w:webHidden/>
          </w:rPr>
          <w:t>82</w:t>
        </w:r>
        <w:r w:rsidR="001A7ADD">
          <w:rPr>
            <w:webHidden/>
          </w:rPr>
          <w:fldChar w:fldCharType="end"/>
        </w:r>
      </w:hyperlink>
    </w:p>
    <w:p w:rsidR="001A7ADD" w:rsidRDefault="001F077D" w:rsidP="004F0757">
      <w:pPr>
        <w:pStyle w:val="TableofFigures"/>
        <w:rPr>
          <w:rFonts w:asciiTheme="minorHAnsi" w:eastAsiaTheme="minorEastAsia" w:hAnsiTheme="minorHAnsi" w:cstheme="minorBidi"/>
          <w:sz w:val="22"/>
          <w:lang w:eastAsia="hr-HR"/>
        </w:rPr>
      </w:pPr>
      <w:hyperlink w:anchor="_Toc17352691" w:history="1">
        <w:r w:rsidR="001A7ADD" w:rsidRPr="00FB294C">
          <w:rPr>
            <w:rStyle w:val="Hyperlink"/>
          </w:rPr>
          <w:t>Tablica 42. Broj obilazaka suca izvršenja u 2018. godini uz naznaku načina obilaska sudac izvršenja</w:t>
        </w:r>
        <w:r w:rsidR="001A7ADD">
          <w:rPr>
            <w:webHidden/>
          </w:rPr>
          <w:tab/>
        </w:r>
        <w:r w:rsidR="001A7ADD">
          <w:rPr>
            <w:webHidden/>
          </w:rPr>
          <w:fldChar w:fldCharType="begin"/>
        </w:r>
        <w:r w:rsidR="001A7ADD">
          <w:rPr>
            <w:webHidden/>
          </w:rPr>
          <w:instrText xml:space="preserve"> PAGEREF _Toc17352691 \h </w:instrText>
        </w:r>
        <w:r w:rsidR="001A7ADD">
          <w:rPr>
            <w:webHidden/>
          </w:rPr>
        </w:r>
        <w:r w:rsidR="001A7ADD">
          <w:rPr>
            <w:webHidden/>
          </w:rPr>
          <w:fldChar w:fldCharType="separate"/>
        </w:r>
        <w:r w:rsidR="009E193E">
          <w:rPr>
            <w:webHidden/>
          </w:rPr>
          <w:t>85</w:t>
        </w:r>
        <w:r w:rsidR="001A7ADD">
          <w:rPr>
            <w:webHidden/>
          </w:rPr>
          <w:fldChar w:fldCharType="end"/>
        </w:r>
      </w:hyperlink>
    </w:p>
    <w:p w:rsidR="00B31ECB" w:rsidRPr="00112AD9" w:rsidRDefault="009A4B96" w:rsidP="00F61ED0">
      <w:pPr>
        <w:rPr>
          <w:rFonts w:asciiTheme="minorHAnsi" w:hAnsiTheme="minorHAnsi" w:cstheme="minorHAnsi"/>
          <w:sz w:val="22"/>
        </w:rPr>
      </w:pPr>
      <w:r w:rsidRPr="00FD380C">
        <w:rPr>
          <w:rFonts w:asciiTheme="minorHAnsi" w:hAnsiTheme="minorHAnsi" w:cstheme="minorHAnsi"/>
          <w:sz w:val="18"/>
          <w:highlight w:val="yellow"/>
        </w:rPr>
        <w:fldChar w:fldCharType="end"/>
      </w:r>
    </w:p>
    <w:sectPr w:rsidR="00B31ECB" w:rsidRPr="00112AD9" w:rsidSect="00A22B16">
      <w:headerReference w:type="default" r:id="rId88"/>
      <w:footerReference w:type="default" r:id="rId89"/>
      <w:footerReference w:type="first" r:id="rId90"/>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77D" w:rsidRDefault="001F077D" w:rsidP="0030076D">
      <w:pPr>
        <w:spacing w:after="0"/>
      </w:pPr>
      <w:r>
        <w:separator/>
      </w:r>
    </w:p>
  </w:endnote>
  <w:endnote w:type="continuationSeparator" w:id="0">
    <w:p w:rsidR="001F077D" w:rsidRDefault="001F077D" w:rsidP="003007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CE">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42D" w:rsidRDefault="006D442D">
    <w:pPr>
      <w:pStyle w:val="Footer"/>
      <w:jc w:val="right"/>
    </w:pPr>
  </w:p>
  <w:p w:rsidR="006D442D" w:rsidRDefault="006D442D" w:rsidP="0008325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42D" w:rsidRDefault="006D442D">
    <w:pPr>
      <w:pStyle w:val="Footer"/>
      <w:jc w:val="center"/>
    </w:pPr>
  </w:p>
  <w:p w:rsidR="006D442D" w:rsidRDefault="006D442D" w:rsidP="0008325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149634"/>
      <w:docPartObj>
        <w:docPartGallery w:val="Page Numbers (Bottom of Page)"/>
        <w:docPartUnique/>
      </w:docPartObj>
    </w:sdtPr>
    <w:sdtEndPr>
      <w:rPr>
        <w:sz w:val="20"/>
        <w:szCs w:val="20"/>
      </w:rPr>
    </w:sdtEndPr>
    <w:sdtContent>
      <w:p w:rsidR="006D442D" w:rsidRPr="006A492F" w:rsidRDefault="006D442D" w:rsidP="00A22B16">
        <w:pPr>
          <w:pStyle w:val="Footer"/>
          <w:jc w:val="center"/>
          <w:rPr>
            <w:sz w:val="20"/>
            <w:szCs w:val="20"/>
          </w:rPr>
        </w:pPr>
        <w:r w:rsidRPr="006A492F">
          <w:rPr>
            <w:sz w:val="20"/>
            <w:szCs w:val="20"/>
          </w:rPr>
          <w:fldChar w:fldCharType="begin"/>
        </w:r>
        <w:r w:rsidRPr="006A492F">
          <w:rPr>
            <w:sz w:val="20"/>
            <w:szCs w:val="20"/>
          </w:rPr>
          <w:instrText>PAGE   \* MERGEFORMAT</w:instrText>
        </w:r>
        <w:r w:rsidRPr="006A492F">
          <w:rPr>
            <w:sz w:val="20"/>
            <w:szCs w:val="20"/>
          </w:rPr>
          <w:fldChar w:fldCharType="separate"/>
        </w:r>
        <w:r w:rsidR="00206ED4">
          <w:rPr>
            <w:noProof/>
            <w:sz w:val="20"/>
            <w:szCs w:val="20"/>
          </w:rPr>
          <w:t>19</w:t>
        </w:r>
        <w:r w:rsidRPr="006A492F">
          <w:rPr>
            <w:sz w:val="20"/>
            <w:szCs w:val="20"/>
          </w:rPr>
          <w:fldChar w:fldCharType="end"/>
        </w:r>
      </w:p>
    </w:sdtContent>
  </w:sdt>
  <w:p w:rsidR="006D442D" w:rsidRPr="00843390" w:rsidRDefault="006D442D" w:rsidP="008433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42D" w:rsidRDefault="006D442D">
    <w:pPr>
      <w:pStyle w:val="Footer"/>
      <w:jc w:val="center"/>
    </w:pPr>
  </w:p>
  <w:p w:rsidR="006D442D" w:rsidRDefault="006D442D" w:rsidP="0008325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77D" w:rsidRDefault="001F077D" w:rsidP="0030076D">
      <w:pPr>
        <w:spacing w:after="0"/>
      </w:pPr>
      <w:r>
        <w:separator/>
      </w:r>
    </w:p>
  </w:footnote>
  <w:footnote w:type="continuationSeparator" w:id="0">
    <w:p w:rsidR="001F077D" w:rsidRDefault="001F077D" w:rsidP="0030076D">
      <w:pPr>
        <w:spacing w:after="0"/>
      </w:pPr>
      <w:r>
        <w:continuationSeparator/>
      </w:r>
    </w:p>
  </w:footnote>
  <w:footnote w:id="1">
    <w:p w:rsidR="006D442D" w:rsidRDefault="006D442D" w:rsidP="00094162">
      <w:pPr>
        <w:pStyle w:val="FootnoteText"/>
      </w:pPr>
      <w:r>
        <w:rPr>
          <w:rStyle w:val="FootnoteReference"/>
        </w:rPr>
        <w:footnoteRef/>
      </w:r>
      <w:r>
        <w:t xml:space="preserve"> </w:t>
      </w:r>
      <w:r w:rsidRPr="000122E7">
        <w:t>Od 2015. godine promijenjen je način evidentiranja specijalističkih zdravstvenih pregleda</w:t>
      </w:r>
    </w:p>
  </w:footnote>
  <w:footnote w:id="2">
    <w:p w:rsidR="006D442D" w:rsidRDefault="006D442D" w:rsidP="00094162">
      <w:pPr>
        <w:pStyle w:val="FootnoteText"/>
      </w:pPr>
      <w:r>
        <w:rPr>
          <w:rStyle w:val="FootnoteReference"/>
        </w:rPr>
        <w:footnoteRef/>
      </w:r>
      <w:r>
        <w:t xml:space="preserve"> </w:t>
      </w:r>
      <w:r w:rsidRPr="00AB48E3">
        <w:rPr>
          <w:rFonts w:ascii="Times New Roman" w:hAnsi="Times New Roman" w:cs="Times New Roman"/>
        </w:rPr>
        <w:t xml:space="preserve">Više o </w:t>
      </w:r>
      <w:r>
        <w:rPr>
          <w:rFonts w:ascii="Times New Roman" w:hAnsi="Times New Roman" w:cs="Times New Roman"/>
        </w:rPr>
        <w:t xml:space="preserve">posebnim i edukativno razvojnim programima tretmana </w:t>
      </w:r>
      <w:r w:rsidRPr="00AB48E3">
        <w:rPr>
          <w:rFonts w:ascii="Times New Roman" w:hAnsi="Times New Roman" w:cs="Times New Roman"/>
        </w:rPr>
        <w:t>moguće je pronaći u Godišnjim izvješćima o stanju i radu kaznionica, zatvora i odgojnih zavoda za godin</w:t>
      </w:r>
      <w:r>
        <w:rPr>
          <w:rFonts w:ascii="Times New Roman" w:hAnsi="Times New Roman" w:cs="Times New Roman"/>
        </w:rPr>
        <w:t>e 2013.-2017.</w:t>
      </w:r>
    </w:p>
  </w:footnote>
  <w:footnote w:id="3">
    <w:p w:rsidR="006D442D" w:rsidRPr="00F941F0" w:rsidRDefault="006D442D" w:rsidP="00094162">
      <w:pPr>
        <w:pStyle w:val="FootnoteText"/>
        <w:rPr>
          <w:color w:val="FF0000"/>
        </w:rPr>
      </w:pPr>
      <w:r w:rsidRPr="00F02DD4">
        <w:rPr>
          <w:rStyle w:val="FootnoteReference"/>
        </w:rPr>
        <w:footnoteRef/>
      </w:r>
      <w:r w:rsidRPr="00F02DD4">
        <w:t xml:space="preserve"> P</w:t>
      </w:r>
      <w:r w:rsidRPr="00F02DD4">
        <w:rPr>
          <w:rFonts w:ascii="Times New Roman" w:hAnsi="Times New Roman" w:cs="Times New Roman"/>
        </w:rPr>
        <w:t>rogram psihosocijalnog tretmana ovisnika o kockanju izrađuje se u suradnji s Edukacijsko-rehabilitacijskim fakultetom i Udrugom za kreativni socijalni rad, o čemu je više moguće pronaći u poglavlju Suradnja s organizacijama civilnog društva i institucijama</w:t>
      </w:r>
      <w:r w:rsidRPr="00F02DD4">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678222"/>
      <w:docPartObj>
        <w:docPartGallery w:val="Page Numbers (Top of Page)"/>
        <w:docPartUnique/>
      </w:docPartObj>
    </w:sdtPr>
    <w:sdtEndPr/>
    <w:sdtContent>
      <w:p w:rsidR="006D442D" w:rsidRDefault="006D442D">
        <w:pPr>
          <w:pStyle w:val="Header"/>
          <w:jc w:val="center"/>
        </w:pPr>
        <w:r>
          <w:fldChar w:fldCharType="begin"/>
        </w:r>
        <w:r>
          <w:instrText>PAGE   \* MERGEFORMAT</w:instrText>
        </w:r>
        <w:r>
          <w:fldChar w:fldCharType="separate"/>
        </w:r>
        <w:r>
          <w:rPr>
            <w:noProof/>
          </w:rPr>
          <w:t>133</w:t>
        </w:r>
        <w:r>
          <w:fldChar w:fldCharType="end"/>
        </w:r>
      </w:p>
    </w:sdtContent>
  </w:sdt>
  <w:p w:rsidR="006D442D" w:rsidRDefault="006D44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42D" w:rsidRDefault="006D442D" w:rsidP="00BE352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42D" w:rsidRDefault="006D442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45A0"/>
    <w:multiLevelType w:val="multilevel"/>
    <w:tmpl w:val="03B813AE"/>
    <w:lvl w:ilvl="0">
      <w:start w:val="1"/>
      <w:numFmt w:val="decimal"/>
      <w:lvlText w:val="%1."/>
      <w:lvlJc w:val="left"/>
      <w:pPr>
        <w:ind w:left="425" w:hanging="425"/>
      </w:pPr>
      <w:rPr>
        <w:rFonts w:hint="default"/>
        <w:color w:val="1F497D" w:themeColor="text2"/>
      </w:rPr>
    </w:lvl>
    <w:lvl w:ilvl="1">
      <w:start w:val="5"/>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BC4A3D"/>
    <w:multiLevelType w:val="hybridMultilevel"/>
    <w:tmpl w:val="86AE49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A161FD6"/>
    <w:multiLevelType w:val="hybridMultilevel"/>
    <w:tmpl w:val="0FAEC3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AD23FB6"/>
    <w:multiLevelType w:val="hybridMultilevel"/>
    <w:tmpl w:val="DFBE2F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F6007BE"/>
    <w:multiLevelType w:val="multilevel"/>
    <w:tmpl w:val="D618DA88"/>
    <w:lvl w:ilvl="0">
      <w:start w:val="1"/>
      <w:numFmt w:val="decimal"/>
      <w:lvlText w:val="%1."/>
      <w:lvlJc w:val="left"/>
      <w:pPr>
        <w:ind w:left="425" w:hanging="425"/>
      </w:pPr>
      <w:rPr>
        <w:rFonts w:hint="default"/>
        <w:color w:val="1F497D" w:themeColor="text2"/>
      </w:rPr>
    </w:lvl>
    <w:lvl w:ilvl="1">
      <w:start w:val="1"/>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305EE2"/>
    <w:multiLevelType w:val="multilevel"/>
    <w:tmpl w:val="B4BE7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44A15B5"/>
    <w:multiLevelType w:val="hybridMultilevel"/>
    <w:tmpl w:val="F530BD6E"/>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BDD11D7"/>
    <w:multiLevelType w:val="multilevel"/>
    <w:tmpl w:val="3DC055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C2611D7"/>
    <w:multiLevelType w:val="hybridMultilevel"/>
    <w:tmpl w:val="42A4FF7C"/>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C896AA1"/>
    <w:multiLevelType w:val="hybridMultilevel"/>
    <w:tmpl w:val="FBF2FDA4"/>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E94383D"/>
    <w:multiLevelType w:val="multilevel"/>
    <w:tmpl w:val="5ADE8892"/>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20CD0AFB"/>
    <w:multiLevelType w:val="multilevel"/>
    <w:tmpl w:val="E722AC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4AC1BBB"/>
    <w:multiLevelType w:val="hybridMultilevel"/>
    <w:tmpl w:val="AD46090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5211E81"/>
    <w:multiLevelType w:val="multilevel"/>
    <w:tmpl w:val="D618DA88"/>
    <w:lvl w:ilvl="0">
      <w:start w:val="1"/>
      <w:numFmt w:val="decimal"/>
      <w:lvlText w:val="%1."/>
      <w:lvlJc w:val="left"/>
      <w:pPr>
        <w:ind w:left="425" w:hanging="425"/>
      </w:pPr>
      <w:rPr>
        <w:rFonts w:hint="default"/>
        <w:color w:val="1F497D" w:themeColor="text2"/>
      </w:rPr>
    </w:lvl>
    <w:lvl w:ilvl="1">
      <w:start w:val="1"/>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B33651"/>
    <w:multiLevelType w:val="hybridMultilevel"/>
    <w:tmpl w:val="149E2EA8"/>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E983D8F"/>
    <w:multiLevelType w:val="multilevel"/>
    <w:tmpl w:val="D618DA88"/>
    <w:lvl w:ilvl="0">
      <w:start w:val="1"/>
      <w:numFmt w:val="decimal"/>
      <w:lvlText w:val="%1."/>
      <w:lvlJc w:val="left"/>
      <w:pPr>
        <w:ind w:left="425" w:hanging="425"/>
      </w:pPr>
      <w:rPr>
        <w:rFonts w:hint="default"/>
        <w:color w:val="1F497D" w:themeColor="text2"/>
      </w:rPr>
    </w:lvl>
    <w:lvl w:ilvl="1">
      <w:start w:val="1"/>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323645"/>
    <w:multiLevelType w:val="hybridMultilevel"/>
    <w:tmpl w:val="46882F18"/>
    <w:lvl w:ilvl="0" w:tplc="DF4040D8">
      <w:numFmt w:val="bullet"/>
      <w:lvlText w:val=""/>
      <w:lvlJc w:val="left"/>
      <w:pPr>
        <w:ind w:left="1068" w:hanging="708"/>
      </w:pPr>
      <w:rPr>
        <w:rFonts w:ascii="Wingdings" w:eastAsia="Calibri"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CC93E2F"/>
    <w:multiLevelType w:val="hybridMultilevel"/>
    <w:tmpl w:val="845C6298"/>
    <w:lvl w:ilvl="0" w:tplc="041A000B">
      <w:start w:val="1"/>
      <w:numFmt w:val="bullet"/>
      <w:lvlText w:val=""/>
      <w:lvlJc w:val="left"/>
      <w:pPr>
        <w:tabs>
          <w:tab w:val="num" w:pos="720"/>
        </w:tabs>
        <w:ind w:left="720" w:hanging="360"/>
      </w:pPr>
      <w:rPr>
        <w:rFonts w:ascii="Wingdings" w:hAnsi="Wingdings" w:cs="Wingdings" w:hint="default"/>
        <w:color w:val="auto"/>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2B672C4"/>
    <w:multiLevelType w:val="hybridMultilevel"/>
    <w:tmpl w:val="321E0E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73C0A9D"/>
    <w:multiLevelType w:val="hybridMultilevel"/>
    <w:tmpl w:val="CF2A3020"/>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8AE6E7E"/>
    <w:multiLevelType w:val="multilevel"/>
    <w:tmpl w:val="43E4D9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CA815DD"/>
    <w:multiLevelType w:val="hybridMultilevel"/>
    <w:tmpl w:val="51AA4D9C"/>
    <w:lvl w:ilvl="0" w:tplc="53986B1A">
      <w:start w:val="1"/>
      <w:numFmt w:val="decimal"/>
      <w:lvlText w:val="%1."/>
      <w:lvlJc w:val="left"/>
      <w:pPr>
        <w:ind w:left="468" w:hanging="360"/>
      </w:pPr>
      <w:rPr>
        <w:rFonts w:hint="default"/>
      </w:rPr>
    </w:lvl>
    <w:lvl w:ilvl="1" w:tplc="041A0019" w:tentative="1">
      <w:start w:val="1"/>
      <w:numFmt w:val="lowerLetter"/>
      <w:lvlText w:val="%2."/>
      <w:lvlJc w:val="left"/>
      <w:pPr>
        <w:ind w:left="1188" w:hanging="360"/>
      </w:pPr>
    </w:lvl>
    <w:lvl w:ilvl="2" w:tplc="041A001B" w:tentative="1">
      <w:start w:val="1"/>
      <w:numFmt w:val="lowerRoman"/>
      <w:lvlText w:val="%3."/>
      <w:lvlJc w:val="right"/>
      <w:pPr>
        <w:ind w:left="1908" w:hanging="180"/>
      </w:pPr>
    </w:lvl>
    <w:lvl w:ilvl="3" w:tplc="041A000F" w:tentative="1">
      <w:start w:val="1"/>
      <w:numFmt w:val="decimal"/>
      <w:lvlText w:val="%4."/>
      <w:lvlJc w:val="left"/>
      <w:pPr>
        <w:ind w:left="2628" w:hanging="360"/>
      </w:pPr>
    </w:lvl>
    <w:lvl w:ilvl="4" w:tplc="041A0019" w:tentative="1">
      <w:start w:val="1"/>
      <w:numFmt w:val="lowerLetter"/>
      <w:lvlText w:val="%5."/>
      <w:lvlJc w:val="left"/>
      <w:pPr>
        <w:ind w:left="3348" w:hanging="360"/>
      </w:pPr>
    </w:lvl>
    <w:lvl w:ilvl="5" w:tplc="041A001B" w:tentative="1">
      <w:start w:val="1"/>
      <w:numFmt w:val="lowerRoman"/>
      <w:lvlText w:val="%6."/>
      <w:lvlJc w:val="right"/>
      <w:pPr>
        <w:ind w:left="4068" w:hanging="180"/>
      </w:pPr>
    </w:lvl>
    <w:lvl w:ilvl="6" w:tplc="041A000F" w:tentative="1">
      <w:start w:val="1"/>
      <w:numFmt w:val="decimal"/>
      <w:lvlText w:val="%7."/>
      <w:lvlJc w:val="left"/>
      <w:pPr>
        <w:ind w:left="4788" w:hanging="360"/>
      </w:pPr>
    </w:lvl>
    <w:lvl w:ilvl="7" w:tplc="041A0019" w:tentative="1">
      <w:start w:val="1"/>
      <w:numFmt w:val="lowerLetter"/>
      <w:lvlText w:val="%8."/>
      <w:lvlJc w:val="left"/>
      <w:pPr>
        <w:ind w:left="5508" w:hanging="360"/>
      </w:pPr>
    </w:lvl>
    <w:lvl w:ilvl="8" w:tplc="041A001B" w:tentative="1">
      <w:start w:val="1"/>
      <w:numFmt w:val="lowerRoman"/>
      <w:lvlText w:val="%9."/>
      <w:lvlJc w:val="right"/>
      <w:pPr>
        <w:ind w:left="6228" w:hanging="180"/>
      </w:pPr>
    </w:lvl>
  </w:abstractNum>
  <w:abstractNum w:abstractNumId="22" w15:restartNumberingAfterBreak="0">
    <w:nsid w:val="4FA70081"/>
    <w:multiLevelType w:val="hybridMultilevel"/>
    <w:tmpl w:val="E1AE64EC"/>
    <w:lvl w:ilvl="0" w:tplc="86280ECA">
      <w:start w:val="5"/>
      <w:numFmt w:val="bullet"/>
      <w:lvlText w:val="-"/>
      <w:lvlJc w:val="left"/>
      <w:pPr>
        <w:ind w:left="720" w:hanging="360"/>
      </w:pPr>
      <w:rPr>
        <w:rFonts w:ascii="Times New Roman CE" w:eastAsia="Times New Roman" w:hAnsi="Times New Roman CE" w:cs="Times New Roman C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20D014D"/>
    <w:multiLevelType w:val="multilevel"/>
    <w:tmpl w:val="27A64DB8"/>
    <w:lvl w:ilvl="0">
      <w:start w:val="1"/>
      <w:numFmt w:val="decimal"/>
      <w:lvlText w:val="%1."/>
      <w:lvlJc w:val="left"/>
      <w:pPr>
        <w:ind w:left="425" w:hanging="425"/>
      </w:pPr>
      <w:rPr>
        <w:color w:val="1F497D" w:themeColor="text2"/>
      </w:rPr>
    </w:lvl>
    <w:lvl w:ilvl="1">
      <w:start w:val="1"/>
      <w:numFmt w:val="decimal"/>
      <w:lvlText w:val="%1.%2."/>
      <w:lvlJc w:val="left"/>
      <w:pPr>
        <w:ind w:left="567" w:hanging="425"/>
      </w:pPr>
      <w:rPr>
        <w:color w:val="4F81BD" w:themeColor="accent1"/>
      </w:rPr>
    </w:lvl>
    <w:lvl w:ilvl="2">
      <w:start w:val="1"/>
      <w:numFmt w:val="decimal"/>
      <w:lvlText w:val="%1.%2.%3."/>
      <w:lvlJc w:val="left"/>
      <w:pPr>
        <w:ind w:left="397" w:hanging="397"/>
      </w:pPr>
      <w:rPr>
        <w:color w:val="4F81BD" w:themeColor="accent1"/>
      </w:rPr>
    </w:lvl>
    <w:lvl w:ilvl="3">
      <w:start w:val="1"/>
      <w:numFmt w:val="decimal"/>
      <w:lvlText w:val="%1.%2.%3.%4."/>
      <w:lvlJc w:val="left"/>
      <w:pPr>
        <w:ind w:left="397" w:hanging="397"/>
      </w:pPr>
      <w:rPr>
        <w:color w:val="4F81BD" w:themeColor="accent1"/>
      </w:rPr>
    </w:lvl>
    <w:lvl w:ilvl="4">
      <w:start w:val="1"/>
      <w:numFmt w:val="decimal"/>
      <w:lvlText w:val="%1.%2.%3.%4.%5."/>
      <w:lvlJc w:val="left"/>
      <w:pPr>
        <w:ind w:left="0" w:firstLine="397"/>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FF92A97"/>
    <w:multiLevelType w:val="multilevel"/>
    <w:tmpl w:val="34EE0B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3366130"/>
    <w:multiLevelType w:val="hybridMultilevel"/>
    <w:tmpl w:val="24542380"/>
    <w:lvl w:ilvl="0" w:tplc="44D29076">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44A441C"/>
    <w:multiLevelType w:val="hybridMultilevel"/>
    <w:tmpl w:val="47A62F2A"/>
    <w:lvl w:ilvl="0" w:tplc="6EA65E96">
      <w:start w:val="1"/>
      <w:numFmt w:val="bullet"/>
      <w:lvlText w:val="-"/>
      <w:lvlJc w:val="left"/>
      <w:pPr>
        <w:ind w:left="360" w:hanging="360"/>
      </w:pPr>
      <w:rPr>
        <w:rFonts w:ascii="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67C96A5D"/>
    <w:multiLevelType w:val="multilevel"/>
    <w:tmpl w:val="1778C0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7E500C4"/>
    <w:multiLevelType w:val="hybridMultilevel"/>
    <w:tmpl w:val="2FB24314"/>
    <w:lvl w:ilvl="0" w:tplc="041A0001">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6972007E"/>
    <w:multiLevelType w:val="hybridMultilevel"/>
    <w:tmpl w:val="E1F616AA"/>
    <w:lvl w:ilvl="0" w:tplc="A7F4BE16">
      <w:numFmt w:val="bullet"/>
      <w:lvlText w:val="-"/>
      <w:lvlJc w:val="left"/>
      <w:pPr>
        <w:ind w:left="644" w:hanging="360"/>
      </w:pPr>
      <w:rPr>
        <w:rFonts w:ascii="Times New Roman" w:eastAsia="Times New Roman" w:hAnsi="Times New Roman"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30" w15:restartNumberingAfterBreak="0">
    <w:nsid w:val="6A811B8A"/>
    <w:multiLevelType w:val="hybridMultilevel"/>
    <w:tmpl w:val="7CCACF68"/>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C525312"/>
    <w:multiLevelType w:val="hybridMultilevel"/>
    <w:tmpl w:val="7A9A06BA"/>
    <w:lvl w:ilvl="0" w:tplc="041A000B">
      <w:start w:val="1"/>
      <w:numFmt w:val="bullet"/>
      <w:lvlText w:val=""/>
      <w:lvlJc w:val="left"/>
      <w:pPr>
        <w:ind w:left="720" w:hanging="360"/>
      </w:pPr>
      <w:rPr>
        <w:rFonts w:ascii="Wingdings" w:hAnsi="Wingdings" w:hint="default"/>
      </w:rPr>
    </w:lvl>
    <w:lvl w:ilvl="1" w:tplc="041A0019">
      <w:start w:val="1"/>
      <w:numFmt w:val="lowerLetter"/>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6E626BF"/>
    <w:multiLevelType w:val="multilevel"/>
    <w:tmpl w:val="D618DA88"/>
    <w:lvl w:ilvl="0">
      <w:start w:val="1"/>
      <w:numFmt w:val="decimal"/>
      <w:lvlText w:val="%1."/>
      <w:lvlJc w:val="left"/>
      <w:pPr>
        <w:ind w:left="425" w:hanging="425"/>
      </w:pPr>
      <w:rPr>
        <w:rFonts w:hint="default"/>
        <w:color w:val="1F497D" w:themeColor="text2"/>
      </w:rPr>
    </w:lvl>
    <w:lvl w:ilvl="1">
      <w:start w:val="1"/>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FE24912"/>
    <w:multiLevelType w:val="multilevel"/>
    <w:tmpl w:val="40DA7D32"/>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Wingdings" w:hint="default"/>
      </w:rPr>
    </w:lvl>
    <w:lvl w:ilvl="3">
      <w:start w:val="1"/>
      <w:numFmt w:val="none"/>
      <w:lvlText w:val=""/>
      <w:legacy w:legacy="1" w:legacySpace="120" w:legacyIndent="360"/>
      <w:lvlJc w:val="left"/>
      <w:pPr>
        <w:ind w:left="1440" w:hanging="360"/>
      </w:pPr>
      <w:rPr>
        <w:rFonts w:ascii="Symbol" w:hAnsi="Symbol" w:cs="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Symbol" w:hAnsi="Symbol" w:cs="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Wingdings" w:hint="default"/>
      </w:rPr>
    </w:lvl>
  </w:abstractNum>
  <w:num w:numId="1">
    <w:abstractNumId w:val="31"/>
  </w:num>
  <w:num w:numId="2">
    <w:abstractNumId w:val="28"/>
  </w:num>
  <w:num w:numId="3">
    <w:abstractNumId w:val="12"/>
  </w:num>
  <w:num w:numId="4">
    <w:abstractNumId w:val="25"/>
  </w:num>
  <w:num w:numId="5">
    <w:abstractNumId w:val="2"/>
  </w:num>
  <w:num w:numId="6">
    <w:abstractNumId w:val="22"/>
  </w:num>
  <w:num w:numId="7">
    <w:abstractNumId w:val="21"/>
  </w:num>
  <w:num w:numId="8">
    <w:abstractNumId w:val="27"/>
  </w:num>
  <w:num w:numId="9">
    <w:abstractNumId w:val="5"/>
  </w:num>
  <w:num w:numId="10">
    <w:abstractNumId w:val="20"/>
  </w:num>
  <w:num w:numId="11">
    <w:abstractNumId w:val="24"/>
  </w:num>
  <w:num w:numId="12">
    <w:abstractNumId w:val="11"/>
  </w:num>
  <w:num w:numId="13">
    <w:abstractNumId w:val="7"/>
  </w:num>
  <w:num w:numId="14">
    <w:abstractNumId w:val="18"/>
  </w:num>
  <w:num w:numId="15">
    <w:abstractNumId w:val="33"/>
  </w:num>
  <w:num w:numId="16">
    <w:abstractNumId w:val="26"/>
  </w:num>
  <w:num w:numId="17">
    <w:abstractNumId w:val="8"/>
  </w:num>
  <w:num w:numId="18">
    <w:abstractNumId w:val="19"/>
  </w:num>
  <w:num w:numId="19">
    <w:abstractNumId w:val="6"/>
  </w:num>
  <w:num w:numId="20">
    <w:abstractNumId w:val="30"/>
  </w:num>
  <w:num w:numId="21">
    <w:abstractNumId w:val="14"/>
  </w:num>
  <w:num w:numId="22">
    <w:abstractNumId w:val="9"/>
  </w:num>
  <w:num w:numId="23">
    <w:abstractNumId w:val="10"/>
  </w:num>
  <w:num w:numId="24">
    <w:abstractNumId w:val="17"/>
  </w:num>
  <w:num w:numId="25">
    <w:abstractNumId w:val="16"/>
  </w:num>
  <w:num w:numId="26">
    <w:abstractNumId w:val="0"/>
  </w:num>
  <w:num w:numId="27">
    <w:abstractNumId w:val="4"/>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3"/>
  </w:num>
  <w:num w:numId="31">
    <w:abstractNumId w:val="13"/>
  </w:num>
  <w:num w:numId="32">
    <w:abstractNumId w:val="29"/>
  </w:num>
  <w:num w:numId="33">
    <w:abstractNumId w:val="15"/>
  </w:num>
  <w:num w:numId="34">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60"/>
    <w:rsid w:val="00001250"/>
    <w:rsid w:val="00003137"/>
    <w:rsid w:val="000032B3"/>
    <w:rsid w:val="00004036"/>
    <w:rsid w:val="00004762"/>
    <w:rsid w:val="000054FA"/>
    <w:rsid w:val="00006071"/>
    <w:rsid w:val="00007114"/>
    <w:rsid w:val="000100D4"/>
    <w:rsid w:val="00011422"/>
    <w:rsid w:val="00011632"/>
    <w:rsid w:val="00011649"/>
    <w:rsid w:val="00012612"/>
    <w:rsid w:val="0001264D"/>
    <w:rsid w:val="00012E53"/>
    <w:rsid w:val="0001302D"/>
    <w:rsid w:val="0001604C"/>
    <w:rsid w:val="00016055"/>
    <w:rsid w:val="00016A31"/>
    <w:rsid w:val="000206AD"/>
    <w:rsid w:val="0002079F"/>
    <w:rsid w:val="00020B62"/>
    <w:rsid w:val="00020C37"/>
    <w:rsid w:val="00020EC2"/>
    <w:rsid w:val="00020FFA"/>
    <w:rsid w:val="00021820"/>
    <w:rsid w:val="00022725"/>
    <w:rsid w:val="00024396"/>
    <w:rsid w:val="00025741"/>
    <w:rsid w:val="00025C17"/>
    <w:rsid w:val="00026AA1"/>
    <w:rsid w:val="00026B79"/>
    <w:rsid w:val="00030C01"/>
    <w:rsid w:val="0003108B"/>
    <w:rsid w:val="000327ED"/>
    <w:rsid w:val="0003283F"/>
    <w:rsid w:val="00033E32"/>
    <w:rsid w:val="00033FDC"/>
    <w:rsid w:val="00034159"/>
    <w:rsid w:val="00034872"/>
    <w:rsid w:val="00034B92"/>
    <w:rsid w:val="00035C1D"/>
    <w:rsid w:val="00036AB0"/>
    <w:rsid w:val="000379D2"/>
    <w:rsid w:val="000408E4"/>
    <w:rsid w:val="00041283"/>
    <w:rsid w:val="0004204C"/>
    <w:rsid w:val="00042634"/>
    <w:rsid w:val="000429EC"/>
    <w:rsid w:val="0004309C"/>
    <w:rsid w:val="000438EF"/>
    <w:rsid w:val="00044699"/>
    <w:rsid w:val="000449BF"/>
    <w:rsid w:val="00044B44"/>
    <w:rsid w:val="00045AB8"/>
    <w:rsid w:val="00045E4F"/>
    <w:rsid w:val="0005177F"/>
    <w:rsid w:val="00052211"/>
    <w:rsid w:val="00052E57"/>
    <w:rsid w:val="00054283"/>
    <w:rsid w:val="00054451"/>
    <w:rsid w:val="00055493"/>
    <w:rsid w:val="0005557D"/>
    <w:rsid w:val="000603C6"/>
    <w:rsid w:val="00061A16"/>
    <w:rsid w:val="000626F8"/>
    <w:rsid w:val="00062804"/>
    <w:rsid w:val="000643A4"/>
    <w:rsid w:val="00064980"/>
    <w:rsid w:val="000649CF"/>
    <w:rsid w:val="00065023"/>
    <w:rsid w:val="0006512E"/>
    <w:rsid w:val="00065361"/>
    <w:rsid w:val="000658B4"/>
    <w:rsid w:val="00066F10"/>
    <w:rsid w:val="00067859"/>
    <w:rsid w:val="00067991"/>
    <w:rsid w:val="00067C86"/>
    <w:rsid w:val="00070706"/>
    <w:rsid w:val="00073C70"/>
    <w:rsid w:val="0007485C"/>
    <w:rsid w:val="00075877"/>
    <w:rsid w:val="00075D0D"/>
    <w:rsid w:val="00082191"/>
    <w:rsid w:val="00083252"/>
    <w:rsid w:val="000832C4"/>
    <w:rsid w:val="0008492E"/>
    <w:rsid w:val="0008501B"/>
    <w:rsid w:val="0008590C"/>
    <w:rsid w:val="0008636C"/>
    <w:rsid w:val="00086A1C"/>
    <w:rsid w:val="00086AE9"/>
    <w:rsid w:val="0009028E"/>
    <w:rsid w:val="0009045F"/>
    <w:rsid w:val="00090B23"/>
    <w:rsid w:val="00091FC8"/>
    <w:rsid w:val="00092465"/>
    <w:rsid w:val="00092F57"/>
    <w:rsid w:val="00093B97"/>
    <w:rsid w:val="0009408F"/>
    <w:rsid w:val="00094162"/>
    <w:rsid w:val="000948B4"/>
    <w:rsid w:val="00095AA7"/>
    <w:rsid w:val="000968C4"/>
    <w:rsid w:val="0009727F"/>
    <w:rsid w:val="000A25EB"/>
    <w:rsid w:val="000A3043"/>
    <w:rsid w:val="000A31C8"/>
    <w:rsid w:val="000A4028"/>
    <w:rsid w:val="000A4049"/>
    <w:rsid w:val="000A435D"/>
    <w:rsid w:val="000A4EA8"/>
    <w:rsid w:val="000A5DEC"/>
    <w:rsid w:val="000A62F1"/>
    <w:rsid w:val="000A6405"/>
    <w:rsid w:val="000A77E7"/>
    <w:rsid w:val="000A787F"/>
    <w:rsid w:val="000A7896"/>
    <w:rsid w:val="000A7B15"/>
    <w:rsid w:val="000B1B9E"/>
    <w:rsid w:val="000B265E"/>
    <w:rsid w:val="000B32BF"/>
    <w:rsid w:val="000B3411"/>
    <w:rsid w:val="000B37C4"/>
    <w:rsid w:val="000B43C5"/>
    <w:rsid w:val="000B4A0B"/>
    <w:rsid w:val="000B555E"/>
    <w:rsid w:val="000B5730"/>
    <w:rsid w:val="000B6D8F"/>
    <w:rsid w:val="000B6FA1"/>
    <w:rsid w:val="000B7452"/>
    <w:rsid w:val="000C019E"/>
    <w:rsid w:val="000C130D"/>
    <w:rsid w:val="000C210D"/>
    <w:rsid w:val="000C21D4"/>
    <w:rsid w:val="000C301B"/>
    <w:rsid w:val="000C3AA1"/>
    <w:rsid w:val="000C4553"/>
    <w:rsid w:val="000C4D98"/>
    <w:rsid w:val="000C588D"/>
    <w:rsid w:val="000C5E73"/>
    <w:rsid w:val="000C63FE"/>
    <w:rsid w:val="000C6BA0"/>
    <w:rsid w:val="000D047A"/>
    <w:rsid w:val="000D07C9"/>
    <w:rsid w:val="000D128D"/>
    <w:rsid w:val="000D1617"/>
    <w:rsid w:val="000D2A68"/>
    <w:rsid w:val="000D3220"/>
    <w:rsid w:val="000D3B30"/>
    <w:rsid w:val="000D4467"/>
    <w:rsid w:val="000D4B3E"/>
    <w:rsid w:val="000D4E56"/>
    <w:rsid w:val="000D4F69"/>
    <w:rsid w:val="000D4FE1"/>
    <w:rsid w:val="000D51DF"/>
    <w:rsid w:val="000D64A9"/>
    <w:rsid w:val="000D696D"/>
    <w:rsid w:val="000E1A50"/>
    <w:rsid w:val="000E1E25"/>
    <w:rsid w:val="000E34CC"/>
    <w:rsid w:val="000E35BE"/>
    <w:rsid w:val="000E3884"/>
    <w:rsid w:val="000E3EA4"/>
    <w:rsid w:val="000E426D"/>
    <w:rsid w:val="000E43AE"/>
    <w:rsid w:val="000E4545"/>
    <w:rsid w:val="000E4828"/>
    <w:rsid w:val="000E4CFF"/>
    <w:rsid w:val="000E50DA"/>
    <w:rsid w:val="000E5AB1"/>
    <w:rsid w:val="000F0395"/>
    <w:rsid w:val="000F0B6E"/>
    <w:rsid w:val="000F1E85"/>
    <w:rsid w:val="000F2A5B"/>
    <w:rsid w:val="000F3DF1"/>
    <w:rsid w:val="000F4944"/>
    <w:rsid w:val="000F4C60"/>
    <w:rsid w:val="000F4EA8"/>
    <w:rsid w:val="000F4ED7"/>
    <w:rsid w:val="000F5860"/>
    <w:rsid w:val="00100364"/>
    <w:rsid w:val="0010066E"/>
    <w:rsid w:val="00101CF5"/>
    <w:rsid w:val="00103391"/>
    <w:rsid w:val="00105546"/>
    <w:rsid w:val="00105AF0"/>
    <w:rsid w:val="00110A2E"/>
    <w:rsid w:val="00110B00"/>
    <w:rsid w:val="00110DF9"/>
    <w:rsid w:val="001111F9"/>
    <w:rsid w:val="001113D6"/>
    <w:rsid w:val="00111AFA"/>
    <w:rsid w:val="00112AD9"/>
    <w:rsid w:val="00113BB8"/>
    <w:rsid w:val="00115377"/>
    <w:rsid w:val="0011596A"/>
    <w:rsid w:val="00115DE6"/>
    <w:rsid w:val="00115DF3"/>
    <w:rsid w:val="00116CD9"/>
    <w:rsid w:val="00116DA2"/>
    <w:rsid w:val="00117BDB"/>
    <w:rsid w:val="00120BE8"/>
    <w:rsid w:val="00121467"/>
    <w:rsid w:val="0012179E"/>
    <w:rsid w:val="00123568"/>
    <w:rsid w:val="001240E4"/>
    <w:rsid w:val="00124235"/>
    <w:rsid w:val="00124654"/>
    <w:rsid w:val="00124C93"/>
    <w:rsid w:val="001268D0"/>
    <w:rsid w:val="0012730E"/>
    <w:rsid w:val="00127404"/>
    <w:rsid w:val="00127563"/>
    <w:rsid w:val="001308F4"/>
    <w:rsid w:val="00130E51"/>
    <w:rsid w:val="00131842"/>
    <w:rsid w:val="00132556"/>
    <w:rsid w:val="00133124"/>
    <w:rsid w:val="0013434C"/>
    <w:rsid w:val="00136107"/>
    <w:rsid w:val="001361DD"/>
    <w:rsid w:val="001369BA"/>
    <w:rsid w:val="00136BDD"/>
    <w:rsid w:val="0013705E"/>
    <w:rsid w:val="00140BC6"/>
    <w:rsid w:val="001412AA"/>
    <w:rsid w:val="00142772"/>
    <w:rsid w:val="001430C5"/>
    <w:rsid w:val="00143CEF"/>
    <w:rsid w:val="00144188"/>
    <w:rsid w:val="00144379"/>
    <w:rsid w:val="0014485D"/>
    <w:rsid w:val="00145382"/>
    <w:rsid w:val="00145483"/>
    <w:rsid w:val="00145C43"/>
    <w:rsid w:val="00146801"/>
    <w:rsid w:val="00146EBE"/>
    <w:rsid w:val="00147039"/>
    <w:rsid w:val="001471FC"/>
    <w:rsid w:val="00147215"/>
    <w:rsid w:val="0014750C"/>
    <w:rsid w:val="001476F2"/>
    <w:rsid w:val="00147F95"/>
    <w:rsid w:val="001508DD"/>
    <w:rsid w:val="00151121"/>
    <w:rsid w:val="00152D3A"/>
    <w:rsid w:val="00154833"/>
    <w:rsid w:val="00154B9B"/>
    <w:rsid w:val="00154CA1"/>
    <w:rsid w:val="00155427"/>
    <w:rsid w:val="001558BC"/>
    <w:rsid w:val="00155CBA"/>
    <w:rsid w:val="001562FC"/>
    <w:rsid w:val="0015703F"/>
    <w:rsid w:val="00157797"/>
    <w:rsid w:val="00157FF5"/>
    <w:rsid w:val="00162E88"/>
    <w:rsid w:val="00164B39"/>
    <w:rsid w:val="001660EE"/>
    <w:rsid w:val="001661E3"/>
    <w:rsid w:val="0016790B"/>
    <w:rsid w:val="00167ED3"/>
    <w:rsid w:val="001700B3"/>
    <w:rsid w:val="00170916"/>
    <w:rsid w:val="001718B8"/>
    <w:rsid w:val="001720A2"/>
    <w:rsid w:val="00172EA9"/>
    <w:rsid w:val="00173807"/>
    <w:rsid w:val="00173EBF"/>
    <w:rsid w:val="001759CE"/>
    <w:rsid w:val="00175B20"/>
    <w:rsid w:val="001765E0"/>
    <w:rsid w:val="00176F7B"/>
    <w:rsid w:val="0017731C"/>
    <w:rsid w:val="001805B3"/>
    <w:rsid w:val="00180F20"/>
    <w:rsid w:val="00181001"/>
    <w:rsid w:val="001820CF"/>
    <w:rsid w:val="00183DB6"/>
    <w:rsid w:val="00184849"/>
    <w:rsid w:val="001858E7"/>
    <w:rsid w:val="00190DC2"/>
    <w:rsid w:val="00191A6C"/>
    <w:rsid w:val="00192053"/>
    <w:rsid w:val="001924F5"/>
    <w:rsid w:val="001937D1"/>
    <w:rsid w:val="001960C2"/>
    <w:rsid w:val="001964C0"/>
    <w:rsid w:val="0019677B"/>
    <w:rsid w:val="00196DAA"/>
    <w:rsid w:val="00196F5D"/>
    <w:rsid w:val="00197D09"/>
    <w:rsid w:val="001A16E4"/>
    <w:rsid w:val="001A233A"/>
    <w:rsid w:val="001A2A1E"/>
    <w:rsid w:val="001A3BC7"/>
    <w:rsid w:val="001A3C61"/>
    <w:rsid w:val="001A3DEB"/>
    <w:rsid w:val="001A4397"/>
    <w:rsid w:val="001A4A01"/>
    <w:rsid w:val="001A4E76"/>
    <w:rsid w:val="001A5ADC"/>
    <w:rsid w:val="001A6868"/>
    <w:rsid w:val="001A6894"/>
    <w:rsid w:val="001A6985"/>
    <w:rsid w:val="001A6BD0"/>
    <w:rsid w:val="001A7398"/>
    <w:rsid w:val="001A7ADD"/>
    <w:rsid w:val="001B05A7"/>
    <w:rsid w:val="001B0E54"/>
    <w:rsid w:val="001B10C4"/>
    <w:rsid w:val="001B2835"/>
    <w:rsid w:val="001B2D90"/>
    <w:rsid w:val="001B3412"/>
    <w:rsid w:val="001B3895"/>
    <w:rsid w:val="001B43DA"/>
    <w:rsid w:val="001B440D"/>
    <w:rsid w:val="001B4BA5"/>
    <w:rsid w:val="001B52F8"/>
    <w:rsid w:val="001B6643"/>
    <w:rsid w:val="001B6F64"/>
    <w:rsid w:val="001C07A7"/>
    <w:rsid w:val="001C105B"/>
    <w:rsid w:val="001C2511"/>
    <w:rsid w:val="001C2D96"/>
    <w:rsid w:val="001C4569"/>
    <w:rsid w:val="001C484C"/>
    <w:rsid w:val="001C4CC3"/>
    <w:rsid w:val="001C572E"/>
    <w:rsid w:val="001C5E12"/>
    <w:rsid w:val="001D0194"/>
    <w:rsid w:val="001D1577"/>
    <w:rsid w:val="001D2502"/>
    <w:rsid w:val="001D2B2B"/>
    <w:rsid w:val="001D2F9B"/>
    <w:rsid w:val="001D339A"/>
    <w:rsid w:val="001D6D1D"/>
    <w:rsid w:val="001D7AF1"/>
    <w:rsid w:val="001D7F2C"/>
    <w:rsid w:val="001E003A"/>
    <w:rsid w:val="001E183A"/>
    <w:rsid w:val="001E1DE2"/>
    <w:rsid w:val="001E1F78"/>
    <w:rsid w:val="001E245A"/>
    <w:rsid w:val="001E3818"/>
    <w:rsid w:val="001E43E7"/>
    <w:rsid w:val="001E453C"/>
    <w:rsid w:val="001E695D"/>
    <w:rsid w:val="001F077D"/>
    <w:rsid w:val="001F3447"/>
    <w:rsid w:val="001F360C"/>
    <w:rsid w:val="001F39E0"/>
    <w:rsid w:val="001F42B4"/>
    <w:rsid w:val="001F515A"/>
    <w:rsid w:val="001F5593"/>
    <w:rsid w:val="001F661A"/>
    <w:rsid w:val="001F72D3"/>
    <w:rsid w:val="001F7541"/>
    <w:rsid w:val="00200A58"/>
    <w:rsid w:val="00200CFF"/>
    <w:rsid w:val="00201056"/>
    <w:rsid w:val="002016E6"/>
    <w:rsid w:val="0020228F"/>
    <w:rsid w:val="00202B69"/>
    <w:rsid w:val="00202F22"/>
    <w:rsid w:val="00203518"/>
    <w:rsid w:val="002038A8"/>
    <w:rsid w:val="00204DB2"/>
    <w:rsid w:val="00205548"/>
    <w:rsid w:val="00206334"/>
    <w:rsid w:val="00206335"/>
    <w:rsid w:val="00206ED4"/>
    <w:rsid w:val="002073C3"/>
    <w:rsid w:val="00207559"/>
    <w:rsid w:val="00211131"/>
    <w:rsid w:val="002124C5"/>
    <w:rsid w:val="00213DBB"/>
    <w:rsid w:val="00214655"/>
    <w:rsid w:val="00215106"/>
    <w:rsid w:val="00215BA0"/>
    <w:rsid w:val="002160A4"/>
    <w:rsid w:val="00216CB8"/>
    <w:rsid w:val="0021705C"/>
    <w:rsid w:val="00217B86"/>
    <w:rsid w:val="002213CF"/>
    <w:rsid w:val="0022143F"/>
    <w:rsid w:val="002218F1"/>
    <w:rsid w:val="0022326C"/>
    <w:rsid w:val="002234C7"/>
    <w:rsid w:val="00223FB2"/>
    <w:rsid w:val="00223FC0"/>
    <w:rsid w:val="002243F5"/>
    <w:rsid w:val="00224F48"/>
    <w:rsid w:val="0022526B"/>
    <w:rsid w:val="00225864"/>
    <w:rsid w:val="00226267"/>
    <w:rsid w:val="00226BD8"/>
    <w:rsid w:val="00226C56"/>
    <w:rsid w:val="0022762B"/>
    <w:rsid w:val="002304E3"/>
    <w:rsid w:val="002308A4"/>
    <w:rsid w:val="00231AD2"/>
    <w:rsid w:val="00231CB3"/>
    <w:rsid w:val="0023277F"/>
    <w:rsid w:val="0023309B"/>
    <w:rsid w:val="0023490F"/>
    <w:rsid w:val="00234949"/>
    <w:rsid w:val="00235169"/>
    <w:rsid w:val="00235A1A"/>
    <w:rsid w:val="00235F09"/>
    <w:rsid w:val="0023620D"/>
    <w:rsid w:val="00236DD1"/>
    <w:rsid w:val="00236FB8"/>
    <w:rsid w:val="00237C43"/>
    <w:rsid w:val="00237D22"/>
    <w:rsid w:val="0024092C"/>
    <w:rsid w:val="002419EF"/>
    <w:rsid w:val="002437C0"/>
    <w:rsid w:val="00244AA0"/>
    <w:rsid w:val="002450A0"/>
    <w:rsid w:val="00245B13"/>
    <w:rsid w:val="002462DB"/>
    <w:rsid w:val="0024695B"/>
    <w:rsid w:val="00246DCB"/>
    <w:rsid w:val="00247713"/>
    <w:rsid w:val="00247955"/>
    <w:rsid w:val="00250A25"/>
    <w:rsid w:val="00251EB7"/>
    <w:rsid w:val="00253E0D"/>
    <w:rsid w:val="00254918"/>
    <w:rsid w:val="00255B2F"/>
    <w:rsid w:val="00256486"/>
    <w:rsid w:val="00256D51"/>
    <w:rsid w:val="00256D8E"/>
    <w:rsid w:val="00257E75"/>
    <w:rsid w:val="00260F72"/>
    <w:rsid w:val="00261112"/>
    <w:rsid w:val="0026145D"/>
    <w:rsid w:val="00263361"/>
    <w:rsid w:val="00263551"/>
    <w:rsid w:val="002642E1"/>
    <w:rsid w:val="00264590"/>
    <w:rsid w:val="00264A5D"/>
    <w:rsid w:val="00264B5A"/>
    <w:rsid w:val="00264C83"/>
    <w:rsid w:val="002656D8"/>
    <w:rsid w:val="002667FD"/>
    <w:rsid w:val="00267408"/>
    <w:rsid w:val="002708C0"/>
    <w:rsid w:val="00270D4F"/>
    <w:rsid w:val="0027105C"/>
    <w:rsid w:val="00271656"/>
    <w:rsid w:val="00272DA1"/>
    <w:rsid w:val="002741FE"/>
    <w:rsid w:val="00275426"/>
    <w:rsid w:val="00275A41"/>
    <w:rsid w:val="00275FBF"/>
    <w:rsid w:val="00276AA1"/>
    <w:rsid w:val="00276B24"/>
    <w:rsid w:val="0027762F"/>
    <w:rsid w:val="00277632"/>
    <w:rsid w:val="002801E8"/>
    <w:rsid w:val="002803A9"/>
    <w:rsid w:val="00280786"/>
    <w:rsid w:val="0028090C"/>
    <w:rsid w:val="002829BD"/>
    <w:rsid w:val="00283027"/>
    <w:rsid w:val="002833AA"/>
    <w:rsid w:val="002837AE"/>
    <w:rsid w:val="00283A8F"/>
    <w:rsid w:val="00283FED"/>
    <w:rsid w:val="00284116"/>
    <w:rsid w:val="00284400"/>
    <w:rsid w:val="00284B16"/>
    <w:rsid w:val="00284C2F"/>
    <w:rsid w:val="00286A94"/>
    <w:rsid w:val="00286E88"/>
    <w:rsid w:val="00287648"/>
    <w:rsid w:val="002877F8"/>
    <w:rsid w:val="00287EF9"/>
    <w:rsid w:val="00290654"/>
    <w:rsid w:val="002912AE"/>
    <w:rsid w:val="002932E4"/>
    <w:rsid w:val="00293505"/>
    <w:rsid w:val="00293944"/>
    <w:rsid w:val="0029487F"/>
    <w:rsid w:val="00294DE2"/>
    <w:rsid w:val="0029553E"/>
    <w:rsid w:val="002957C8"/>
    <w:rsid w:val="00296A7D"/>
    <w:rsid w:val="00296C17"/>
    <w:rsid w:val="0029725C"/>
    <w:rsid w:val="00297263"/>
    <w:rsid w:val="002A0185"/>
    <w:rsid w:val="002A0705"/>
    <w:rsid w:val="002A083D"/>
    <w:rsid w:val="002A2492"/>
    <w:rsid w:val="002A2C8D"/>
    <w:rsid w:val="002A357E"/>
    <w:rsid w:val="002A3653"/>
    <w:rsid w:val="002A5468"/>
    <w:rsid w:val="002A5EC9"/>
    <w:rsid w:val="002A703E"/>
    <w:rsid w:val="002A7337"/>
    <w:rsid w:val="002A7E50"/>
    <w:rsid w:val="002B0024"/>
    <w:rsid w:val="002B053D"/>
    <w:rsid w:val="002B15D0"/>
    <w:rsid w:val="002B26F8"/>
    <w:rsid w:val="002B2F3D"/>
    <w:rsid w:val="002B388D"/>
    <w:rsid w:val="002B4543"/>
    <w:rsid w:val="002B4915"/>
    <w:rsid w:val="002B54C2"/>
    <w:rsid w:val="002B5967"/>
    <w:rsid w:val="002B5CD7"/>
    <w:rsid w:val="002B670B"/>
    <w:rsid w:val="002B6857"/>
    <w:rsid w:val="002B6C6B"/>
    <w:rsid w:val="002B73EB"/>
    <w:rsid w:val="002B7476"/>
    <w:rsid w:val="002C02DF"/>
    <w:rsid w:val="002C1286"/>
    <w:rsid w:val="002C226F"/>
    <w:rsid w:val="002C2C74"/>
    <w:rsid w:val="002C33D7"/>
    <w:rsid w:val="002C3DFB"/>
    <w:rsid w:val="002C45E7"/>
    <w:rsid w:val="002C5C67"/>
    <w:rsid w:val="002C6413"/>
    <w:rsid w:val="002C70EE"/>
    <w:rsid w:val="002D0C82"/>
    <w:rsid w:val="002D3C3B"/>
    <w:rsid w:val="002D3E8B"/>
    <w:rsid w:val="002D4BD8"/>
    <w:rsid w:val="002D4E6A"/>
    <w:rsid w:val="002D5300"/>
    <w:rsid w:val="002D597E"/>
    <w:rsid w:val="002D59C3"/>
    <w:rsid w:val="002D5CF7"/>
    <w:rsid w:val="002E0E45"/>
    <w:rsid w:val="002E11ED"/>
    <w:rsid w:val="002E138B"/>
    <w:rsid w:val="002E1467"/>
    <w:rsid w:val="002E18A6"/>
    <w:rsid w:val="002E1E5E"/>
    <w:rsid w:val="002E2115"/>
    <w:rsid w:val="002E38E7"/>
    <w:rsid w:val="002E3AC3"/>
    <w:rsid w:val="002E3AC4"/>
    <w:rsid w:val="002E4BDA"/>
    <w:rsid w:val="002E682D"/>
    <w:rsid w:val="002E738F"/>
    <w:rsid w:val="002F004B"/>
    <w:rsid w:val="002F06D9"/>
    <w:rsid w:val="002F0A41"/>
    <w:rsid w:val="002F138A"/>
    <w:rsid w:val="002F1837"/>
    <w:rsid w:val="002F2417"/>
    <w:rsid w:val="002F2932"/>
    <w:rsid w:val="002F308B"/>
    <w:rsid w:val="002F33D7"/>
    <w:rsid w:val="002F3793"/>
    <w:rsid w:val="002F49A5"/>
    <w:rsid w:val="002F4D49"/>
    <w:rsid w:val="002F55CB"/>
    <w:rsid w:val="002F70FD"/>
    <w:rsid w:val="002F7978"/>
    <w:rsid w:val="002F79C3"/>
    <w:rsid w:val="002F7FF4"/>
    <w:rsid w:val="0030076D"/>
    <w:rsid w:val="003014B4"/>
    <w:rsid w:val="00302D49"/>
    <w:rsid w:val="00303329"/>
    <w:rsid w:val="00303684"/>
    <w:rsid w:val="0030422A"/>
    <w:rsid w:val="00305F5F"/>
    <w:rsid w:val="003062CA"/>
    <w:rsid w:val="003066A5"/>
    <w:rsid w:val="00306DC5"/>
    <w:rsid w:val="00306E73"/>
    <w:rsid w:val="00310256"/>
    <w:rsid w:val="00310D76"/>
    <w:rsid w:val="0031124F"/>
    <w:rsid w:val="0031191E"/>
    <w:rsid w:val="00311EA8"/>
    <w:rsid w:val="00312B4A"/>
    <w:rsid w:val="003135FD"/>
    <w:rsid w:val="00313972"/>
    <w:rsid w:val="00315406"/>
    <w:rsid w:val="00316B91"/>
    <w:rsid w:val="003175A9"/>
    <w:rsid w:val="00317C63"/>
    <w:rsid w:val="00322EC5"/>
    <w:rsid w:val="0032325E"/>
    <w:rsid w:val="00324360"/>
    <w:rsid w:val="00324BD4"/>
    <w:rsid w:val="00325285"/>
    <w:rsid w:val="003263BD"/>
    <w:rsid w:val="00326AE8"/>
    <w:rsid w:val="00327901"/>
    <w:rsid w:val="0032791F"/>
    <w:rsid w:val="003309B7"/>
    <w:rsid w:val="00330B79"/>
    <w:rsid w:val="00331AFC"/>
    <w:rsid w:val="00331D21"/>
    <w:rsid w:val="00332117"/>
    <w:rsid w:val="00332893"/>
    <w:rsid w:val="00333225"/>
    <w:rsid w:val="003335D7"/>
    <w:rsid w:val="00333733"/>
    <w:rsid w:val="00333CBF"/>
    <w:rsid w:val="003343D3"/>
    <w:rsid w:val="00335D59"/>
    <w:rsid w:val="00336EE2"/>
    <w:rsid w:val="00336F3F"/>
    <w:rsid w:val="0033760F"/>
    <w:rsid w:val="00340674"/>
    <w:rsid w:val="00340F76"/>
    <w:rsid w:val="00341D00"/>
    <w:rsid w:val="00342716"/>
    <w:rsid w:val="003428B1"/>
    <w:rsid w:val="00342F30"/>
    <w:rsid w:val="003436FE"/>
    <w:rsid w:val="00343A9D"/>
    <w:rsid w:val="00343E19"/>
    <w:rsid w:val="00344760"/>
    <w:rsid w:val="00345096"/>
    <w:rsid w:val="0034691C"/>
    <w:rsid w:val="00346926"/>
    <w:rsid w:val="00346BC7"/>
    <w:rsid w:val="00347768"/>
    <w:rsid w:val="00350587"/>
    <w:rsid w:val="003507F9"/>
    <w:rsid w:val="00350E5C"/>
    <w:rsid w:val="00351E60"/>
    <w:rsid w:val="00352280"/>
    <w:rsid w:val="00352822"/>
    <w:rsid w:val="003529CB"/>
    <w:rsid w:val="003545E6"/>
    <w:rsid w:val="003558BE"/>
    <w:rsid w:val="00355F24"/>
    <w:rsid w:val="003568BC"/>
    <w:rsid w:val="003570D9"/>
    <w:rsid w:val="00360400"/>
    <w:rsid w:val="00360E3D"/>
    <w:rsid w:val="00362073"/>
    <w:rsid w:val="0036248F"/>
    <w:rsid w:val="00362D22"/>
    <w:rsid w:val="00362DFC"/>
    <w:rsid w:val="0036331C"/>
    <w:rsid w:val="003634B3"/>
    <w:rsid w:val="00363DD2"/>
    <w:rsid w:val="00364394"/>
    <w:rsid w:val="00364B9D"/>
    <w:rsid w:val="003670C1"/>
    <w:rsid w:val="00367A1A"/>
    <w:rsid w:val="00367EC2"/>
    <w:rsid w:val="00370146"/>
    <w:rsid w:val="00370A45"/>
    <w:rsid w:val="003719E3"/>
    <w:rsid w:val="00372284"/>
    <w:rsid w:val="00372489"/>
    <w:rsid w:val="0037262D"/>
    <w:rsid w:val="003726C5"/>
    <w:rsid w:val="00372C82"/>
    <w:rsid w:val="00372E2B"/>
    <w:rsid w:val="003742D2"/>
    <w:rsid w:val="00375114"/>
    <w:rsid w:val="00380659"/>
    <w:rsid w:val="00380889"/>
    <w:rsid w:val="00381405"/>
    <w:rsid w:val="003816C0"/>
    <w:rsid w:val="00381A35"/>
    <w:rsid w:val="003820B1"/>
    <w:rsid w:val="00384405"/>
    <w:rsid w:val="003845D4"/>
    <w:rsid w:val="003847D7"/>
    <w:rsid w:val="00385210"/>
    <w:rsid w:val="00385359"/>
    <w:rsid w:val="0038705C"/>
    <w:rsid w:val="003874DA"/>
    <w:rsid w:val="00387609"/>
    <w:rsid w:val="0039009D"/>
    <w:rsid w:val="0039034B"/>
    <w:rsid w:val="003904AB"/>
    <w:rsid w:val="0039360F"/>
    <w:rsid w:val="0039472A"/>
    <w:rsid w:val="00394755"/>
    <w:rsid w:val="00394E95"/>
    <w:rsid w:val="00395587"/>
    <w:rsid w:val="00395FE3"/>
    <w:rsid w:val="00396311"/>
    <w:rsid w:val="003968AA"/>
    <w:rsid w:val="00396E31"/>
    <w:rsid w:val="00397E05"/>
    <w:rsid w:val="003A00B7"/>
    <w:rsid w:val="003A078E"/>
    <w:rsid w:val="003A0C1E"/>
    <w:rsid w:val="003A0DD7"/>
    <w:rsid w:val="003A1442"/>
    <w:rsid w:val="003A30F0"/>
    <w:rsid w:val="003A32DE"/>
    <w:rsid w:val="003A3FA4"/>
    <w:rsid w:val="003A4D58"/>
    <w:rsid w:val="003A6100"/>
    <w:rsid w:val="003A64A7"/>
    <w:rsid w:val="003A7D46"/>
    <w:rsid w:val="003B0275"/>
    <w:rsid w:val="003B0D7B"/>
    <w:rsid w:val="003B2023"/>
    <w:rsid w:val="003B39D2"/>
    <w:rsid w:val="003B52C1"/>
    <w:rsid w:val="003B5361"/>
    <w:rsid w:val="003B577C"/>
    <w:rsid w:val="003C055A"/>
    <w:rsid w:val="003C0839"/>
    <w:rsid w:val="003C0FB6"/>
    <w:rsid w:val="003C12C8"/>
    <w:rsid w:val="003C1A3B"/>
    <w:rsid w:val="003C1B5D"/>
    <w:rsid w:val="003C2D16"/>
    <w:rsid w:val="003C5A8B"/>
    <w:rsid w:val="003C68EB"/>
    <w:rsid w:val="003C69C8"/>
    <w:rsid w:val="003C6BD2"/>
    <w:rsid w:val="003C6EFC"/>
    <w:rsid w:val="003C6FB4"/>
    <w:rsid w:val="003D01A5"/>
    <w:rsid w:val="003D1706"/>
    <w:rsid w:val="003D1C9F"/>
    <w:rsid w:val="003D25F6"/>
    <w:rsid w:val="003D42B9"/>
    <w:rsid w:val="003D42BE"/>
    <w:rsid w:val="003D43E2"/>
    <w:rsid w:val="003D4A7B"/>
    <w:rsid w:val="003D598A"/>
    <w:rsid w:val="003D654E"/>
    <w:rsid w:val="003D6A42"/>
    <w:rsid w:val="003D70DA"/>
    <w:rsid w:val="003E019E"/>
    <w:rsid w:val="003E0C2B"/>
    <w:rsid w:val="003E13D8"/>
    <w:rsid w:val="003E33F3"/>
    <w:rsid w:val="003E39ED"/>
    <w:rsid w:val="003E3B10"/>
    <w:rsid w:val="003E428A"/>
    <w:rsid w:val="003E4873"/>
    <w:rsid w:val="003E49B8"/>
    <w:rsid w:val="003E589C"/>
    <w:rsid w:val="003E61A6"/>
    <w:rsid w:val="003E6701"/>
    <w:rsid w:val="003E6DE0"/>
    <w:rsid w:val="003E6E0F"/>
    <w:rsid w:val="003E6FFD"/>
    <w:rsid w:val="003E7CDC"/>
    <w:rsid w:val="003F1BAA"/>
    <w:rsid w:val="003F1FC9"/>
    <w:rsid w:val="003F2D72"/>
    <w:rsid w:val="003F3A05"/>
    <w:rsid w:val="003F491E"/>
    <w:rsid w:val="003F4DAB"/>
    <w:rsid w:val="003F64B4"/>
    <w:rsid w:val="003F6CC0"/>
    <w:rsid w:val="003F77F9"/>
    <w:rsid w:val="003F79A9"/>
    <w:rsid w:val="00401125"/>
    <w:rsid w:val="004039A9"/>
    <w:rsid w:val="00403AE9"/>
    <w:rsid w:val="00403D74"/>
    <w:rsid w:val="00404043"/>
    <w:rsid w:val="00404146"/>
    <w:rsid w:val="00404197"/>
    <w:rsid w:val="00404DAD"/>
    <w:rsid w:val="00404DB0"/>
    <w:rsid w:val="004063C4"/>
    <w:rsid w:val="004070A5"/>
    <w:rsid w:val="00410232"/>
    <w:rsid w:val="0041121E"/>
    <w:rsid w:val="00411ACF"/>
    <w:rsid w:val="00412A12"/>
    <w:rsid w:val="00412C51"/>
    <w:rsid w:val="00414A63"/>
    <w:rsid w:val="00414B16"/>
    <w:rsid w:val="004150E1"/>
    <w:rsid w:val="0041524D"/>
    <w:rsid w:val="00415A76"/>
    <w:rsid w:val="00415BC3"/>
    <w:rsid w:val="0041657F"/>
    <w:rsid w:val="00417230"/>
    <w:rsid w:val="004173DD"/>
    <w:rsid w:val="0041759C"/>
    <w:rsid w:val="0041767B"/>
    <w:rsid w:val="00420223"/>
    <w:rsid w:val="0042035F"/>
    <w:rsid w:val="004220E6"/>
    <w:rsid w:val="00422E17"/>
    <w:rsid w:val="004231C3"/>
    <w:rsid w:val="00423502"/>
    <w:rsid w:val="0042350D"/>
    <w:rsid w:val="00423BB5"/>
    <w:rsid w:val="0042453C"/>
    <w:rsid w:val="004248F9"/>
    <w:rsid w:val="00424BA4"/>
    <w:rsid w:val="00425DC3"/>
    <w:rsid w:val="00426288"/>
    <w:rsid w:val="0042739D"/>
    <w:rsid w:val="004273E5"/>
    <w:rsid w:val="00430900"/>
    <w:rsid w:val="00430A3B"/>
    <w:rsid w:val="00430B67"/>
    <w:rsid w:val="00431010"/>
    <w:rsid w:val="0043124B"/>
    <w:rsid w:val="0043376D"/>
    <w:rsid w:val="00433C9D"/>
    <w:rsid w:val="00434E14"/>
    <w:rsid w:val="00435F82"/>
    <w:rsid w:val="0043601E"/>
    <w:rsid w:val="00436F61"/>
    <w:rsid w:val="00437CFF"/>
    <w:rsid w:val="00437E50"/>
    <w:rsid w:val="00440778"/>
    <w:rsid w:val="00440DEC"/>
    <w:rsid w:val="004427E4"/>
    <w:rsid w:val="00445072"/>
    <w:rsid w:val="00445DEB"/>
    <w:rsid w:val="00445E59"/>
    <w:rsid w:val="00445FBF"/>
    <w:rsid w:val="00446262"/>
    <w:rsid w:val="00446577"/>
    <w:rsid w:val="00446A96"/>
    <w:rsid w:val="0044748B"/>
    <w:rsid w:val="00447773"/>
    <w:rsid w:val="0045001A"/>
    <w:rsid w:val="004506EE"/>
    <w:rsid w:val="004508A6"/>
    <w:rsid w:val="004509CF"/>
    <w:rsid w:val="0045149F"/>
    <w:rsid w:val="00453427"/>
    <w:rsid w:val="00453895"/>
    <w:rsid w:val="0045468B"/>
    <w:rsid w:val="00455E04"/>
    <w:rsid w:val="00456366"/>
    <w:rsid w:val="00456931"/>
    <w:rsid w:val="00457E9F"/>
    <w:rsid w:val="00457F42"/>
    <w:rsid w:val="00460041"/>
    <w:rsid w:val="00461A33"/>
    <w:rsid w:val="004622F4"/>
    <w:rsid w:val="004631BE"/>
    <w:rsid w:val="0046449F"/>
    <w:rsid w:val="00464D85"/>
    <w:rsid w:val="00466D12"/>
    <w:rsid w:val="004678EA"/>
    <w:rsid w:val="00467ACA"/>
    <w:rsid w:val="00467DD6"/>
    <w:rsid w:val="0047007C"/>
    <w:rsid w:val="0047130F"/>
    <w:rsid w:val="00471BA9"/>
    <w:rsid w:val="0047289D"/>
    <w:rsid w:val="00472E08"/>
    <w:rsid w:val="00472EED"/>
    <w:rsid w:val="0047317B"/>
    <w:rsid w:val="00473E61"/>
    <w:rsid w:val="004745E8"/>
    <w:rsid w:val="00475A03"/>
    <w:rsid w:val="0047613E"/>
    <w:rsid w:val="004776EB"/>
    <w:rsid w:val="00477ADA"/>
    <w:rsid w:val="004801E2"/>
    <w:rsid w:val="004804C1"/>
    <w:rsid w:val="00480D3B"/>
    <w:rsid w:val="00480DB8"/>
    <w:rsid w:val="00482C8C"/>
    <w:rsid w:val="00483B34"/>
    <w:rsid w:val="00483CAB"/>
    <w:rsid w:val="004842FD"/>
    <w:rsid w:val="00484D8E"/>
    <w:rsid w:val="00485267"/>
    <w:rsid w:val="004854D2"/>
    <w:rsid w:val="00486249"/>
    <w:rsid w:val="004874E3"/>
    <w:rsid w:val="004908CB"/>
    <w:rsid w:val="00490BDB"/>
    <w:rsid w:val="0049164C"/>
    <w:rsid w:val="00491C4B"/>
    <w:rsid w:val="00492E66"/>
    <w:rsid w:val="004935A0"/>
    <w:rsid w:val="00493DA2"/>
    <w:rsid w:val="00494190"/>
    <w:rsid w:val="00495FFB"/>
    <w:rsid w:val="00497449"/>
    <w:rsid w:val="00497602"/>
    <w:rsid w:val="004A14DA"/>
    <w:rsid w:val="004A1B14"/>
    <w:rsid w:val="004A2A54"/>
    <w:rsid w:val="004A3AD9"/>
    <w:rsid w:val="004A4419"/>
    <w:rsid w:val="004A45C2"/>
    <w:rsid w:val="004A5A7E"/>
    <w:rsid w:val="004A628B"/>
    <w:rsid w:val="004A6B1D"/>
    <w:rsid w:val="004A78C8"/>
    <w:rsid w:val="004B0281"/>
    <w:rsid w:val="004B22F1"/>
    <w:rsid w:val="004B2301"/>
    <w:rsid w:val="004B266A"/>
    <w:rsid w:val="004B3478"/>
    <w:rsid w:val="004B45D6"/>
    <w:rsid w:val="004B482E"/>
    <w:rsid w:val="004B4ED1"/>
    <w:rsid w:val="004B6072"/>
    <w:rsid w:val="004B7F4B"/>
    <w:rsid w:val="004C0933"/>
    <w:rsid w:val="004C0B2B"/>
    <w:rsid w:val="004C0CF0"/>
    <w:rsid w:val="004C139E"/>
    <w:rsid w:val="004C2057"/>
    <w:rsid w:val="004C21C5"/>
    <w:rsid w:val="004C275C"/>
    <w:rsid w:val="004C2F32"/>
    <w:rsid w:val="004C535D"/>
    <w:rsid w:val="004C58AA"/>
    <w:rsid w:val="004C5938"/>
    <w:rsid w:val="004C5E8B"/>
    <w:rsid w:val="004C7313"/>
    <w:rsid w:val="004C794A"/>
    <w:rsid w:val="004D032F"/>
    <w:rsid w:val="004D0662"/>
    <w:rsid w:val="004D1D26"/>
    <w:rsid w:val="004D33E1"/>
    <w:rsid w:val="004D35C1"/>
    <w:rsid w:val="004D3D3B"/>
    <w:rsid w:val="004D3E6E"/>
    <w:rsid w:val="004D4E60"/>
    <w:rsid w:val="004D5043"/>
    <w:rsid w:val="004D5E8D"/>
    <w:rsid w:val="004D5F7D"/>
    <w:rsid w:val="004D6B16"/>
    <w:rsid w:val="004D785A"/>
    <w:rsid w:val="004D791F"/>
    <w:rsid w:val="004D7A18"/>
    <w:rsid w:val="004E0083"/>
    <w:rsid w:val="004E0515"/>
    <w:rsid w:val="004E1210"/>
    <w:rsid w:val="004E1CD3"/>
    <w:rsid w:val="004E2062"/>
    <w:rsid w:val="004E20FE"/>
    <w:rsid w:val="004E349A"/>
    <w:rsid w:val="004E3839"/>
    <w:rsid w:val="004E3B55"/>
    <w:rsid w:val="004E3C59"/>
    <w:rsid w:val="004E4320"/>
    <w:rsid w:val="004E4896"/>
    <w:rsid w:val="004E5AE5"/>
    <w:rsid w:val="004E6F41"/>
    <w:rsid w:val="004E7606"/>
    <w:rsid w:val="004E7E89"/>
    <w:rsid w:val="004F02F6"/>
    <w:rsid w:val="004F05BD"/>
    <w:rsid w:val="004F0757"/>
    <w:rsid w:val="004F0874"/>
    <w:rsid w:val="004F0944"/>
    <w:rsid w:val="004F14A7"/>
    <w:rsid w:val="004F1D3A"/>
    <w:rsid w:val="004F2124"/>
    <w:rsid w:val="004F28B5"/>
    <w:rsid w:val="004F2D43"/>
    <w:rsid w:val="004F2E15"/>
    <w:rsid w:val="004F3F37"/>
    <w:rsid w:val="004F4012"/>
    <w:rsid w:val="004F47F8"/>
    <w:rsid w:val="004F50D6"/>
    <w:rsid w:val="004F6432"/>
    <w:rsid w:val="004F77A1"/>
    <w:rsid w:val="005007E4"/>
    <w:rsid w:val="0050128A"/>
    <w:rsid w:val="00501B17"/>
    <w:rsid w:val="005029EF"/>
    <w:rsid w:val="00503552"/>
    <w:rsid w:val="00503893"/>
    <w:rsid w:val="00505329"/>
    <w:rsid w:val="00505576"/>
    <w:rsid w:val="00505630"/>
    <w:rsid w:val="00505C46"/>
    <w:rsid w:val="005061CD"/>
    <w:rsid w:val="005067FB"/>
    <w:rsid w:val="00506C95"/>
    <w:rsid w:val="00507564"/>
    <w:rsid w:val="005076D2"/>
    <w:rsid w:val="00507B8B"/>
    <w:rsid w:val="00510A6F"/>
    <w:rsid w:val="00511352"/>
    <w:rsid w:val="00511A0E"/>
    <w:rsid w:val="005129A5"/>
    <w:rsid w:val="005139C5"/>
    <w:rsid w:val="00513D77"/>
    <w:rsid w:val="0051457E"/>
    <w:rsid w:val="00514E6A"/>
    <w:rsid w:val="0051523C"/>
    <w:rsid w:val="00515417"/>
    <w:rsid w:val="005159C3"/>
    <w:rsid w:val="00515F03"/>
    <w:rsid w:val="00520241"/>
    <w:rsid w:val="005204A8"/>
    <w:rsid w:val="00520AC5"/>
    <w:rsid w:val="00521F1B"/>
    <w:rsid w:val="005223DD"/>
    <w:rsid w:val="00522744"/>
    <w:rsid w:val="00523073"/>
    <w:rsid w:val="005232E8"/>
    <w:rsid w:val="00524380"/>
    <w:rsid w:val="00524B48"/>
    <w:rsid w:val="0052598C"/>
    <w:rsid w:val="005259E6"/>
    <w:rsid w:val="00526511"/>
    <w:rsid w:val="00527348"/>
    <w:rsid w:val="00527BEA"/>
    <w:rsid w:val="005312D6"/>
    <w:rsid w:val="0053185F"/>
    <w:rsid w:val="00533762"/>
    <w:rsid w:val="00534155"/>
    <w:rsid w:val="00534933"/>
    <w:rsid w:val="00534FD8"/>
    <w:rsid w:val="005357E6"/>
    <w:rsid w:val="00535E5D"/>
    <w:rsid w:val="005375BE"/>
    <w:rsid w:val="00537E0F"/>
    <w:rsid w:val="00540118"/>
    <w:rsid w:val="0054032C"/>
    <w:rsid w:val="00540B56"/>
    <w:rsid w:val="00542A49"/>
    <w:rsid w:val="00543BD4"/>
    <w:rsid w:val="00543F83"/>
    <w:rsid w:val="0054494A"/>
    <w:rsid w:val="00544998"/>
    <w:rsid w:val="00545DBD"/>
    <w:rsid w:val="0054639D"/>
    <w:rsid w:val="00546CBA"/>
    <w:rsid w:val="00546CEF"/>
    <w:rsid w:val="005471B2"/>
    <w:rsid w:val="00547496"/>
    <w:rsid w:val="0054784F"/>
    <w:rsid w:val="005502A9"/>
    <w:rsid w:val="00551CB4"/>
    <w:rsid w:val="005520AE"/>
    <w:rsid w:val="00553B54"/>
    <w:rsid w:val="0055614E"/>
    <w:rsid w:val="00556CEA"/>
    <w:rsid w:val="00556F22"/>
    <w:rsid w:val="00557226"/>
    <w:rsid w:val="00557FF8"/>
    <w:rsid w:val="005602DF"/>
    <w:rsid w:val="00560695"/>
    <w:rsid w:val="00560E8C"/>
    <w:rsid w:val="00561368"/>
    <w:rsid w:val="0056153D"/>
    <w:rsid w:val="00561B96"/>
    <w:rsid w:val="00562098"/>
    <w:rsid w:val="005623B1"/>
    <w:rsid w:val="0056251A"/>
    <w:rsid w:val="0056344F"/>
    <w:rsid w:val="005637E0"/>
    <w:rsid w:val="00564D18"/>
    <w:rsid w:val="00564F66"/>
    <w:rsid w:val="0056563B"/>
    <w:rsid w:val="00565680"/>
    <w:rsid w:val="0056576F"/>
    <w:rsid w:val="005659F2"/>
    <w:rsid w:val="00565AD1"/>
    <w:rsid w:val="005665B0"/>
    <w:rsid w:val="00566655"/>
    <w:rsid w:val="00567F11"/>
    <w:rsid w:val="005701E7"/>
    <w:rsid w:val="00571270"/>
    <w:rsid w:val="00571827"/>
    <w:rsid w:val="00572F64"/>
    <w:rsid w:val="0057452E"/>
    <w:rsid w:val="00576ACB"/>
    <w:rsid w:val="00576C90"/>
    <w:rsid w:val="0057773F"/>
    <w:rsid w:val="00577C0C"/>
    <w:rsid w:val="00577F3B"/>
    <w:rsid w:val="0058135F"/>
    <w:rsid w:val="0058145E"/>
    <w:rsid w:val="00582130"/>
    <w:rsid w:val="00582206"/>
    <w:rsid w:val="005823D1"/>
    <w:rsid w:val="00582568"/>
    <w:rsid w:val="005827F1"/>
    <w:rsid w:val="005837A0"/>
    <w:rsid w:val="00583BE9"/>
    <w:rsid w:val="00583F54"/>
    <w:rsid w:val="00584268"/>
    <w:rsid w:val="00585BA5"/>
    <w:rsid w:val="00586126"/>
    <w:rsid w:val="00586313"/>
    <w:rsid w:val="00586693"/>
    <w:rsid w:val="00586776"/>
    <w:rsid w:val="00586D39"/>
    <w:rsid w:val="00587F0A"/>
    <w:rsid w:val="00590480"/>
    <w:rsid w:val="00590884"/>
    <w:rsid w:val="00590C38"/>
    <w:rsid w:val="00590EBE"/>
    <w:rsid w:val="00591349"/>
    <w:rsid w:val="00592384"/>
    <w:rsid w:val="005930AC"/>
    <w:rsid w:val="00593917"/>
    <w:rsid w:val="00593A0B"/>
    <w:rsid w:val="00593A25"/>
    <w:rsid w:val="00593C8F"/>
    <w:rsid w:val="00594437"/>
    <w:rsid w:val="0059454A"/>
    <w:rsid w:val="00594925"/>
    <w:rsid w:val="00594D54"/>
    <w:rsid w:val="00595FF4"/>
    <w:rsid w:val="00596568"/>
    <w:rsid w:val="005967A7"/>
    <w:rsid w:val="00597A84"/>
    <w:rsid w:val="00597DCB"/>
    <w:rsid w:val="005A08E8"/>
    <w:rsid w:val="005A1618"/>
    <w:rsid w:val="005A1E55"/>
    <w:rsid w:val="005A20E6"/>
    <w:rsid w:val="005A3450"/>
    <w:rsid w:val="005A3501"/>
    <w:rsid w:val="005A35A1"/>
    <w:rsid w:val="005A3913"/>
    <w:rsid w:val="005A3937"/>
    <w:rsid w:val="005A42B5"/>
    <w:rsid w:val="005A4F63"/>
    <w:rsid w:val="005A4FC8"/>
    <w:rsid w:val="005A5343"/>
    <w:rsid w:val="005A568F"/>
    <w:rsid w:val="005A598A"/>
    <w:rsid w:val="005A6EF8"/>
    <w:rsid w:val="005A75C4"/>
    <w:rsid w:val="005B0900"/>
    <w:rsid w:val="005B14DE"/>
    <w:rsid w:val="005B269F"/>
    <w:rsid w:val="005B2EEF"/>
    <w:rsid w:val="005B44CD"/>
    <w:rsid w:val="005B65E9"/>
    <w:rsid w:val="005B6833"/>
    <w:rsid w:val="005B6FC5"/>
    <w:rsid w:val="005B77A7"/>
    <w:rsid w:val="005C0555"/>
    <w:rsid w:val="005C0C1A"/>
    <w:rsid w:val="005C2E8B"/>
    <w:rsid w:val="005C41BB"/>
    <w:rsid w:val="005C487A"/>
    <w:rsid w:val="005C54C9"/>
    <w:rsid w:val="005C5AC3"/>
    <w:rsid w:val="005C6281"/>
    <w:rsid w:val="005C6617"/>
    <w:rsid w:val="005C68FD"/>
    <w:rsid w:val="005D1077"/>
    <w:rsid w:val="005D1BAA"/>
    <w:rsid w:val="005D4333"/>
    <w:rsid w:val="005D6309"/>
    <w:rsid w:val="005E0E16"/>
    <w:rsid w:val="005E1847"/>
    <w:rsid w:val="005E1CA4"/>
    <w:rsid w:val="005E3772"/>
    <w:rsid w:val="005E3A9C"/>
    <w:rsid w:val="005E43BD"/>
    <w:rsid w:val="005E4685"/>
    <w:rsid w:val="005E4A41"/>
    <w:rsid w:val="005E54AB"/>
    <w:rsid w:val="005E69E1"/>
    <w:rsid w:val="005E6A2F"/>
    <w:rsid w:val="005E6F7F"/>
    <w:rsid w:val="005F0707"/>
    <w:rsid w:val="005F0E35"/>
    <w:rsid w:val="005F17F4"/>
    <w:rsid w:val="005F21CF"/>
    <w:rsid w:val="005F2414"/>
    <w:rsid w:val="005F285D"/>
    <w:rsid w:val="005F348E"/>
    <w:rsid w:val="005F3BF1"/>
    <w:rsid w:val="005F40E7"/>
    <w:rsid w:val="005F5104"/>
    <w:rsid w:val="005F5310"/>
    <w:rsid w:val="005F546D"/>
    <w:rsid w:val="005F5526"/>
    <w:rsid w:val="005F5E62"/>
    <w:rsid w:val="005F7586"/>
    <w:rsid w:val="005F78FE"/>
    <w:rsid w:val="00601A43"/>
    <w:rsid w:val="00601C0D"/>
    <w:rsid w:val="00601EAF"/>
    <w:rsid w:val="006022BC"/>
    <w:rsid w:val="0060260E"/>
    <w:rsid w:val="0060277B"/>
    <w:rsid w:val="006049B9"/>
    <w:rsid w:val="00605CE0"/>
    <w:rsid w:val="006072D8"/>
    <w:rsid w:val="006073F9"/>
    <w:rsid w:val="006076C4"/>
    <w:rsid w:val="00607719"/>
    <w:rsid w:val="00610873"/>
    <w:rsid w:val="00611385"/>
    <w:rsid w:val="00611660"/>
    <w:rsid w:val="006125B0"/>
    <w:rsid w:val="00613F3C"/>
    <w:rsid w:val="00614026"/>
    <w:rsid w:val="00614328"/>
    <w:rsid w:val="00614485"/>
    <w:rsid w:val="006148AD"/>
    <w:rsid w:val="00615334"/>
    <w:rsid w:val="0061570A"/>
    <w:rsid w:val="00615E15"/>
    <w:rsid w:val="00617269"/>
    <w:rsid w:val="0061747D"/>
    <w:rsid w:val="006203CD"/>
    <w:rsid w:val="006219E9"/>
    <w:rsid w:val="00621CFF"/>
    <w:rsid w:val="0062286F"/>
    <w:rsid w:val="00623F56"/>
    <w:rsid w:val="006241BD"/>
    <w:rsid w:val="00625231"/>
    <w:rsid w:val="00625766"/>
    <w:rsid w:val="00625AF2"/>
    <w:rsid w:val="00625DFF"/>
    <w:rsid w:val="00625E25"/>
    <w:rsid w:val="00627BED"/>
    <w:rsid w:val="00630401"/>
    <w:rsid w:val="00630CD7"/>
    <w:rsid w:val="00631A49"/>
    <w:rsid w:val="00632C77"/>
    <w:rsid w:val="0063464B"/>
    <w:rsid w:val="00634E45"/>
    <w:rsid w:val="00635B0A"/>
    <w:rsid w:val="00635B85"/>
    <w:rsid w:val="00635D27"/>
    <w:rsid w:val="006376B8"/>
    <w:rsid w:val="00637A83"/>
    <w:rsid w:val="00640106"/>
    <w:rsid w:val="006401BB"/>
    <w:rsid w:val="00640538"/>
    <w:rsid w:val="0064180D"/>
    <w:rsid w:val="00642873"/>
    <w:rsid w:val="00643021"/>
    <w:rsid w:val="00643C7F"/>
    <w:rsid w:val="00644A9F"/>
    <w:rsid w:val="00647878"/>
    <w:rsid w:val="00650FF9"/>
    <w:rsid w:val="00651835"/>
    <w:rsid w:val="00652CB6"/>
    <w:rsid w:val="006536B9"/>
    <w:rsid w:val="006536E9"/>
    <w:rsid w:val="00653E59"/>
    <w:rsid w:val="0065503F"/>
    <w:rsid w:val="00655252"/>
    <w:rsid w:val="00655408"/>
    <w:rsid w:val="00655A26"/>
    <w:rsid w:val="00655D3C"/>
    <w:rsid w:val="00656936"/>
    <w:rsid w:val="00656EE5"/>
    <w:rsid w:val="00657762"/>
    <w:rsid w:val="00657B68"/>
    <w:rsid w:val="00657FD7"/>
    <w:rsid w:val="00660BAB"/>
    <w:rsid w:val="006614FF"/>
    <w:rsid w:val="00661603"/>
    <w:rsid w:val="00662441"/>
    <w:rsid w:val="0066398A"/>
    <w:rsid w:val="00663BEA"/>
    <w:rsid w:val="00663F00"/>
    <w:rsid w:val="00663FBD"/>
    <w:rsid w:val="0066456C"/>
    <w:rsid w:val="00665504"/>
    <w:rsid w:val="00666631"/>
    <w:rsid w:val="0066669B"/>
    <w:rsid w:val="006673E5"/>
    <w:rsid w:val="00667503"/>
    <w:rsid w:val="006678E3"/>
    <w:rsid w:val="00672512"/>
    <w:rsid w:val="006731EB"/>
    <w:rsid w:val="006736E0"/>
    <w:rsid w:val="00673902"/>
    <w:rsid w:val="00674EF3"/>
    <w:rsid w:val="00674FA4"/>
    <w:rsid w:val="006766EF"/>
    <w:rsid w:val="00676A68"/>
    <w:rsid w:val="00680103"/>
    <w:rsid w:val="00680B80"/>
    <w:rsid w:val="00680BEC"/>
    <w:rsid w:val="00681D28"/>
    <w:rsid w:val="00681DBE"/>
    <w:rsid w:val="00683086"/>
    <w:rsid w:val="00684393"/>
    <w:rsid w:val="0068500B"/>
    <w:rsid w:val="006850FA"/>
    <w:rsid w:val="00686087"/>
    <w:rsid w:val="0068714E"/>
    <w:rsid w:val="00691EF9"/>
    <w:rsid w:val="006952CA"/>
    <w:rsid w:val="00696E94"/>
    <w:rsid w:val="006A09A3"/>
    <w:rsid w:val="006A1446"/>
    <w:rsid w:val="006A17F2"/>
    <w:rsid w:val="006A1FB7"/>
    <w:rsid w:val="006A2CAB"/>
    <w:rsid w:val="006A2DC4"/>
    <w:rsid w:val="006A3862"/>
    <w:rsid w:val="006A3CB5"/>
    <w:rsid w:val="006A49FB"/>
    <w:rsid w:val="006A5432"/>
    <w:rsid w:val="006A619B"/>
    <w:rsid w:val="006A73E5"/>
    <w:rsid w:val="006A7641"/>
    <w:rsid w:val="006A77C2"/>
    <w:rsid w:val="006A7E6F"/>
    <w:rsid w:val="006A7F0D"/>
    <w:rsid w:val="006B01B1"/>
    <w:rsid w:val="006B0952"/>
    <w:rsid w:val="006B13A7"/>
    <w:rsid w:val="006B14B4"/>
    <w:rsid w:val="006B2535"/>
    <w:rsid w:val="006B5A2D"/>
    <w:rsid w:val="006B5CC6"/>
    <w:rsid w:val="006B7C54"/>
    <w:rsid w:val="006C06C8"/>
    <w:rsid w:val="006C20B8"/>
    <w:rsid w:val="006C3401"/>
    <w:rsid w:val="006C51C0"/>
    <w:rsid w:val="006C5784"/>
    <w:rsid w:val="006C70BE"/>
    <w:rsid w:val="006C741A"/>
    <w:rsid w:val="006C7EF8"/>
    <w:rsid w:val="006D176A"/>
    <w:rsid w:val="006D266F"/>
    <w:rsid w:val="006D427E"/>
    <w:rsid w:val="006D442D"/>
    <w:rsid w:val="006D46E4"/>
    <w:rsid w:val="006D4F94"/>
    <w:rsid w:val="006D512C"/>
    <w:rsid w:val="006D52BC"/>
    <w:rsid w:val="006D547F"/>
    <w:rsid w:val="006D5F4E"/>
    <w:rsid w:val="006D6221"/>
    <w:rsid w:val="006D77D3"/>
    <w:rsid w:val="006D7AE8"/>
    <w:rsid w:val="006D7CD3"/>
    <w:rsid w:val="006E16C0"/>
    <w:rsid w:val="006E1EB4"/>
    <w:rsid w:val="006E2C3E"/>
    <w:rsid w:val="006E2DB3"/>
    <w:rsid w:val="006E3C8E"/>
    <w:rsid w:val="006E3F11"/>
    <w:rsid w:val="006E4E0D"/>
    <w:rsid w:val="006E6B92"/>
    <w:rsid w:val="006E7453"/>
    <w:rsid w:val="006F0A85"/>
    <w:rsid w:val="006F1084"/>
    <w:rsid w:val="006F3B0B"/>
    <w:rsid w:val="006F3B61"/>
    <w:rsid w:val="006F4DE5"/>
    <w:rsid w:val="006F53D0"/>
    <w:rsid w:val="006F55BE"/>
    <w:rsid w:val="006F6E9A"/>
    <w:rsid w:val="006F7011"/>
    <w:rsid w:val="0070013F"/>
    <w:rsid w:val="00700634"/>
    <w:rsid w:val="007006D2"/>
    <w:rsid w:val="00700AB8"/>
    <w:rsid w:val="0070120E"/>
    <w:rsid w:val="00701CAC"/>
    <w:rsid w:val="0070253C"/>
    <w:rsid w:val="00702A65"/>
    <w:rsid w:val="00702D34"/>
    <w:rsid w:val="00702D72"/>
    <w:rsid w:val="007035E9"/>
    <w:rsid w:val="00703DDF"/>
    <w:rsid w:val="0070417D"/>
    <w:rsid w:val="0070419C"/>
    <w:rsid w:val="0070423A"/>
    <w:rsid w:val="0070439D"/>
    <w:rsid w:val="007046B6"/>
    <w:rsid w:val="007049AD"/>
    <w:rsid w:val="0070641C"/>
    <w:rsid w:val="007070E8"/>
    <w:rsid w:val="00707315"/>
    <w:rsid w:val="00707BF1"/>
    <w:rsid w:val="007107CF"/>
    <w:rsid w:val="00710C58"/>
    <w:rsid w:val="00711161"/>
    <w:rsid w:val="00711D60"/>
    <w:rsid w:val="00711E5D"/>
    <w:rsid w:val="00712F6C"/>
    <w:rsid w:val="00716300"/>
    <w:rsid w:val="0071701C"/>
    <w:rsid w:val="0071753F"/>
    <w:rsid w:val="00717596"/>
    <w:rsid w:val="007209C9"/>
    <w:rsid w:val="00720C49"/>
    <w:rsid w:val="00721E28"/>
    <w:rsid w:val="00722341"/>
    <w:rsid w:val="007227DB"/>
    <w:rsid w:val="0072345B"/>
    <w:rsid w:val="00723CAB"/>
    <w:rsid w:val="007243B1"/>
    <w:rsid w:val="00724A1D"/>
    <w:rsid w:val="00724BC8"/>
    <w:rsid w:val="0072557B"/>
    <w:rsid w:val="00725E25"/>
    <w:rsid w:val="007264AC"/>
    <w:rsid w:val="0072799B"/>
    <w:rsid w:val="007279F9"/>
    <w:rsid w:val="00727E74"/>
    <w:rsid w:val="0073067D"/>
    <w:rsid w:val="00731B9A"/>
    <w:rsid w:val="00732A07"/>
    <w:rsid w:val="00733E2F"/>
    <w:rsid w:val="00734149"/>
    <w:rsid w:val="00734416"/>
    <w:rsid w:val="0073585B"/>
    <w:rsid w:val="00736B29"/>
    <w:rsid w:val="007370C1"/>
    <w:rsid w:val="007408BC"/>
    <w:rsid w:val="00740EE8"/>
    <w:rsid w:val="00744730"/>
    <w:rsid w:val="0074604C"/>
    <w:rsid w:val="00747EEE"/>
    <w:rsid w:val="0075021B"/>
    <w:rsid w:val="007524F5"/>
    <w:rsid w:val="0075354F"/>
    <w:rsid w:val="00753B32"/>
    <w:rsid w:val="00753EBD"/>
    <w:rsid w:val="0075423B"/>
    <w:rsid w:val="0075535B"/>
    <w:rsid w:val="00756F1F"/>
    <w:rsid w:val="00760291"/>
    <w:rsid w:val="007614B4"/>
    <w:rsid w:val="007623F3"/>
    <w:rsid w:val="00763785"/>
    <w:rsid w:val="00763895"/>
    <w:rsid w:val="007642A3"/>
    <w:rsid w:val="007643B6"/>
    <w:rsid w:val="00764976"/>
    <w:rsid w:val="00765EAB"/>
    <w:rsid w:val="00766501"/>
    <w:rsid w:val="00766668"/>
    <w:rsid w:val="00767360"/>
    <w:rsid w:val="0076794F"/>
    <w:rsid w:val="00770D82"/>
    <w:rsid w:val="0077193F"/>
    <w:rsid w:val="007725DB"/>
    <w:rsid w:val="007737B5"/>
    <w:rsid w:val="00773B93"/>
    <w:rsid w:val="007749F9"/>
    <w:rsid w:val="007758C8"/>
    <w:rsid w:val="007761A5"/>
    <w:rsid w:val="007766E4"/>
    <w:rsid w:val="00776DE4"/>
    <w:rsid w:val="00780570"/>
    <w:rsid w:val="00780969"/>
    <w:rsid w:val="00781760"/>
    <w:rsid w:val="00781A1F"/>
    <w:rsid w:val="00783074"/>
    <w:rsid w:val="007831DD"/>
    <w:rsid w:val="0078354F"/>
    <w:rsid w:val="00783C0B"/>
    <w:rsid w:val="00784DF6"/>
    <w:rsid w:val="007853D2"/>
    <w:rsid w:val="0078603A"/>
    <w:rsid w:val="007869E4"/>
    <w:rsid w:val="00787A27"/>
    <w:rsid w:val="00787DF0"/>
    <w:rsid w:val="00790135"/>
    <w:rsid w:val="007901F1"/>
    <w:rsid w:val="007908BF"/>
    <w:rsid w:val="00790BD5"/>
    <w:rsid w:val="00790E0D"/>
    <w:rsid w:val="00790F00"/>
    <w:rsid w:val="00790F45"/>
    <w:rsid w:val="00792468"/>
    <w:rsid w:val="00793079"/>
    <w:rsid w:val="0079339F"/>
    <w:rsid w:val="00793869"/>
    <w:rsid w:val="00793965"/>
    <w:rsid w:val="00793C03"/>
    <w:rsid w:val="0079499A"/>
    <w:rsid w:val="00797C91"/>
    <w:rsid w:val="007A15A8"/>
    <w:rsid w:val="007A15F9"/>
    <w:rsid w:val="007A1813"/>
    <w:rsid w:val="007A1E7E"/>
    <w:rsid w:val="007A208C"/>
    <w:rsid w:val="007A2E70"/>
    <w:rsid w:val="007A32A7"/>
    <w:rsid w:val="007A4225"/>
    <w:rsid w:val="007A5130"/>
    <w:rsid w:val="007A5C66"/>
    <w:rsid w:val="007A688B"/>
    <w:rsid w:val="007A7227"/>
    <w:rsid w:val="007A7349"/>
    <w:rsid w:val="007A744B"/>
    <w:rsid w:val="007A7CF7"/>
    <w:rsid w:val="007A7EA9"/>
    <w:rsid w:val="007B08D6"/>
    <w:rsid w:val="007B0DA0"/>
    <w:rsid w:val="007B1675"/>
    <w:rsid w:val="007B1B29"/>
    <w:rsid w:val="007B204F"/>
    <w:rsid w:val="007B21E5"/>
    <w:rsid w:val="007B2242"/>
    <w:rsid w:val="007B2A92"/>
    <w:rsid w:val="007B2B48"/>
    <w:rsid w:val="007B334D"/>
    <w:rsid w:val="007B343A"/>
    <w:rsid w:val="007B383A"/>
    <w:rsid w:val="007B38B8"/>
    <w:rsid w:val="007B39D6"/>
    <w:rsid w:val="007B5584"/>
    <w:rsid w:val="007B55AC"/>
    <w:rsid w:val="007B570E"/>
    <w:rsid w:val="007B579E"/>
    <w:rsid w:val="007B6941"/>
    <w:rsid w:val="007B78F3"/>
    <w:rsid w:val="007B7B69"/>
    <w:rsid w:val="007C324A"/>
    <w:rsid w:val="007C4B09"/>
    <w:rsid w:val="007C5831"/>
    <w:rsid w:val="007C65E2"/>
    <w:rsid w:val="007C77ED"/>
    <w:rsid w:val="007C7D09"/>
    <w:rsid w:val="007D0520"/>
    <w:rsid w:val="007D1621"/>
    <w:rsid w:val="007D1A00"/>
    <w:rsid w:val="007D32F2"/>
    <w:rsid w:val="007D38F4"/>
    <w:rsid w:val="007D435F"/>
    <w:rsid w:val="007D470E"/>
    <w:rsid w:val="007D4CFE"/>
    <w:rsid w:val="007D50CE"/>
    <w:rsid w:val="007D548D"/>
    <w:rsid w:val="007D61DE"/>
    <w:rsid w:val="007D676A"/>
    <w:rsid w:val="007D6E9E"/>
    <w:rsid w:val="007D6EBF"/>
    <w:rsid w:val="007D78CE"/>
    <w:rsid w:val="007E0323"/>
    <w:rsid w:val="007E16C8"/>
    <w:rsid w:val="007E1762"/>
    <w:rsid w:val="007E181C"/>
    <w:rsid w:val="007E20B4"/>
    <w:rsid w:val="007E39B9"/>
    <w:rsid w:val="007E428E"/>
    <w:rsid w:val="007E477A"/>
    <w:rsid w:val="007E55F9"/>
    <w:rsid w:val="007E6681"/>
    <w:rsid w:val="007E7D64"/>
    <w:rsid w:val="007E7E50"/>
    <w:rsid w:val="007F0459"/>
    <w:rsid w:val="007F0492"/>
    <w:rsid w:val="007F04CE"/>
    <w:rsid w:val="007F3E04"/>
    <w:rsid w:val="007F3F35"/>
    <w:rsid w:val="007F4113"/>
    <w:rsid w:val="007F57A1"/>
    <w:rsid w:val="007F5F1D"/>
    <w:rsid w:val="007F60D3"/>
    <w:rsid w:val="007F63BE"/>
    <w:rsid w:val="007F68F6"/>
    <w:rsid w:val="007F69D6"/>
    <w:rsid w:val="007F74E3"/>
    <w:rsid w:val="007F7680"/>
    <w:rsid w:val="007F7869"/>
    <w:rsid w:val="008034F9"/>
    <w:rsid w:val="00803B70"/>
    <w:rsid w:val="0080508D"/>
    <w:rsid w:val="0080549C"/>
    <w:rsid w:val="008056D7"/>
    <w:rsid w:val="008060F7"/>
    <w:rsid w:val="008064ED"/>
    <w:rsid w:val="0080653A"/>
    <w:rsid w:val="008066E7"/>
    <w:rsid w:val="00806ED8"/>
    <w:rsid w:val="008073C6"/>
    <w:rsid w:val="00807588"/>
    <w:rsid w:val="0080780E"/>
    <w:rsid w:val="00807C59"/>
    <w:rsid w:val="00807D98"/>
    <w:rsid w:val="00810C23"/>
    <w:rsid w:val="00810C9B"/>
    <w:rsid w:val="00811864"/>
    <w:rsid w:val="008128EE"/>
    <w:rsid w:val="00812ADF"/>
    <w:rsid w:val="00814044"/>
    <w:rsid w:val="0081470F"/>
    <w:rsid w:val="00816957"/>
    <w:rsid w:val="00816DFD"/>
    <w:rsid w:val="00817253"/>
    <w:rsid w:val="008174C4"/>
    <w:rsid w:val="00817F5E"/>
    <w:rsid w:val="00820101"/>
    <w:rsid w:val="0082019F"/>
    <w:rsid w:val="00820EF8"/>
    <w:rsid w:val="00822577"/>
    <w:rsid w:val="00822A83"/>
    <w:rsid w:val="00822C22"/>
    <w:rsid w:val="008239E7"/>
    <w:rsid w:val="00824E6D"/>
    <w:rsid w:val="0082538A"/>
    <w:rsid w:val="0082686F"/>
    <w:rsid w:val="008274BB"/>
    <w:rsid w:val="00827AC9"/>
    <w:rsid w:val="00827F52"/>
    <w:rsid w:val="00830436"/>
    <w:rsid w:val="00831D94"/>
    <w:rsid w:val="008323C2"/>
    <w:rsid w:val="00832AB7"/>
    <w:rsid w:val="00832FE5"/>
    <w:rsid w:val="00833864"/>
    <w:rsid w:val="00834523"/>
    <w:rsid w:val="00834D5F"/>
    <w:rsid w:val="008359A0"/>
    <w:rsid w:val="00835CD8"/>
    <w:rsid w:val="0083677E"/>
    <w:rsid w:val="00837A8D"/>
    <w:rsid w:val="00840B5D"/>
    <w:rsid w:val="00842FC4"/>
    <w:rsid w:val="0084310C"/>
    <w:rsid w:val="00843390"/>
    <w:rsid w:val="00843A48"/>
    <w:rsid w:val="00846BC9"/>
    <w:rsid w:val="00846EEC"/>
    <w:rsid w:val="0085028B"/>
    <w:rsid w:val="008506E4"/>
    <w:rsid w:val="00850C92"/>
    <w:rsid w:val="0085243D"/>
    <w:rsid w:val="0085261F"/>
    <w:rsid w:val="008529E7"/>
    <w:rsid w:val="00853026"/>
    <w:rsid w:val="00853C6E"/>
    <w:rsid w:val="0085410E"/>
    <w:rsid w:val="00854B31"/>
    <w:rsid w:val="00854E49"/>
    <w:rsid w:val="008551B3"/>
    <w:rsid w:val="00855862"/>
    <w:rsid w:val="008565FB"/>
    <w:rsid w:val="0085686B"/>
    <w:rsid w:val="00857F02"/>
    <w:rsid w:val="00860A65"/>
    <w:rsid w:val="0086143E"/>
    <w:rsid w:val="0086274E"/>
    <w:rsid w:val="00862DD9"/>
    <w:rsid w:val="008633B2"/>
    <w:rsid w:val="008640BB"/>
    <w:rsid w:val="008659D8"/>
    <w:rsid w:val="00865D5C"/>
    <w:rsid w:val="00865E13"/>
    <w:rsid w:val="0086622F"/>
    <w:rsid w:val="00866305"/>
    <w:rsid w:val="00866662"/>
    <w:rsid w:val="008712F5"/>
    <w:rsid w:val="008718B7"/>
    <w:rsid w:val="00872E5B"/>
    <w:rsid w:val="00873610"/>
    <w:rsid w:val="00873C2B"/>
    <w:rsid w:val="00873C39"/>
    <w:rsid w:val="00874FDE"/>
    <w:rsid w:val="00875827"/>
    <w:rsid w:val="00875FA8"/>
    <w:rsid w:val="00877333"/>
    <w:rsid w:val="00877B35"/>
    <w:rsid w:val="00881B49"/>
    <w:rsid w:val="008827BF"/>
    <w:rsid w:val="0088296E"/>
    <w:rsid w:val="00882B93"/>
    <w:rsid w:val="00883283"/>
    <w:rsid w:val="00884BEF"/>
    <w:rsid w:val="008850DF"/>
    <w:rsid w:val="008857C6"/>
    <w:rsid w:val="008859EE"/>
    <w:rsid w:val="00885BEF"/>
    <w:rsid w:val="008865D9"/>
    <w:rsid w:val="00886ADB"/>
    <w:rsid w:val="00886CE7"/>
    <w:rsid w:val="008872A5"/>
    <w:rsid w:val="0089056F"/>
    <w:rsid w:val="00890A19"/>
    <w:rsid w:val="00891373"/>
    <w:rsid w:val="008916A0"/>
    <w:rsid w:val="00892140"/>
    <w:rsid w:val="00892551"/>
    <w:rsid w:val="008926B2"/>
    <w:rsid w:val="008928A8"/>
    <w:rsid w:val="00892BCD"/>
    <w:rsid w:val="00893188"/>
    <w:rsid w:val="00893AD4"/>
    <w:rsid w:val="00893C80"/>
    <w:rsid w:val="00895369"/>
    <w:rsid w:val="00895587"/>
    <w:rsid w:val="0089631D"/>
    <w:rsid w:val="00897685"/>
    <w:rsid w:val="008A0729"/>
    <w:rsid w:val="008A07E9"/>
    <w:rsid w:val="008A1429"/>
    <w:rsid w:val="008A1F05"/>
    <w:rsid w:val="008A24C4"/>
    <w:rsid w:val="008A2846"/>
    <w:rsid w:val="008A288C"/>
    <w:rsid w:val="008A2A5E"/>
    <w:rsid w:val="008A36CC"/>
    <w:rsid w:val="008A409C"/>
    <w:rsid w:val="008A50BB"/>
    <w:rsid w:val="008A6372"/>
    <w:rsid w:val="008B0ED7"/>
    <w:rsid w:val="008B10DA"/>
    <w:rsid w:val="008B1896"/>
    <w:rsid w:val="008B26A8"/>
    <w:rsid w:val="008B2B53"/>
    <w:rsid w:val="008B34A4"/>
    <w:rsid w:val="008B51D3"/>
    <w:rsid w:val="008B53B6"/>
    <w:rsid w:val="008B5E48"/>
    <w:rsid w:val="008B712A"/>
    <w:rsid w:val="008B713A"/>
    <w:rsid w:val="008C07D7"/>
    <w:rsid w:val="008C0BFA"/>
    <w:rsid w:val="008C0C06"/>
    <w:rsid w:val="008C0E5B"/>
    <w:rsid w:val="008C1D26"/>
    <w:rsid w:val="008C23D8"/>
    <w:rsid w:val="008C29D9"/>
    <w:rsid w:val="008C3116"/>
    <w:rsid w:val="008C480D"/>
    <w:rsid w:val="008C4E6A"/>
    <w:rsid w:val="008C6B07"/>
    <w:rsid w:val="008C6CA4"/>
    <w:rsid w:val="008D0FC1"/>
    <w:rsid w:val="008D129A"/>
    <w:rsid w:val="008D22DC"/>
    <w:rsid w:val="008D25F7"/>
    <w:rsid w:val="008D2A2B"/>
    <w:rsid w:val="008D3BD0"/>
    <w:rsid w:val="008D3CE1"/>
    <w:rsid w:val="008D488A"/>
    <w:rsid w:val="008D58E9"/>
    <w:rsid w:val="008D5AC0"/>
    <w:rsid w:val="008D5F75"/>
    <w:rsid w:val="008D617B"/>
    <w:rsid w:val="008D72E0"/>
    <w:rsid w:val="008E0B87"/>
    <w:rsid w:val="008E114C"/>
    <w:rsid w:val="008E143E"/>
    <w:rsid w:val="008E1837"/>
    <w:rsid w:val="008E2B37"/>
    <w:rsid w:val="008E3324"/>
    <w:rsid w:val="008E39BB"/>
    <w:rsid w:val="008E3A5C"/>
    <w:rsid w:val="008E3D54"/>
    <w:rsid w:val="008E45B5"/>
    <w:rsid w:val="008E556C"/>
    <w:rsid w:val="008E60E2"/>
    <w:rsid w:val="008E63A0"/>
    <w:rsid w:val="008E69D5"/>
    <w:rsid w:val="008E6CD0"/>
    <w:rsid w:val="008E6F94"/>
    <w:rsid w:val="008F07E8"/>
    <w:rsid w:val="008F07EC"/>
    <w:rsid w:val="008F1423"/>
    <w:rsid w:val="008F2734"/>
    <w:rsid w:val="008F2DE0"/>
    <w:rsid w:val="008F475B"/>
    <w:rsid w:val="008F5B47"/>
    <w:rsid w:val="008F7360"/>
    <w:rsid w:val="008F775E"/>
    <w:rsid w:val="008F7770"/>
    <w:rsid w:val="00900A8E"/>
    <w:rsid w:val="00901ED9"/>
    <w:rsid w:val="009021A1"/>
    <w:rsid w:val="0090235C"/>
    <w:rsid w:val="00902D57"/>
    <w:rsid w:val="00902ED1"/>
    <w:rsid w:val="0090319E"/>
    <w:rsid w:val="00903246"/>
    <w:rsid w:val="00903C72"/>
    <w:rsid w:val="009048C0"/>
    <w:rsid w:val="009055E1"/>
    <w:rsid w:val="00905C52"/>
    <w:rsid w:val="009060F1"/>
    <w:rsid w:val="009063E9"/>
    <w:rsid w:val="009067D5"/>
    <w:rsid w:val="0090757B"/>
    <w:rsid w:val="0091000E"/>
    <w:rsid w:val="00910FD3"/>
    <w:rsid w:val="00915484"/>
    <w:rsid w:val="00915ABB"/>
    <w:rsid w:val="00916148"/>
    <w:rsid w:val="0091616C"/>
    <w:rsid w:val="00916249"/>
    <w:rsid w:val="0091646D"/>
    <w:rsid w:val="00920508"/>
    <w:rsid w:val="0092070B"/>
    <w:rsid w:val="009208D7"/>
    <w:rsid w:val="00920ACF"/>
    <w:rsid w:val="00923340"/>
    <w:rsid w:val="00923577"/>
    <w:rsid w:val="00923994"/>
    <w:rsid w:val="00924D95"/>
    <w:rsid w:val="00925FDE"/>
    <w:rsid w:val="00927B19"/>
    <w:rsid w:val="009303AE"/>
    <w:rsid w:val="00930586"/>
    <w:rsid w:val="009308B5"/>
    <w:rsid w:val="009315F5"/>
    <w:rsid w:val="00931F11"/>
    <w:rsid w:val="0093314E"/>
    <w:rsid w:val="009334B5"/>
    <w:rsid w:val="009334BB"/>
    <w:rsid w:val="0093397E"/>
    <w:rsid w:val="009348D9"/>
    <w:rsid w:val="0093632C"/>
    <w:rsid w:val="0093648A"/>
    <w:rsid w:val="009406CA"/>
    <w:rsid w:val="00940917"/>
    <w:rsid w:val="00940EC6"/>
    <w:rsid w:val="00941CEA"/>
    <w:rsid w:val="0094231F"/>
    <w:rsid w:val="00943077"/>
    <w:rsid w:val="00943CFF"/>
    <w:rsid w:val="009440F2"/>
    <w:rsid w:val="009445A3"/>
    <w:rsid w:val="009460B9"/>
    <w:rsid w:val="00946AAE"/>
    <w:rsid w:val="00950BE8"/>
    <w:rsid w:val="009510D8"/>
    <w:rsid w:val="0095150C"/>
    <w:rsid w:val="00952B03"/>
    <w:rsid w:val="009537F0"/>
    <w:rsid w:val="00954443"/>
    <w:rsid w:val="009544E1"/>
    <w:rsid w:val="00956AC7"/>
    <w:rsid w:val="00957114"/>
    <w:rsid w:val="0095784C"/>
    <w:rsid w:val="009579A3"/>
    <w:rsid w:val="009579F9"/>
    <w:rsid w:val="00960375"/>
    <w:rsid w:val="00960719"/>
    <w:rsid w:val="00960824"/>
    <w:rsid w:val="00960CA8"/>
    <w:rsid w:val="00961862"/>
    <w:rsid w:val="0096237E"/>
    <w:rsid w:val="0096473E"/>
    <w:rsid w:val="00964876"/>
    <w:rsid w:val="0096556A"/>
    <w:rsid w:val="00965E6F"/>
    <w:rsid w:val="009664A3"/>
    <w:rsid w:val="0097028F"/>
    <w:rsid w:val="00971087"/>
    <w:rsid w:val="0097116C"/>
    <w:rsid w:val="0097177E"/>
    <w:rsid w:val="009725F4"/>
    <w:rsid w:val="00972F00"/>
    <w:rsid w:val="009737F2"/>
    <w:rsid w:val="00974B85"/>
    <w:rsid w:val="0097507C"/>
    <w:rsid w:val="009752FF"/>
    <w:rsid w:val="00976004"/>
    <w:rsid w:val="00976601"/>
    <w:rsid w:val="00977542"/>
    <w:rsid w:val="00977C70"/>
    <w:rsid w:val="00980CF2"/>
    <w:rsid w:val="00980EB1"/>
    <w:rsid w:val="009819F9"/>
    <w:rsid w:val="00982587"/>
    <w:rsid w:val="00982EF3"/>
    <w:rsid w:val="00983710"/>
    <w:rsid w:val="0098392F"/>
    <w:rsid w:val="009843C2"/>
    <w:rsid w:val="00984A16"/>
    <w:rsid w:val="00984B0D"/>
    <w:rsid w:val="00984F7B"/>
    <w:rsid w:val="00985B76"/>
    <w:rsid w:val="00985E35"/>
    <w:rsid w:val="0098629F"/>
    <w:rsid w:val="00986A35"/>
    <w:rsid w:val="00986BA9"/>
    <w:rsid w:val="009876DE"/>
    <w:rsid w:val="009900F1"/>
    <w:rsid w:val="00992935"/>
    <w:rsid w:val="00993D2F"/>
    <w:rsid w:val="009943F0"/>
    <w:rsid w:val="00994A0C"/>
    <w:rsid w:val="00994AEB"/>
    <w:rsid w:val="00996936"/>
    <w:rsid w:val="00996992"/>
    <w:rsid w:val="0099754C"/>
    <w:rsid w:val="009A002E"/>
    <w:rsid w:val="009A10A9"/>
    <w:rsid w:val="009A2179"/>
    <w:rsid w:val="009A282C"/>
    <w:rsid w:val="009A2C90"/>
    <w:rsid w:val="009A2F86"/>
    <w:rsid w:val="009A378E"/>
    <w:rsid w:val="009A3854"/>
    <w:rsid w:val="009A4AB4"/>
    <w:rsid w:val="009A4B96"/>
    <w:rsid w:val="009A4DF9"/>
    <w:rsid w:val="009A573C"/>
    <w:rsid w:val="009A7811"/>
    <w:rsid w:val="009A7B31"/>
    <w:rsid w:val="009A7C85"/>
    <w:rsid w:val="009A7CED"/>
    <w:rsid w:val="009A7D74"/>
    <w:rsid w:val="009B01AC"/>
    <w:rsid w:val="009B0318"/>
    <w:rsid w:val="009B16BF"/>
    <w:rsid w:val="009B2651"/>
    <w:rsid w:val="009B2B79"/>
    <w:rsid w:val="009B2F61"/>
    <w:rsid w:val="009B356A"/>
    <w:rsid w:val="009B35EC"/>
    <w:rsid w:val="009B37A4"/>
    <w:rsid w:val="009B3834"/>
    <w:rsid w:val="009B4506"/>
    <w:rsid w:val="009B58CE"/>
    <w:rsid w:val="009B5BFA"/>
    <w:rsid w:val="009B5D46"/>
    <w:rsid w:val="009B7964"/>
    <w:rsid w:val="009C06CD"/>
    <w:rsid w:val="009C0AD9"/>
    <w:rsid w:val="009C1CD6"/>
    <w:rsid w:val="009C3CED"/>
    <w:rsid w:val="009C4082"/>
    <w:rsid w:val="009C4508"/>
    <w:rsid w:val="009C5822"/>
    <w:rsid w:val="009C5888"/>
    <w:rsid w:val="009C7686"/>
    <w:rsid w:val="009D11FC"/>
    <w:rsid w:val="009D156C"/>
    <w:rsid w:val="009D1596"/>
    <w:rsid w:val="009D238E"/>
    <w:rsid w:val="009D2424"/>
    <w:rsid w:val="009D31BC"/>
    <w:rsid w:val="009D350C"/>
    <w:rsid w:val="009D416A"/>
    <w:rsid w:val="009D4374"/>
    <w:rsid w:val="009D45ED"/>
    <w:rsid w:val="009D49A2"/>
    <w:rsid w:val="009D53EB"/>
    <w:rsid w:val="009D585F"/>
    <w:rsid w:val="009D5934"/>
    <w:rsid w:val="009D5A4D"/>
    <w:rsid w:val="009D638D"/>
    <w:rsid w:val="009D7525"/>
    <w:rsid w:val="009E193E"/>
    <w:rsid w:val="009E20D8"/>
    <w:rsid w:val="009E2969"/>
    <w:rsid w:val="009E2C8A"/>
    <w:rsid w:val="009E31FA"/>
    <w:rsid w:val="009E3FBD"/>
    <w:rsid w:val="009E54D5"/>
    <w:rsid w:val="009E6035"/>
    <w:rsid w:val="009E6044"/>
    <w:rsid w:val="009E69C3"/>
    <w:rsid w:val="009E6A0F"/>
    <w:rsid w:val="009E747C"/>
    <w:rsid w:val="009F00DC"/>
    <w:rsid w:val="009F0CFE"/>
    <w:rsid w:val="009F126A"/>
    <w:rsid w:val="009F2CEB"/>
    <w:rsid w:val="009F3D30"/>
    <w:rsid w:val="009F440E"/>
    <w:rsid w:val="009F5276"/>
    <w:rsid w:val="009F7B63"/>
    <w:rsid w:val="00A0081A"/>
    <w:rsid w:val="00A01123"/>
    <w:rsid w:val="00A012C9"/>
    <w:rsid w:val="00A01370"/>
    <w:rsid w:val="00A02C4D"/>
    <w:rsid w:val="00A032E6"/>
    <w:rsid w:val="00A0348B"/>
    <w:rsid w:val="00A035CE"/>
    <w:rsid w:val="00A03E9F"/>
    <w:rsid w:val="00A04C5D"/>
    <w:rsid w:val="00A04EEF"/>
    <w:rsid w:val="00A055EE"/>
    <w:rsid w:val="00A0646C"/>
    <w:rsid w:val="00A0658A"/>
    <w:rsid w:val="00A06FA2"/>
    <w:rsid w:val="00A07537"/>
    <w:rsid w:val="00A07F56"/>
    <w:rsid w:val="00A103D6"/>
    <w:rsid w:val="00A10A43"/>
    <w:rsid w:val="00A10EC0"/>
    <w:rsid w:val="00A10F74"/>
    <w:rsid w:val="00A1141C"/>
    <w:rsid w:val="00A11972"/>
    <w:rsid w:val="00A1216D"/>
    <w:rsid w:val="00A1359E"/>
    <w:rsid w:val="00A1572E"/>
    <w:rsid w:val="00A166C7"/>
    <w:rsid w:val="00A16C21"/>
    <w:rsid w:val="00A16F90"/>
    <w:rsid w:val="00A17215"/>
    <w:rsid w:val="00A176EA"/>
    <w:rsid w:val="00A17966"/>
    <w:rsid w:val="00A20D64"/>
    <w:rsid w:val="00A21173"/>
    <w:rsid w:val="00A21685"/>
    <w:rsid w:val="00A2288D"/>
    <w:rsid w:val="00A22B16"/>
    <w:rsid w:val="00A23AC3"/>
    <w:rsid w:val="00A23FF0"/>
    <w:rsid w:val="00A24F8B"/>
    <w:rsid w:val="00A25E6F"/>
    <w:rsid w:val="00A2682F"/>
    <w:rsid w:val="00A27110"/>
    <w:rsid w:val="00A275EE"/>
    <w:rsid w:val="00A27A81"/>
    <w:rsid w:val="00A307A9"/>
    <w:rsid w:val="00A312AD"/>
    <w:rsid w:val="00A312AE"/>
    <w:rsid w:val="00A338E5"/>
    <w:rsid w:val="00A34352"/>
    <w:rsid w:val="00A354BA"/>
    <w:rsid w:val="00A358B7"/>
    <w:rsid w:val="00A360BD"/>
    <w:rsid w:val="00A411C0"/>
    <w:rsid w:val="00A41314"/>
    <w:rsid w:val="00A415CF"/>
    <w:rsid w:val="00A41A86"/>
    <w:rsid w:val="00A42855"/>
    <w:rsid w:val="00A43631"/>
    <w:rsid w:val="00A43F06"/>
    <w:rsid w:val="00A44C34"/>
    <w:rsid w:val="00A45444"/>
    <w:rsid w:val="00A46046"/>
    <w:rsid w:val="00A522E1"/>
    <w:rsid w:val="00A52D04"/>
    <w:rsid w:val="00A534CA"/>
    <w:rsid w:val="00A536F9"/>
    <w:rsid w:val="00A55919"/>
    <w:rsid w:val="00A5651F"/>
    <w:rsid w:val="00A565A8"/>
    <w:rsid w:val="00A56775"/>
    <w:rsid w:val="00A57633"/>
    <w:rsid w:val="00A576E2"/>
    <w:rsid w:val="00A57889"/>
    <w:rsid w:val="00A600DE"/>
    <w:rsid w:val="00A6162D"/>
    <w:rsid w:val="00A61C4E"/>
    <w:rsid w:val="00A62041"/>
    <w:rsid w:val="00A6240B"/>
    <w:rsid w:val="00A62D20"/>
    <w:rsid w:val="00A65CA4"/>
    <w:rsid w:val="00A6618F"/>
    <w:rsid w:val="00A669AD"/>
    <w:rsid w:val="00A66C3F"/>
    <w:rsid w:val="00A716A3"/>
    <w:rsid w:val="00A716B0"/>
    <w:rsid w:val="00A719DD"/>
    <w:rsid w:val="00A71DB1"/>
    <w:rsid w:val="00A72D55"/>
    <w:rsid w:val="00A75325"/>
    <w:rsid w:val="00A75670"/>
    <w:rsid w:val="00A77072"/>
    <w:rsid w:val="00A77801"/>
    <w:rsid w:val="00A77850"/>
    <w:rsid w:val="00A77C61"/>
    <w:rsid w:val="00A805A0"/>
    <w:rsid w:val="00A80A4A"/>
    <w:rsid w:val="00A8123D"/>
    <w:rsid w:val="00A822C1"/>
    <w:rsid w:val="00A824AD"/>
    <w:rsid w:val="00A82F5F"/>
    <w:rsid w:val="00A8399F"/>
    <w:rsid w:val="00A83B10"/>
    <w:rsid w:val="00A83B22"/>
    <w:rsid w:val="00A853EF"/>
    <w:rsid w:val="00A854F0"/>
    <w:rsid w:val="00A8553E"/>
    <w:rsid w:val="00A85B27"/>
    <w:rsid w:val="00A867C2"/>
    <w:rsid w:val="00A87175"/>
    <w:rsid w:val="00A908E5"/>
    <w:rsid w:val="00A91724"/>
    <w:rsid w:val="00A91C0D"/>
    <w:rsid w:val="00A927B9"/>
    <w:rsid w:val="00A92819"/>
    <w:rsid w:val="00A9301C"/>
    <w:rsid w:val="00A93062"/>
    <w:rsid w:val="00A935DA"/>
    <w:rsid w:val="00A94723"/>
    <w:rsid w:val="00A96764"/>
    <w:rsid w:val="00A96980"/>
    <w:rsid w:val="00A96BA5"/>
    <w:rsid w:val="00A970E8"/>
    <w:rsid w:val="00A97C88"/>
    <w:rsid w:val="00A97EA0"/>
    <w:rsid w:val="00AA1B0A"/>
    <w:rsid w:val="00AA229E"/>
    <w:rsid w:val="00AA2968"/>
    <w:rsid w:val="00AA2F9B"/>
    <w:rsid w:val="00AA3028"/>
    <w:rsid w:val="00AA3550"/>
    <w:rsid w:val="00AA3579"/>
    <w:rsid w:val="00AA6221"/>
    <w:rsid w:val="00AA69AE"/>
    <w:rsid w:val="00AB0F12"/>
    <w:rsid w:val="00AB1B43"/>
    <w:rsid w:val="00AB2411"/>
    <w:rsid w:val="00AB30CC"/>
    <w:rsid w:val="00AB39ED"/>
    <w:rsid w:val="00AB45A8"/>
    <w:rsid w:val="00AB592F"/>
    <w:rsid w:val="00AB681C"/>
    <w:rsid w:val="00AB6B92"/>
    <w:rsid w:val="00AB6E17"/>
    <w:rsid w:val="00AB7EA1"/>
    <w:rsid w:val="00AC0013"/>
    <w:rsid w:val="00AC04FD"/>
    <w:rsid w:val="00AC17C6"/>
    <w:rsid w:val="00AC3D0A"/>
    <w:rsid w:val="00AC3F7F"/>
    <w:rsid w:val="00AC425E"/>
    <w:rsid w:val="00AC4524"/>
    <w:rsid w:val="00AC45CD"/>
    <w:rsid w:val="00AC4DDF"/>
    <w:rsid w:val="00AC5852"/>
    <w:rsid w:val="00AC5E61"/>
    <w:rsid w:val="00AC5F94"/>
    <w:rsid w:val="00AC6011"/>
    <w:rsid w:val="00AC606E"/>
    <w:rsid w:val="00AC70EF"/>
    <w:rsid w:val="00AC758D"/>
    <w:rsid w:val="00AC7817"/>
    <w:rsid w:val="00AC7DFE"/>
    <w:rsid w:val="00AD0668"/>
    <w:rsid w:val="00AD3A35"/>
    <w:rsid w:val="00AD414D"/>
    <w:rsid w:val="00AD48CE"/>
    <w:rsid w:val="00AD5266"/>
    <w:rsid w:val="00AD542A"/>
    <w:rsid w:val="00AD5663"/>
    <w:rsid w:val="00AD5D4A"/>
    <w:rsid w:val="00AD6391"/>
    <w:rsid w:val="00AD644B"/>
    <w:rsid w:val="00AD6B7D"/>
    <w:rsid w:val="00AD7926"/>
    <w:rsid w:val="00AD7EFE"/>
    <w:rsid w:val="00AE24B2"/>
    <w:rsid w:val="00AE2B15"/>
    <w:rsid w:val="00AE397A"/>
    <w:rsid w:val="00AE3A99"/>
    <w:rsid w:val="00AE4F80"/>
    <w:rsid w:val="00AE4F8C"/>
    <w:rsid w:val="00AE50DB"/>
    <w:rsid w:val="00AE53D9"/>
    <w:rsid w:val="00AE541E"/>
    <w:rsid w:val="00AE5808"/>
    <w:rsid w:val="00AE5ED6"/>
    <w:rsid w:val="00AE6EA0"/>
    <w:rsid w:val="00AE6ED5"/>
    <w:rsid w:val="00AE6FCB"/>
    <w:rsid w:val="00AE733F"/>
    <w:rsid w:val="00AE785C"/>
    <w:rsid w:val="00AE79BC"/>
    <w:rsid w:val="00AF01D2"/>
    <w:rsid w:val="00AF09F3"/>
    <w:rsid w:val="00AF0C13"/>
    <w:rsid w:val="00AF1073"/>
    <w:rsid w:val="00AF17F3"/>
    <w:rsid w:val="00AF1B5E"/>
    <w:rsid w:val="00AF1E34"/>
    <w:rsid w:val="00AF239C"/>
    <w:rsid w:val="00AF23FA"/>
    <w:rsid w:val="00AF3754"/>
    <w:rsid w:val="00AF5E75"/>
    <w:rsid w:val="00AF6C25"/>
    <w:rsid w:val="00AF70F5"/>
    <w:rsid w:val="00AF71D0"/>
    <w:rsid w:val="00AF7BED"/>
    <w:rsid w:val="00AF7F51"/>
    <w:rsid w:val="00B015FB"/>
    <w:rsid w:val="00B019F6"/>
    <w:rsid w:val="00B022DA"/>
    <w:rsid w:val="00B0290B"/>
    <w:rsid w:val="00B02D2B"/>
    <w:rsid w:val="00B03059"/>
    <w:rsid w:val="00B0333F"/>
    <w:rsid w:val="00B03817"/>
    <w:rsid w:val="00B054D5"/>
    <w:rsid w:val="00B0552F"/>
    <w:rsid w:val="00B0769F"/>
    <w:rsid w:val="00B11702"/>
    <w:rsid w:val="00B13C69"/>
    <w:rsid w:val="00B15D2F"/>
    <w:rsid w:val="00B15FF1"/>
    <w:rsid w:val="00B17EAD"/>
    <w:rsid w:val="00B21631"/>
    <w:rsid w:val="00B21745"/>
    <w:rsid w:val="00B21CD1"/>
    <w:rsid w:val="00B24713"/>
    <w:rsid w:val="00B247B4"/>
    <w:rsid w:val="00B24878"/>
    <w:rsid w:val="00B2494E"/>
    <w:rsid w:val="00B25235"/>
    <w:rsid w:val="00B25B1B"/>
    <w:rsid w:val="00B2606D"/>
    <w:rsid w:val="00B27430"/>
    <w:rsid w:val="00B27490"/>
    <w:rsid w:val="00B301CD"/>
    <w:rsid w:val="00B305D6"/>
    <w:rsid w:val="00B309CA"/>
    <w:rsid w:val="00B318C9"/>
    <w:rsid w:val="00B319DD"/>
    <w:rsid w:val="00B31C76"/>
    <w:rsid w:val="00B31ECB"/>
    <w:rsid w:val="00B331AF"/>
    <w:rsid w:val="00B345B7"/>
    <w:rsid w:val="00B3466A"/>
    <w:rsid w:val="00B35B37"/>
    <w:rsid w:val="00B367B3"/>
    <w:rsid w:val="00B36E10"/>
    <w:rsid w:val="00B37A05"/>
    <w:rsid w:val="00B37CA2"/>
    <w:rsid w:val="00B40163"/>
    <w:rsid w:val="00B408F2"/>
    <w:rsid w:val="00B4137B"/>
    <w:rsid w:val="00B41E93"/>
    <w:rsid w:val="00B42514"/>
    <w:rsid w:val="00B4289B"/>
    <w:rsid w:val="00B42F55"/>
    <w:rsid w:val="00B42F89"/>
    <w:rsid w:val="00B43FF4"/>
    <w:rsid w:val="00B440C0"/>
    <w:rsid w:val="00B4578A"/>
    <w:rsid w:val="00B4692A"/>
    <w:rsid w:val="00B50571"/>
    <w:rsid w:val="00B50920"/>
    <w:rsid w:val="00B51291"/>
    <w:rsid w:val="00B513C4"/>
    <w:rsid w:val="00B5161A"/>
    <w:rsid w:val="00B51E84"/>
    <w:rsid w:val="00B557B2"/>
    <w:rsid w:val="00B55CED"/>
    <w:rsid w:val="00B56212"/>
    <w:rsid w:val="00B56DD2"/>
    <w:rsid w:val="00B56FB1"/>
    <w:rsid w:val="00B57D92"/>
    <w:rsid w:val="00B60050"/>
    <w:rsid w:val="00B60BC4"/>
    <w:rsid w:val="00B611D4"/>
    <w:rsid w:val="00B61529"/>
    <w:rsid w:val="00B61A01"/>
    <w:rsid w:val="00B622D0"/>
    <w:rsid w:val="00B63931"/>
    <w:rsid w:val="00B63EBF"/>
    <w:rsid w:val="00B642E6"/>
    <w:rsid w:val="00B644DF"/>
    <w:rsid w:val="00B65070"/>
    <w:rsid w:val="00B65CFA"/>
    <w:rsid w:val="00B65F69"/>
    <w:rsid w:val="00B65FDD"/>
    <w:rsid w:val="00B67F58"/>
    <w:rsid w:val="00B72ECA"/>
    <w:rsid w:val="00B731EF"/>
    <w:rsid w:val="00B744C0"/>
    <w:rsid w:val="00B74A2B"/>
    <w:rsid w:val="00B74F39"/>
    <w:rsid w:val="00B77839"/>
    <w:rsid w:val="00B80078"/>
    <w:rsid w:val="00B80270"/>
    <w:rsid w:val="00B81AF8"/>
    <w:rsid w:val="00B826C3"/>
    <w:rsid w:val="00B82743"/>
    <w:rsid w:val="00B83931"/>
    <w:rsid w:val="00B84076"/>
    <w:rsid w:val="00B841D3"/>
    <w:rsid w:val="00B846BF"/>
    <w:rsid w:val="00B906AF"/>
    <w:rsid w:val="00B907ED"/>
    <w:rsid w:val="00B90838"/>
    <w:rsid w:val="00B90A52"/>
    <w:rsid w:val="00B90DBC"/>
    <w:rsid w:val="00B92178"/>
    <w:rsid w:val="00B9283F"/>
    <w:rsid w:val="00B92CC0"/>
    <w:rsid w:val="00B93496"/>
    <w:rsid w:val="00B93993"/>
    <w:rsid w:val="00B93A0F"/>
    <w:rsid w:val="00B93FAD"/>
    <w:rsid w:val="00B94C9E"/>
    <w:rsid w:val="00B950F0"/>
    <w:rsid w:val="00B954FB"/>
    <w:rsid w:val="00B95CCA"/>
    <w:rsid w:val="00B95EA6"/>
    <w:rsid w:val="00B9658A"/>
    <w:rsid w:val="00BA064C"/>
    <w:rsid w:val="00BA1D63"/>
    <w:rsid w:val="00BA3AD4"/>
    <w:rsid w:val="00BA45A0"/>
    <w:rsid w:val="00BA47E0"/>
    <w:rsid w:val="00BA4919"/>
    <w:rsid w:val="00BA4CF7"/>
    <w:rsid w:val="00BA5B7D"/>
    <w:rsid w:val="00BA684B"/>
    <w:rsid w:val="00BA6E00"/>
    <w:rsid w:val="00BA742E"/>
    <w:rsid w:val="00BB2551"/>
    <w:rsid w:val="00BB2610"/>
    <w:rsid w:val="00BB2BC0"/>
    <w:rsid w:val="00BB2FE4"/>
    <w:rsid w:val="00BB5090"/>
    <w:rsid w:val="00BB54AE"/>
    <w:rsid w:val="00BB5B2E"/>
    <w:rsid w:val="00BB5F9B"/>
    <w:rsid w:val="00BB69FE"/>
    <w:rsid w:val="00BB6C28"/>
    <w:rsid w:val="00BB79F7"/>
    <w:rsid w:val="00BC00B5"/>
    <w:rsid w:val="00BC00C3"/>
    <w:rsid w:val="00BC0744"/>
    <w:rsid w:val="00BC113C"/>
    <w:rsid w:val="00BC1AFD"/>
    <w:rsid w:val="00BC229A"/>
    <w:rsid w:val="00BC2D20"/>
    <w:rsid w:val="00BC32E7"/>
    <w:rsid w:val="00BC494D"/>
    <w:rsid w:val="00BC4A30"/>
    <w:rsid w:val="00BC5769"/>
    <w:rsid w:val="00BC6AE0"/>
    <w:rsid w:val="00BC6FCC"/>
    <w:rsid w:val="00BC703D"/>
    <w:rsid w:val="00BC7C96"/>
    <w:rsid w:val="00BD1638"/>
    <w:rsid w:val="00BD2896"/>
    <w:rsid w:val="00BD39BE"/>
    <w:rsid w:val="00BD3B96"/>
    <w:rsid w:val="00BD4CDE"/>
    <w:rsid w:val="00BD4DC4"/>
    <w:rsid w:val="00BD4EF7"/>
    <w:rsid w:val="00BD541D"/>
    <w:rsid w:val="00BD57C0"/>
    <w:rsid w:val="00BD642E"/>
    <w:rsid w:val="00BD65EE"/>
    <w:rsid w:val="00BD6611"/>
    <w:rsid w:val="00BD6F89"/>
    <w:rsid w:val="00BE0B59"/>
    <w:rsid w:val="00BE17AF"/>
    <w:rsid w:val="00BE1899"/>
    <w:rsid w:val="00BE2ACF"/>
    <w:rsid w:val="00BE2C61"/>
    <w:rsid w:val="00BE2C95"/>
    <w:rsid w:val="00BE3525"/>
    <w:rsid w:val="00BE447D"/>
    <w:rsid w:val="00BE4DDD"/>
    <w:rsid w:val="00BE5491"/>
    <w:rsid w:val="00BE5BC8"/>
    <w:rsid w:val="00BE6997"/>
    <w:rsid w:val="00BE69D2"/>
    <w:rsid w:val="00BE765B"/>
    <w:rsid w:val="00BF043B"/>
    <w:rsid w:val="00BF4477"/>
    <w:rsid w:val="00BF4F41"/>
    <w:rsid w:val="00BF6CD4"/>
    <w:rsid w:val="00BF7FED"/>
    <w:rsid w:val="00C00D56"/>
    <w:rsid w:val="00C01781"/>
    <w:rsid w:val="00C018E7"/>
    <w:rsid w:val="00C02673"/>
    <w:rsid w:val="00C02EDE"/>
    <w:rsid w:val="00C033F7"/>
    <w:rsid w:val="00C0446B"/>
    <w:rsid w:val="00C04FE3"/>
    <w:rsid w:val="00C057AF"/>
    <w:rsid w:val="00C05A43"/>
    <w:rsid w:val="00C066DA"/>
    <w:rsid w:val="00C06914"/>
    <w:rsid w:val="00C0731A"/>
    <w:rsid w:val="00C07E4C"/>
    <w:rsid w:val="00C10E5D"/>
    <w:rsid w:val="00C112A5"/>
    <w:rsid w:val="00C1232B"/>
    <w:rsid w:val="00C131BD"/>
    <w:rsid w:val="00C13624"/>
    <w:rsid w:val="00C13785"/>
    <w:rsid w:val="00C13ED3"/>
    <w:rsid w:val="00C14D5F"/>
    <w:rsid w:val="00C164B0"/>
    <w:rsid w:val="00C16543"/>
    <w:rsid w:val="00C16F4A"/>
    <w:rsid w:val="00C17111"/>
    <w:rsid w:val="00C178F0"/>
    <w:rsid w:val="00C201D0"/>
    <w:rsid w:val="00C20715"/>
    <w:rsid w:val="00C22A17"/>
    <w:rsid w:val="00C22EBB"/>
    <w:rsid w:val="00C233D8"/>
    <w:rsid w:val="00C23920"/>
    <w:rsid w:val="00C2488F"/>
    <w:rsid w:val="00C2499A"/>
    <w:rsid w:val="00C24A2B"/>
    <w:rsid w:val="00C26C4E"/>
    <w:rsid w:val="00C3025C"/>
    <w:rsid w:val="00C303D1"/>
    <w:rsid w:val="00C3176C"/>
    <w:rsid w:val="00C319D3"/>
    <w:rsid w:val="00C31B0D"/>
    <w:rsid w:val="00C35779"/>
    <w:rsid w:val="00C366F5"/>
    <w:rsid w:val="00C36E67"/>
    <w:rsid w:val="00C372CA"/>
    <w:rsid w:val="00C3797F"/>
    <w:rsid w:val="00C37E2B"/>
    <w:rsid w:val="00C40751"/>
    <w:rsid w:val="00C4140C"/>
    <w:rsid w:val="00C41CA0"/>
    <w:rsid w:val="00C43172"/>
    <w:rsid w:val="00C431D2"/>
    <w:rsid w:val="00C445BD"/>
    <w:rsid w:val="00C446DE"/>
    <w:rsid w:val="00C45EF1"/>
    <w:rsid w:val="00C46A68"/>
    <w:rsid w:val="00C46C09"/>
    <w:rsid w:val="00C47158"/>
    <w:rsid w:val="00C50C2C"/>
    <w:rsid w:val="00C510CE"/>
    <w:rsid w:val="00C51C54"/>
    <w:rsid w:val="00C53549"/>
    <w:rsid w:val="00C53552"/>
    <w:rsid w:val="00C53EFD"/>
    <w:rsid w:val="00C54143"/>
    <w:rsid w:val="00C543CF"/>
    <w:rsid w:val="00C548C7"/>
    <w:rsid w:val="00C55774"/>
    <w:rsid w:val="00C55C6A"/>
    <w:rsid w:val="00C55FD8"/>
    <w:rsid w:val="00C56A96"/>
    <w:rsid w:val="00C56EE2"/>
    <w:rsid w:val="00C5750A"/>
    <w:rsid w:val="00C5765A"/>
    <w:rsid w:val="00C57E18"/>
    <w:rsid w:val="00C57F80"/>
    <w:rsid w:val="00C600CC"/>
    <w:rsid w:val="00C603BC"/>
    <w:rsid w:val="00C60EC8"/>
    <w:rsid w:val="00C61409"/>
    <w:rsid w:val="00C61C22"/>
    <w:rsid w:val="00C63D81"/>
    <w:rsid w:val="00C65015"/>
    <w:rsid w:val="00C65724"/>
    <w:rsid w:val="00C6686C"/>
    <w:rsid w:val="00C66BC2"/>
    <w:rsid w:val="00C66DDE"/>
    <w:rsid w:val="00C66FE6"/>
    <w:rsid w:val="00C67046"/>
    <w:rsid w:val="00C67D4E"/>
    <w:rsid w:val="00C7004C"/>
    <w:rsid w:val="00C7043F"/>
    <w:rsid w:val="00C705BD"/>
    <w:rsid w:val="00C73879"/>
    <w:rsid w:val="00C738E4"/>
    <w:rsid w:val="00C73D0E"/>
    <w:rsid w:val="00C746B2"/>
    <w:rsid w:val="00C751D9"/>
    <w:rsid w:val="00C75827"/>
    <w:rsid w:val="00C7634C"/>
    <w:rsid w:val="00C763AD"/>
    <w:rsid w:val="00C7660C"/>
    <w:rsid w:val="00C7719D"/>
    <w:rsid w:val="00C80698"/>
    <w:rsid w:val="00C807B0"/>
    <w:rsid w:val="00C80EFF"/>
    <w:rsid w:val="00C81367"/>
    <w:rsid w:val="00C815C9"/>
    <w:rsid w:val="00C8418B"/>
    <w:rsid w:val="00C84527"/>
    <w:rsid w:val="00C851A4"/>
    <w:rsid w:val="00C85402"/>
    <w:rsid w:val="00C85E3F"/>
    <w:rsid w:val="00C879A7"/>
    <w:rsid w:val="00C87D3C"/>
    <w:rsid w:val="00C9074D"/>
    <w:rsid w:val="00C90F30"/>
    <w:rsid w:val="00C90FC3"/>
    <w:rsid w:val="00C91801"/>
    <w:rsid w:val="00C91FFF"/>
    <w:rsid w:val="00C943D0"/>
    <w:rsid w:val="00C94528"/>
    <w:rsid w:val="00C95D6D"/>
    <w:rsid w:val="00C97AE7"/>
    <w:rsid w:val="00CA0243"/>
    <w:rsid w:val="00CA0422"/>
    <w:rsid w:val="00CA08D7"/>
    <w:rsid w:val="00CA0A42"/>
    <w:rsid w:val="00CA1679"/>
    <w:rsid w:val="00CA1B6D"/>
    <w:rsid w:val="00CA2C3E"/>
    <w:rsid w:val="00CA3745"/>
    <w:rsid w:val="00CA40CA"/>
    <w:rsid w:val="00CA4E8D"/>
    <w:rsid w:val="00CA5A8C"/>
    <w:rsid w:val="00CA5B4B"/>
    <w:rsid w:val="00CA6E68"/>
    <w:rsid w:val="00CA7979"/>
    <w:rsid w:val="00CA7DF5"/>
    <w:rsid w:val="00CB573C"/>
    <w:rsid w:val="00CB5CF1"/>
    <w:rsid w:val="00CB6646"/>
    <w:rsid w:val="00CB7046"/>
    <w:rsid w:val="00CC09AE"/>
    <w:rsid w:val="00CC0D9F"/>
    <w:rsid w:val="00CC2F6E"/>
    <w:rsid w:val="00CC343D"/>
    <w:rsid w:val="00CC4AD0"/>
    <w:rsid w:val="00CC7212"/>
    <w:rsid w:val="00CD0CEF"/>
    <w:rsid w:val="00CD1952"/>
    <w:rsid w:val="00CD1C13"/>
    <w:rsid w:val="00CD1F62"/>
    <w:rsid w:val="00CD2434"/>
    <w:rsid w:val="00CD26DC"/>
    <w:rsid w:val="00CD28CB"/>
    <w:rsid w:val="00CD2E4C"/>
    <w:rsid w:val="00CD2E76"/>
    <w:rsid w:val="00CD2FF0"/>
    <w:rsid w:val="00CD30A8"/>
    <w:rsid w:val="00CD455B"/>
    <w:rsid w:val="00CD4BB2"/>
    <w:rsid w:val="00CD5235"/>
    <w:rsid w:val="00CD60FD"/>
    <w:rsid w:val="00CD6283"/>
    <w:rsid w:val="00CD65B9"/>
    <w:rsid w:val="00CD6CA3"/>
    <w:rsid w:val="00CD6CCC"/>
    <w:rsid w:val="00CE0E85"/>
    <w:rsid w:val="00CE1277"/>
    <w:rsid w:val="00CE149E"/>
    <w:rsid w:val="00CE2DD0"/>
    <w:rsid w:val="00CE3046"/>
    <w:rsid w:val="00CE3BA2"/>
    <w:rsid w:val="00CE3CEE"/>
    <w:rsid w:val="00CE46E9"/>
    <w:rsid w:val="00CE490A"/>
    <w:rsid w:val="00CE5291"/>
    <w:rsid w:val="00CE5C65"/>
    <w:rsid w:val="00CE6263"/>
    <w:rsid w:val="00CE7D91"/>
    <w:rsid w:val="00CF1A00"/>
    <w:rsid w:val="00CF2723"/>
    <w:rsid w:val="00CF2F5A"/>
    <w:rsid w:val="00CF2F8A"/>
    <w:rsid w:val="00CF3258"/>
    <w:rsid w:val="00CF3DBA"/>
    <w:rsid w:val="00CF3E12"/>
    <w:rsid w:val="00CF3F2A"/>
    <w:rsid w:val="00CF3F4B"/>
    <w:rsid w:val="00CF4C8A"/>
    <w:rsid w:val="00CF4E9C"/>
    <w:rsid w:val="00CF638D"/>
    <w:rsid w:val="00CF699C"/>
    <w:rsid w:val="00CF6E6C"/>
    <w:rsid w:val="00CF7A7E"/>
    <w:rsid w:val="00CF7B9D"/>
    <w:rsid w:val="00D01AD7"/>
    <w:rsid w:val="00D01D98"/>
    <w:rsid w:val="00D01E77"/>
    <w:rsid w:val="00D027CE"/>
    <w:rsid w:val="00D02F33"/>
    <w:rsid w:val="00D05703"/>
    <w:rsid w:val="00D05B9B"/>
    <w:rsid w:val="00D05C7B"/>
    <w:rsid w:val="00D06265"/>
    <w:rsid w:val="00D06877"/>
    <w:rsid w:val="00D07703"/>
    <w:rsid w:val="00D0786F"/>
    <w:rsid w:val="00D0787A"/>
    <w:rsid w:val="00D07B3E"/>
    <w:rsid w:val="00D1080F"/>
    <w:rsid w:val="00D10FA3"/>
    <w:rsid w:val="00D120C4"/>
    <w:rsid w:val="00D127FE"/>
    <w:rsid w:val="00D128B3"/>
    <w:rsid w:val="00D14AB3"/>
    <w:rsid w:val="00D14BE1"/>
    <w:rsid w:val="00D158A3"/>
    <w:rsid w:val="00D159D2"/>
    <w:rsid w:val="00D15F59"/>
    <w:rsid w:val="00D162BC"/>
    <w:rsid w:val="00D16886"/>
    <w:rsid w:val="00D17400"/>
    <w:rsid w:val="00D217A8"/>
    <w:rsid w:val="00D21CB9"/>
    <w:rsid w:val="00D22BE8"/>
    <w:rsid w:val="00D23E62"/>
    <w:rsid w:val="00D24781"/>
    <w:rsid w:val="00D24D46"/>
    <w:rsid w:val="00D24ECD"/>
    <w:rsid w:val="00D25D1D"/>
    <w:rsid w:val="00D25DCC"/>
    <w:rsid w:val="00D2682A"/>
    <w:rsid w:val="00D26B9F"/>
    <w:rsid w:val="00D27039"/>
    <w:rsid w:val="00D270B4"/>
    <w:rsid w:val="00D3041C"/>
    <w:rsid w:val="00D3122B"/>
    <w:rsid w:val="00D31688"/>
    <w:rsid w:val="00D31D70"/>
    <w:rsid w:val="00D31E0D"/>
    <w:rsid w:val="00D320AB"/>
    <w:rsid w:val="00D332C7"/>
    <w:rsid w:val="00D35992"/>
    <w:rsid w:val="00D35D25"/>
    <w:rsid w:val="00D35F7D"/>
    <w:rsid w:val="00D36430"/>
    <w:rsid w:val="00D36B3D"/>
    <w:rsid w:val="00D37197"/>
    <w:rsid w:val="00D37223"/>
    <w:rsid w:val="00D4030B"/>
    <w:rsid w:val="00D40890"/>
    <w:rsid w:val="00D41265"/>
    <w:rsid w:val="00D41CBE"/>
    <w:rsid w:val="00D42D61"/>
    <w:rsid w:val="00D43328"/>
    <w:rsid w:val="00D43FD8"/>
    <w:rsid w:val="00D44784"/>
    <w:rsid w:val="00D459B8"/>
    <w:rsid w:val="00D46361"/>
    <w:rsid w:val="00D467E1"/>
    <w:rsid w:val="00D46DB7"/>
    <w:rsid w:val="00D473FC"/>
    <w:rsid w:val="00D47E0C"/>
    <w:rsid w:val="00D50AA1"/>
    <w:rsid w:val="00D50C94"/>
    <w:rsid w:val="00D50F9D"/>
    <w:rsid w:val="00D51684"/>
    <w:rsid w:val="00D51A94"/>
    <w:rsid w:val="00D51E87"/>
    <w:rsid w:val="00D529D6"/>
    <w:rsid w:val="00D52B31"/>
    <w:rsid w:val="00D535D5"/>
    <w:rsid w:val="00D53EF2"/>
    <w:rsid w:val="00D542D2"/>
    <w:rsid w:val="00D54DC0"/>
    <w:rsid w:val="00D54FB6"/>
    <w:rsid w:val="00D55FB8"/>
    <w:rsid w:val="00D570E7"/>
    <w:rsid w:val="00D57497"/>
    <w:rsid w:val="00D575D9"/>
    <w:rsid w:val="00D578F4"/>
    <w:rsid w:val="00D57A1F"/>
    <w:rsid w:val="00D57B51"/>
    <w:rsid w:val="00D615FC"/>
    <w:rsid w:val="00D62769"/>
    <w:rsid w:val="00D63AD2"/>
    <w:rsid w:val="00D63CEF"/>
    <w:rsid w:val="00D63D57"/>
    <w:rsid w:val="00D6420F"/>
    <w:rsid w:val="00D649D6"/>
    <w:rsid w:val="00D64BC1"/>
    <w:rsid w:val="00D6546A"/>
    <w:rsid w:val="00D654F9"/>
    <w:rsid w:val="00D656AA"/>
    <w:rsid w:val="00D65BA7"/>
    <w:rsid w:val="00D671C4"/>
    <w:rsid w:val="00D678A5"/>
    <w:rsid w:val="00D700F3"/>
    <w:rsid w:val="00D70582"/>
    <w:rsid w:val="00D70ACB"/>
    <w:rsid w:val="00D71123"/>
    <w:rsid w:val="00D72123"/>
    <w:rsid w:val="00D72849"/>
    <w:rsid w:val="00D72988"/>
    <w:rsid w:val="00D72AFF"/>
    <w:rsid w:val="00D735A1"/>
    <w:rsid w:val="00D73932"/>
    <w:rsid w:val="00D739DB"/>
    <w:rsid w:val="00D752B1"/>
    <w:rsid w:val="00D754D5"/>
    <w:rsid w:val="00D756EE"/>
    <w:rsid w:val="00D75866"/>
    <w:rsid w:val="00D760C4"/>
    <w:rsid w:val="00D76164"/>
    <w:rsid w:val="00D804CB"/>
    <w:rsid w:val="00D80F54"/>
    <w:rsid w:val="00D81DF0"/>
    <w:rsid w:val="00D82914"/>
    <w:rsid w:val="00D82E40"/>
    <w:rsid w:val="00D836B4"/>
    <w:rsid w:val="00D858A3"/>
    <w:rsid w:val="00D862DB"/>
    <w:rsid w:val="00D90EBE"/>
    <w:rsid w:val="00D91549"/>
    <w:rsid w:val="00D91A0C"/>
    <w:rsid w:val="00D9300C"/>
    <w:rsid w:val="00D941F2"/>
    <w:rsid w:val="00D94CD8"/>
    <w:rsid w:val="00D94D61"/>
    <w:rsid w:val="00D95423"/>
    <w:rsid w:val="00D96A4A"/>
    <w:rsid w:val="00D96E2A"/>
    <w:rsid w:val="00D971C8"/>
    <w:rsid w:val="00D97C07"/>
    <w:rsid w:val="00D97F23"/>
    <w:rsid w:val="00DA1148"/>
    <w:rsid w:val="00DA2278"/>
    <w:rsid w:val="00DA2B38"/>
    <w:rsid w:val="00DA2C42"/>
    <w:rsid w:val="00DA3E72"/>
    <w:rsid w:val="00DA6C14"/>
    <w:rsid w:val="00DA76D0"/>
    <w:rsid w:val="00DA7890"/>
    <w:rsid w:val="00DA7C37"/>
    <w:rsid w:val="00DB1517"/>
    <w:rsid w:val="00DB17D6"/>
    <w:rsid w:val="00DB18E8"/>
    <w:rsid w:val="00DB248C"/>
    <w:rsid w:val="00DB55FB"/>
    <w:rsid w:val="00DB739D"/>
    <w:rsid w:val="00DB75F5"/>
    <w:rsid w:val="00DB7946"/>
    <w:rsid w:val="00DC0167"/>
    <w:rsid w:val="00DC0180"/>
    <w:rsid w:val="00DC1745"/>
    <w:rsid w:val="00DC1AF4"/>
    <w:rsid w:val="00DC1FB3"/>
    <w:rsid w:val="00DC26D6"/>
    <w:rsid w:val="00DC3277"/>
    <w:rsid w:val="00DC3874"/>
    <w:rsid w:val="00DC5AD0"/>
    <w:rsid w:val="00DC5DAC"/>
    <w:rsid w:val="00DC5DBA"/>
    <w:rsid w:val="00DC6F4F"/>
    <w:rsid w:val="00DC760C"/>
    <w:rsid w:val="00DC7A0D"/>
    <w:rsid w:val="00DD066C"/>
    <w:rsid w:val="00DD0C86"/>
    <w:rsid w:val="00DD1546"/>
    <w:rsid w:val="00DD16E3"/>
    <w:rsid w:val="00DD18D8"/>
    <w:rsid w:val="00DD1C15"/>
    <w:rsid w:val="00DD401D"/>
    <w:rsid w:val="00DD4CEA"/>
    <w:rsid w:val="00DD4EBF"/>
    <w:rsid w:val="00DD5188"/>
    <w:rsid w:val="00DD5DEB"/>
    <w:rsid w:val="00DD619A"/>
    <w:rsid w:val="00DD74FD"/>
    <w:rsid w:val="00DD7E15"/>
    <w:rsid w:val="00DE00CF"/>
    <w:rsid w:val="00DE0868"/>
    <w:rsid w:val="00DE1025"/>
    <w:rsid w:val="00DE1267"/>
    <w:rsid w:val="00DE17B7"/>
    <w:rsid w:val="00DE1EA4"/>
    <w:rsid w:val="00DE1FEF"/>
    <w:rsid w:val="00DE2925"/>
    <w:rsid w:val="00DE38A0"/>
    <w:rsid w:val="00DE3C66"/>
    <w:rsid w:val="00DE3C68"/>
    <w:rsid w:val="00DE4138"/>
    <w:rsid w:val="00DE5A8A"/>
    <w:rsid w:val="00DE7177"/>
    <w:rsid w:val="00DE7644"/>
    <w:rsid w:val="00DF1459"/>
    <w:rsid w:val="00DF2081"/>
    <w:rsid w:val="00DF30BE"/>
    <w:rsid w:val="00DF36B9"/>
    <w:rsid w:val="00DF3914"/>
    <w:rsid w:val="00DF4208"/>
    <w:rsid w:val="00DF4C76"/>
    <w:rsid w:val="00DF4F0A"/>
    <w:rsid w:val="00DF5353"/>
    <w:rsid w:val="00DF6BBD"/>
    <w:rsid w:val="00DF71B8"/>
    <w:rsid w:val="00DF7B20"/>
    <w:rsid w:val="00DF7FAB"/>
    <w:rsid w:val="00E0026E"/>
    <w:rsid w:val="00E005B7"/>
    <w:rsid w:val="00E007BE"/>
    <w:rsid w:val="00E00A31"/>
    <w:rsid w:val="00E013EA"/>
    <w:rsid w:val="00E029D2"/>
    <w:rsid w:val="00E02D3F"/>
    <w:rsid w:val="00E0319B"/>
    <w:rsid w:val="00E03585"/>
    <w:rsid w:val="00E039D5"/>
    <w:rsid w:val="00E04052"/>
    <w:rsid w:val="00E04583"/>
    <w:rsid w:val="00E050C7"/>
    <w:rsid w:val="00E0602E"/>
    <w:rsid w:val="00E0627E"/>
    <w:rsid w:val="00E06A47"/>
    <w:rsid w:val="00E06DE9"/>
    <w:rsid w:val="00E10894"/>
    <w:rsid w:val="00E10D86"/>
    <w:rsid w:val="00E119E8"/>
    <w:rsid w:val="00E1244C"/>
    <w:rsid w:val="00E12EAE"/>
    <w:rsid w:val="00E134E3"/>
    <w:rsid w:val="00E145B7"/>
    <w:rsid w:val="00E15296"/>
    <w:rsid w:val="00E168B4"/>
    <w:rsid w:val="00E172BE"/>
    <w:rsid w:val="00E1741D"/>
    <w:rsid w:val="00E21ADE"/>
    <w:rsid w:val="00E22020"/>
    <w:rsid w:val="00E22202"/>
    <w:rsid w:val="00E2222F"/>
    <w:rsid w:val="00E22861"/>
    <w:rsid w:val="00E26CF3"/>
    <w:rsid w:val="00E30A15"/>
    <w:rsid w:val="00E333E9"/>
    <w:rsid w:val="00E3450E"/>
    <w:rsid w:val="00E35A8B"/>
    <w:rsid w:val="00E35DB2"/>
    <w:rsid w:val="00E35ED3"/>
    <w:rsid w:val="00E366D1"/>
    <w:rsid w:val="00E36E15"/>
    <w:rsid w:val="00E36EC0"/>
    <w:rsid w:val="00E3729F"/>
    <w:rsid w:val="00E374C9"/>
    <w:rsid w:val="00E37CDD"/>
    <w:rsid w:val="00E40043"/>
    <w:rsid w:val="00E4033D"/>
    <w:rsid w:val="00E403E6"/>
    <w:rsid w:val="00E40E98"/>
    <w:rsid w:val="00E4283A"/>
    <w:rsid w:val="00E4343B"/>
    <w:rsid w:val="00E435CA"/>
    <w:rsid w:val="00E43862"/>
    <w:rsid w:val="00E439CD"/>
    <w:rsid w:val="00E43CDC"/>
    <w:rsid w:val="00E43DB7"/>
    <w:rsid w:val="00E44A19"/>
    <w:rsid w:val="00E4556C"/>
    <w:rsid w:val="00E46982"/>
    <w:rsid w:val="00E50338"/>
    <w:rsid w:val="00E50A34"/>
    <w:rsid w:val="00E50E77"/>
    <w:rsid w:val="00E517B1"/>
    <w:rsid w:val="00E52304"/>
    <w:rsid w:val="00E52A8E"/>
    <w:rsid w:val="00E52DB2"/>
    <w:rsid w:val="00E56400"/>
    <w:rsid w:val="00E56F42"/>
    <w:rsid w:val="00E57340"/>
    <w:rsid w:val="00E5778E"/>
    <w:rsid w:val="00E577E6"/>
    <w:rsid w:val="00E60FCA"/>
    <w:rsid w:val="00E6163B"/>
    <w:rsid w:val="00E61EA7"/>
    <w:rsid w:val="00E64204"/>
    <w:rsid w:val="00E647B5"/>
    <w:rsid w:val="00E654A3"/>
    <w:rsid w:val="00E65F28"/>
    <w:rsid w:val="00E6630E"/>
    <w:rsid w:val="00E66E69"/>
    <w:rsid w:val="00E67713"/>
    <w:rsid w:val="00E67889"/>
    <w:rsid w:val="00E67F3F"/>
    <w:rsid w:val="00E70873"/>
    <w:rsid w:val="00E70E9D"/>
    <w:rsid w:val="00E72F82"/>
    <w:rsid w:val="00E73187"/>
    <w:rsid w:val="00E73552"/>
    <w:rsid w:val="00E75320"/>
    <w:rsid w:val="00E75E64"/>
    <w:rsid w:val="00E7722E"/>
    <w:rsid w:val="00E77FE5"/>
    <w:rsid w:val="00E80723"/>
    <w:rsid w:val="00E80800"/>
    <w:rsid w:val="00E808F4"/>
    <w:rsid w:val="00E8180F"/>
    <w:rsid w:val="00E826AA"/>
    <w:rsid w:val="00E82EF2"/>
    <w:rsid w:val="00E83A49"/>
    <w:rsid w:val="00E83D01"/>
    <w:rsid w:val="00E842D8"/>
    <w:rsid w:val="00E849B5"/>
    <w:rsid w:val="00E858A9"/>
    <w:rsid w:val="00E868C6"/>
    <w:rsid w:val="00E86C53"/>
    <w:rsid w:val="00E91761"/>
    <w:rsid w:val="00E917F1"/>
    <w:rsid w:val="00E91AD7"/>
    <w:rsid w:val="00E925CE"/>
    <w:rsid w:val="00E9267A"/>
    <w:rsid w:val="00E92863"/>
    <w:rsid w:val="00E9327A"/>
    <w:rsid w:val="00E96C49"/>
    <w:rsid w:val="00E96D23"/>
    <w:rsid w:val="00E9722B"/>
    <w:rsid w:val="00E975C1"/>
    <w:rsid w:val="00EA0044"/>
    <w:rsid w:val="00EA037C"/>
    <w:rsid w:val="00EA0C2A"/>
    <w:rsid w:val="00EA109B"/>
    <w:rsid w:val="00EA1859"/>
    <w:rsid w:val="00EA23EA"/>
    <w:rsid w:val="00EA51D0"/>
    <w:rsid w:val="00EA5ADF"/>
    <w:rsid w:val="00EA67D9"/>
    <w:rsid w:val="00EB03A3"/>
    <w:rsid w:val="00EB09BB"/>
    <w:rsid w:val="00EB10D4"/>
    <w:rsid w:val="00EB2563"/>
    <w:rsid w:val="00EB33E5"/>
    <w:rsid w:val="00EB3837"/>
    <w:rsid w:val="00EB420B"/>
    <w:rsid w:val="00EB47CC"/>
    <w:rsid w:val="00EB4E1F"/>
    <w:rsid w:val="00EB5FE1"/>
    <w:rsid w:val="00EB614B"/>
    <w:rsid w:val="00EB6262"/>
    <w:rsid w:val="00EB6EA3"/>
    <w:rsid w:val="00EC3FF1"/>
    <w:rsid w:val="00EC4E5D"/>
    <w:rsid w:val="00EC5819"/>
    <w:rsid w:val="00ED0377"/>
    <w:rsid w:val="00ED0A89"/>
    <w:rsid w:val="00ED193F"/>
    <w:rsid w:val="00ED2DC0"/>
    <w:rsid w:val="00ED2F7F"/>
    <w:rsid w:val="00ED369A"/>
    <w:rsid w:val="00ED39A9"/>
    <w:rsid w:val="00ED3CD7"/>
    <w:rsid w:val="00ED4C82"/>
    <w:rsid w:val="00ED5CE8"/>
    <w:rsid w:val="00ED6042"/>
    <w:rsid w:val="00ED6828"/>
    <w:rsid w:val="00ED7665"/>
    <w:rsid w:val="00EE06A2"/>
    <w:rsid w:val="00EE0799"/>
    <w:rsid w:val="00EE1429"/>
    <w:rsid w:val="00EE15F3"/>
    <w:rsid w:val="00EE2506"/>
    <w:rsid w:val="00EE256D"/>
    <w:rsid w:val="00EE2A7B"/>
    <w:rsid w:val="00EE2D7C"/>
    <w:rsid w:val="00EE3008"/>
    <w:rsid w:val="00EE332A"/>
    <w:rsid w:val="00EE39D7"/>
    <w:rsid w:val="00EE4654"/>
    <w:rsid w:val="00EE5078"/>
    <w:rsid w:val="00EE5CF6"/>
    <w:rsid w:val="00EE7196"/>
    <w:rsid w:val="00EE7CCF"/>
    <w:rsid w:val="00EF140F"/>
    <w:rsid w:val="00EF1874"/>
    <w:rsid w:val="00EF1D2B"/>
    <w:rsid w:val="00EF21BD"/>
    <w:rsid w:val="00EF277B"/>
    <w:rsid w:val="00EF3750"/>
    <w:rsid w:val="00EF3A75"/>
    <w:rsid w:val="00EF51DD"/>
    <w:rsid w:val="00EF5368"/>
    <w:rsid w:val="00EF6BD6"/>
    <w:rsid w:val="00EF74E3"/>
    <w:rsid w:val="00EF7533"/>
    <w:rsid w:val="00F00164"/>
    <w:rsid w:val="00F00B46"/>
    <w:rsid w:val="00F01007"/>
    <w:rsid w:val="00F011E1"/>
    <w:rsid w:val="00F0189E"/>
    <w:rsid w:val="00F01D3F"/>
    <w:rsid w:val="00F020A1"/>
    <w:rsid w:val="00F0384D"/>
    <w:rsid w:val="00F04080"/>
    <w:rsid w:val="00F04BA5"/>
    <w:rsid w:val="00F102A3"/>
    <w:rsid w:val="00F12984"/>
    <w:rsid w:val="00F12C05"/>
    <w:rsid w:val="00F1323B"/>
    <w:rsid w:val="00F139C0"/>
    <w:rsid w:val="00F13F39"/>
    <w:rsid w:val="00F149FB"/>
    <w:rsid w:val="00F14DFA"/>
    <w:rsid w:val="00F14EE7"/>
    <w:rsid w:val="00F153AB"/>
    <w:rsid w:val="00F15C25"/>
    <w:rsid w:val="00F161C6"/>
    <w:rsid w:val="00F16428"/>
    <w:rsid w:val="00F164F6"/>
    <w:rsid w:val="00F16A77"/>
    <w:rsid w:val="00F16DE7"/>
    <w:rsid w:val="00F17170"/>
    <w:rsid w:val="00F17175"/>
    <w:rsid w:val="00F17AC6"/>
    <w:rsid w:val="00F17AFD"/>
    <w:rsid w:val="00F17C3F"/>
    <w:rsid w:val="00F17D1C"/>
    <w:rsid w:val="00F226A8"/>
    <w:rsid w:val="00F24495"/>
    <w:rsid w:val="00F24960"/>
    <w:rsid w:val="00F25881"/>
    <w:rsid w:val="00F26205"/>
    <w:rsid w:val="00F2652A"/>
    <w:rsid w:val="00F2753C"/>
    <w:rsid w:val="00F278D3"/>
    <w:rsid w:val="00F3034D"/>
    <w:rsid w:val="00F31267"/>
    <w:rsid w:val="00F3131A"/>
    <w:rsid w:val="00F32086"/>
    <w:rsid w:val="00F3218B"/>
    <w:rsid w:val="00F3224E"/>
    <w:rsid w:val="00F32C5E"/>
    <w:rsid w:val="00F33651"/>
    <w:rsid w:val="00F339B4"/>
    <w:rsid w:val="00F33DDC"/>
    <w:rsid w:val="00F34600"/>
    <w:rsid w:val="00F3485F"/>
    <w:rsid w:val="00F34C70"/>
    <w:rsid w:val="00F35179"/>
    <w:rsid w:val="00F35F6C"/>
    <w:rsid w:val="00F361A0"/>
    <w:rsid w:val="00F368BD"/>
    <w:rsid w:val="00F36B13"/>
    <w:rsid w:val="00F4075F"/>
    <w:rsid w:val="00F40976"/>
    <w:rsid w:val="00F41F18"/>
    <w:rsid w:val="00F42078"/>
    <w:rsid w:val="00F426C7"/>
    <w:rsid w:val="00F43B84"/>
    <w:rsid w:val="00F44137"/>
    <w:rsid w:val="00F4481A"/>
    <w:rsid w:val="00F45794"/>
    <w:rsid w:val="00F4666B"/>
    <w:rsid w:val="00F46CEB"/>
    <w:rsid w:val="00F46F14"/>
    <w:rsid w:val="00F473D2"/>
    <w:rsid w:val="00F475E1"/>
    <w:rsid w:val="00F50EDE"/>
    <w:rsid w:val="00F51079"/>
    <w:rsid w:val="00F51B99"/>
    <w:rsid w:val="00F5226D"/>
    <w:rsid w:val="00F5255A"/>
    <w:rsid w:val="00F52674"/>
    <w:rsid w:val="00F52C6B"/>
    <w:rsid w:val="00F5575E"/>
    <w:rsid w:val="00F55AB5"/>
    <w:rsid w:val="00F566D1"/>
    <w:rsid w:val="00F6048D"/>
    <w:rsid w:val="00F60A63"/>
    <w:rsid w:val="00F60AE3"/>
    <w:rsid w:val="00F61941"/>
    <w:rsid w:val="00F61ED0"/>
    <w:rsid w:val="00F621C4"/>
    <w:rsid w:val="00F6512A"/>
    <w:rsid w:val="00F654DB"/>
    <w:rsid w:val="00F65BAA"/>
    <w:rsid w:val="00F67D53"/>
    <w:rsid w:val="00F70208"/>
    <w:rsid w:val="00F71A32"/>
    <w:rsid w:val="00F72ECA"/>
    <w:rsid w:val="00F7386B"/>
    <w:rsid w:val="00F74914"/>
    <w:rsid w:val="00F75B5C"/>
    <w:rsid w:val="00F7648E"/>
    <w:rsid w:val="00F7693A"/>
    <w:rsid w:val="00F779F8"/>
    <w:rsid w:val="00F81115"/>
    <w:rsid w:val="00F818F3"/>
    <w:rsid w:val="00F82850"/>
    <w:rsid w:val="00F83DB5"/>
    <w:rsid w:val="00F845A9"/>
    <w:rsid w:val="00F85291"/>
    <w:rsid w:val="00F857F6"/>
    <w:rsid w:val="00F85C2A"/>
    <w:rsid w:val="00F85E7F"/>
    <w:rsid w:val="00F875B1"/>
    <w:rsid w:val="00F87697"/>
    <w:rsid w:val="00F911A1"/>
    <w:rsid w:val="00F91929"/>
    <w:rsid w:val="00F926CB"/>
    <w:rsid w:val="00F9277C"/>
    <w:rsid w:val="00F927E9"/>
    <w:rsid w:val="00F937F1"/>
    <w:rsid w:val="00F93E1E"/>
    <w:rsid w:val="00F94060"/>
    <w:rsid w:val="00F94CB3"/>
    <w:rsid w:val="00F95800"/>
    <w:rsid w:val="00F958C1"/>
    <w:rsid w:val="00F9597F"/>
    <w:rsid w:val="00F966E8"/>
    <w:rsid w:val="00F974CA"/>
    <w:rsid w:val="00F974E0"/>
    <w:rsid w:val="00F97ECA"/>
    <w:rsid w:val="00FA0223"/>
    <w:rsid w:val="00FA0662"/>
    <w:rsid w:val="00FA0797"/>
    <w:rsid w:val="00FA1835"/>
    <w:rsid w:val="00FA1A5A"/>
    <w:rsid w:val="00FA1B77"/>
    <w:rsid w:val="00FA2081"/>
    <w:rsid w:val="00FA234E"/>
    <w:rsid w:val="00FA2873"/>
    <w:rsid w:val="00FA30AA"/>
    <w:rsid w:val="00FA3D64"/>
    <w:rsid w:val="00FA5518"/>
    <w:rsid w:val="00FA66D0"/>
    <w:rsid w:val="00FA677E"/>
    <w:rsid w:val="00FA6BB2"/>
    <w:rsid w:val="00FA7372"/>
    <w:rsid w:val="00FA7444"/>
    <w:rsid w:val="00FA7ED1"/>
    <w:rsid w:val="00FB13A2"/>
    <w:rsid w:val="00FB2572"/>
    <w:rsid w:val="00FB3A03"/>
    <w:rsid w:val="00FB6EE2"/>
    <w:rsid w:val="00FC082D"/>
    <w:rsid w:val="00FC0874"/>
    <w:rsid w:val="00FC152B"/>
    <w:rsid w:val="00FC1E8D"/>
    <w:rsid w:val="00FC21BE"/>
    <w:rsid w:val="00FC229C"/>
    <w:rsid w:val="00FC2514"/>
    <w:rsid w:val="00FC289D"/>
    <w:rsid w:val="00FC339D"/>
    <w:rsid w:val="00FC4223"/>
    <w:rsid w:val="00FC4913"/>
    <w:rsid w:val="00FC5F6B"/>
    <w:rsid w:val="00FC6938"/>
    <w:rsid w:val="00FC6A5E"/>
    <w:rsid w:val="00FC6ACF"/>
    <w:rsid w:val="00FC6C65"/>
    <w:rsid w:val="00FC779C"/>
    <w:rsid w:val="00FD2518"/>
    <w:rsid w:val="00FD28D5"/>
    <w:rsid w:val="00FD2DB5"/>
    <w:rsid w:val="00FD380C"/>
    <w:rsid w:val="00FD3E7B"/>
    <w:rsid w:val="00FD4788"/>
    <w:rsid w:val="00FD684F"/>
    <w:rsid w:val="00FD7497"/>
    <w:rsid w:val="00FD7BAB"/>
    <w:rsid w:val="00FE06A8"/>
    <w:rsid w:val="00FE2EDC"/>
    <w:rsid w:val="00FE4BC6"/>
    <w:rsid w:val="00FE4BEF"/>
    <w:rsid w:val="00FE5CD7"/>
    <w:rsid w:val="00FF43A3"/>
    <w:rsid w:val="00FF4776"/>
    <w:rsid w:val="00FF537B"/>
    <w:rsid w:val="00FF56B1"/>
    <w:rsid w:val="00FF67BA"/>
    <w:rsid w:val="00FF68CD"/>
    <w:rsid w:val="00FF6AF5"/>
    <w:rsid w:val="00FF6E34"/>
    <w:rsid w:val="00FF6F7D"/>
    <w:rsid w:val="00FF738F"/>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A3E1F5"/>
  <w15:docId w15:val="{70D0337D-DA2F-48FD-88A9-2E85B6BFA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023"/>
    <w:pPr>
      <w:spacing w:after="200"/>
      <w:jc w:val="both"/>
    </w:pPr>
    <w:rPr>
      <w:rFonts w:ascii="Times New Roman" w:hAnsi="Times New Roman" w:cs="Calibri"/>
      <w:sz w:val="24"/>
      <w:lang w:val="hr-HR"/>
    </w:rPr>
  </w:style>
  <w:style w:type="paragraph" w:styleId="Heading1">
    <w:name w:val="heading 1"/>
    <w:basedOn w:val="Normal"/>
    <w:next w:val="Normal"/>
    <w:link w:val="Heading1Char"/>
    <w:uiPriority w:val="99"/>
    <w:qFormat/>
    <w:locked/>
    <w:rsid w:val="003175A9"/>
    <w:pPr>
      <w:keepNext/>
      <w:keepLines/>
      <w:spacing w:before="600" w:after="120"/>
      <w:outlineLvl w:val="0"/>
    </w:pPr>
    <w:rPr>
      <w:rFonts w:eastAsia="Times New Roman" w:cs="Cambria"/>
      <w:b/>
      <w:bCs/>
      <w:color w:val="1F497D" w:themeColor="text2"/>
      <w:sz w:val="32"/>
      <w:szCs w:val="28"/>
    </w:rPr>
  </w:style>
  <w:style w:type="paragraph" w:styleId="Heading2">
    <w:name w:val="heading 2"/>
    <w:basedOn w:val="Normal"/>
    <w:next w:val="Normal"/>
    <w:link w:val="Heading2Char"/>
    <w:uiPriority w:val="99"/>
    <w:qFormat/>
    <w:locked/>
    <w:rsid w:val="003175A9"/>
    <w:pPr>
      <w:keepNext/>
      <w:keepLines/>
      <w:spacing w:before="120" w:after="120"/>
      <w:outlineLvl w:val="1"/>
    </w:pPr>
    <w:rPr>
      <w:rFonts w:eastAsia="Times New Roman" w:cs="Cambria"/>
      <w:b/>
      <w:bCs/>
      <w:color w:val="4F81BD" w:themeColor="accent1"/>
      <w:sz w:val="28"/>
      <w:szCs w:val="26"/>
    </w:rPr>
  </w:style>
  <w:style w:type="paragraph" w:styleId="Heading3">
    <w:name w:val="heading 3"/>
    <w:basedOn w:val="Normal"/>
    <w:next w:val="Normal"/>
    <w:link w:val="Heading3Char"/>
    <w:uiPriority w:val="99"/>
    <w:qFormat/>
    <w:locked/>
    <w:rsid w:val="003175A9"/>
    <w:pPr>
      <w:keepNext/>
      <w:overflowPunct w:val="0"/>
      <w:autoSpaceDE w:val="0"/>
      <w:autoSpaceDN w:val="0"/>
      <w:adjustRightInd w:val="0"/>
      <w:spacing w:before="120" w:after="120"/>
      <w:textAlignment w:val="baseline"/>
      <w:outlineLvl w:val="2"/>
    </w:pPr>
    <w:rPr>
      <w:rFonts w:eastAsia="Times New Roman" w:cs="Arial"/>
      <w:b/>
      <w:bCs/>
      <w:color w:val="4F81BD" w:themeColor="accent1"/>
      <w:lang w:eastAsia="hr-HR"/>
    </w:rPr>
  </w:style>
  <w:style w:type="paragraph" w:styleId="Heading4">
    <w:name w:val="heading 4"/>
    <w:basedOn w:val="Normal"/>
    <w:next w:val="Normal"/>
    <w:link w:val="Heading4Char"/>
    <w:uiPriority w:val="99"/>
    <w:qFormat/>
    <w:locked/>
    <w:rsid w:val="003175A9"/>
    <w:pPr>
      <w:keepNext/>
      <w:keepLines/>
      <w:spacing w:before="320" w:after="120"/>
      <w:outlineLvl w:val="3"/>
    </w:pPr>
    <w:rPr>
      <w:rFonts w:eastAsia="Times New Roman" w:cs="Cambria"/>
      <w:b/>
      <w:bCs/>
      <w:i/>
      <w:iCs/>
      <w:color w:val="4F81BD" w:themeColor="accent1"/>
    </w:rPr>
  </w:style>
  <w:style w:type="paragraph" w:styleId="Heading5">
    <w:name w:val="heading 5"/>
    <w:basedOn w:val="Normal"/>
    <w:next w:val="Normal"/>
    <w:link w:val="Heading5Char"/>
    <w:uiPriority w:val="99"/>
    <w:qFormat/>
    <w:locked/>
    <w:rsid w:val="003175A9"/>
    <w:pPr>
      <w:keepNext/>
      <w:overflowPunct w:val="0"/>
      <w:autoSpaceDE w:val="0"/>
      <w:autoSpaceDN w:val="0"/>
      <w:adjustRightInd w:val="0"/>
      <w:spacing w:after="0"/>
      <w:textAlignment w:val="baseline"/>
      <w:outlineLvl w:val="4"/>
    </w:pPr>
    <w:rPr>
      <w:rFonts w:eastAsia="Times New Roman" w:cs="Arial"/>
      <w:b/>
      <w:i/>
      <w:iCs/>
      <w:color w:val="4F81BD" w:themeColor="accent1"/>
      <w:szCs w:val="24"/>
      <w:lang w:eastAsia="hr-HR"/>
    </w:rPr>
  </w:style>
  <w:style w:type="paragraph" w:styleId="Heading6">
    <w:name w:val="heading 6"/>
    <w:basedOn w:val="Normal"/>
    <w:next w:val="Normal"/>
    <w:link w:val="Heading6Char"/>
    <w:uiPriority w:val="99"/>
    <w:qFormat/>
    <w:locked/>
    <w:rsid w:val="00586126"/>
    <w:pPr>
      <w:keepNext/>
      <w:overflowPunct w:val="0"/>
      <w:autoSpaceDE w:val="0"/>
      <w:autoSpaceDN w:val="0"/>
      <w:adjustRightInd w:val="0"/>
      <w:spacing w:after="0"/>
      <w:ind w:left="660"/>
      <w:textAlignment w:val="baseline"/>
      <w:outlineLvl w:val="5"/>
    </w:pPr>
    <w:rPr>
      <w:rFonts w:eastAsia="Times New Roman" w:cs="Times New Roman"/>
      <w:b/>
      <w:bCs/>
      <w:szCs w:val="24"/>
      <w:lang w:eastAsia="hr-HR"/>
    </w:rPr>
  </w:style>
  <w:style w:type="paragraph" w:styleId="Heading7">
    <w:name w:val="heading 7"/>
    <w:basedOn w:val="Normal"/>
    <w:next w:val="Normal"/>
    <w:link w:val="Heading7Char"/>
    <w:uiPriority w:val="99"/>
    <w:qFormat/>
    <w:locked/>
    <w:rsid w:val="00586126"/>
    <w:pPr>
      <w:keepNext/>
      <w:overflowPunct w:val="0"/>
      <w:autoSpaceDE w:val="0"/>
      <w:autoSpaceDN w:val="0"/>
      <w:adjustRightInd w:val="0"/>
      <w:spacing w:after="0"/>
      <w:textAlignment w:val="baseline"/>
      <w:outlineLvl w:val="6"/>
    </w:pPr>
    <w:rPr>
      <w:rFonts w:eastAsia="Times New Roman" w:cs="Times New Roman"/>
      <w:b/>
      <w:bCs/>
      <w:szCs w:val="24"/>
      <w:lang w:eastAsia="hr-HR"/>
    </w:rPr>
  </w:style>
  <w:style w:type="paragraph" w:styleId="Heading8">
    <w:name w:val="heading 8"/>
    <w:basedOn w:val="Normal"/>
    <w:next w:val="Normal"/>
    <w:link w:val="Heading8Char"/>
    <w:uiPriority w:val="99"/>
    <w:qFormat/>
    <w:locked/>
    <w:rsid w:val="00586126"/>
    <w:pPr>
      <w:keepNext/>
      <w:overflowPunct w:val="0"/>
      <w:autoSpaceDE w:val="0"/>
      <w:autoSpaceDN w:val="0"/>
      <w:adjustRightInd w:val="0"/>
      <w:spacing w:after="0"/>
      <w:jc w:val="right"/>
      <w:textAlignment w:val="baseline"/>
      <w:outlineLvl w:val="7"/>
    </w:pPr>
    <w:rPr>
      <w:rFonts w:eastAsia="Times New Roman" w:cs="Times New Roman"/>
      <w:b/>
      <w:bCs/>
      <w:szCs w:val="24"/>
      <w:lang w:eastAsia="hr-HR"/>
    </w:rPr>
  </w:style>
  <w:style w:type="paragraph" w:styleId="Heading9">
    <w:name w:val="heading 9"/>
    <w:basedOn w:val="Normal"/>
    <w:next w:val="Normal"/>
    <w:link w:val="Heading9Char"/>
    <w:uiPriority w:val="9"/>
    <w:semiHidden/>
    <w:unhideWhenUsed/>
    <w:qFormat/>
    <w:locked/>
    <w:rsid w:val="007D1621"/>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75A9"/>
    <w:rPr>
      <w:rFonts w:ascii="Times New Roman" w:eastAsia="Times New Roman" w:hAnsi="Times New Roman" w:cs="Cambria"/>
      <w:b/>
      <w:bCs/>
      <w:color w:val="1F497D" w:themeColor="text2"/>
      <w:sz w:val="32"/>
      <w:szCs w:val="28"/>
      <w:lang w:val="hr-HR"/>
    </w:rPr>
  </w:style>
  <w:style w:type="character" w:customStyle="1" w:styleId="Heading2Char">
    <w:name w:val="Heading 2 Char"/>
    <w:basedOn w:val="DefaultParagraphFont"/>
    <w:link w:val="Heading2"/>
    <w:uiPriority w:val="99"/>
    <w:locked/>
    <w:rsid w:val="003175A9"/>
    <w:rPr>
      <w:rFonts w:ascii="Times New Roman" w:eastAsia="Times New Roman" w:hAnsi="Times New Roman" w:cs="Cambria"/>
      <w:b/>
      <w:bCs/>
      <w:color w:val="4F81BD" w:themeColor="accent1"/>
      <w:sz w:val="28"/>
      <w:szCs w:val="26"/>
      <w:lang w:val="hr-HR"/>
    </w:rPr>
  </w:style>
  <w:style w:type="character" w:customStyle="1" w:styleId="Heading3Char">
    <w:name w:val="Heading 3 Char"/>
    <w:basedOn w:val="DefaultParagraphFont"/>
    <w:link w:val="Heading3"/>
    <w:uiPriority w:val="99"/>
    <w:locked/>
    <w:rsid w:val="003175A9"/>
    <w:rPr>
      <w:rFonts w:ascii="Times New Roman" w:eastAsia="Times New Roman" w:hAnsi="Times New Roman" w:cs="Arial"/>
      <w:b/>
      <w:bCs/>
      <w:color w:val="4F81BD" w:themeColor="accent1"/>
      <w:sz w:val="24"/>
      <w:lang w:val="hr-HR" w:eastAsia="hr-HR"/>
    </w:rPr>
  </w:style>
  <w:style w:type="character" w:customStyle="1" w:styleId="Heading4Char">
    <w:name w:val="Heading 4 Char"/>
    <w:basedOn w:val="DefaultParagraphFont"/>
    <w:link w:val="Heading4"/>
    <w:uiPriority w:val="99"/>
    <w:locked/>
    <w:rsid w:val="003175A9"/>
    <w:rPr>
      <w:rFonts w:ascii="Times New Roman" w:eastAsia="Times New Roman" w:hAnsi="Times New Roman" w:cs="Cambria"/>
      <w:b/>
      <w:bCs/>
      <w:i/>
      <w:iCs/>
      <w:color w:val="4F81BD" w:themeColor="accent1"/>
      <w:sz w:val="24"/>
      <w:lang w:val="hr-HR"/>
    </w:rPr>
  </w:style>
  <w:style w:type="character" w:customStyle="1" w:styleId="Heading5Char">
    <w:name w:val="Heading 5 Char"/>
    <w:basedOn w:val="DefaultParagraphFont"/>
    <w:link w:val="Heading5"/>
    <w:uiPriority w:val="99"/>
    <w:locked/>
    <w:rsid w:val="003175A9"/>
    <w:rPr>
      <w:rFonts w:ascii="Times New Roman" w:eastAsia="Times New Roman" w:hAnsi="Times New Roman" w:cs="Arial"/>
      <w:b/>
      <w:i/>
      <w:iCs/>
      <w:color w:val="4F81BD" w:themeColor="accent1"/>
      <w:sz w:val="24"/>
      <w:szCs w:val="24"/>
      <w:lang w:val="hr-HR" w:eastAsia="hr-HR"/>
    </w:rPr>
  </w:style>
  <w:style w:type="character" w:customStyle="1" w:styleId="Heading6Char">
    <w:name w:val="Heading 6 Char"/>
    <w:basedOn w:val="DefaultParagraphFont"/>
    <w:link w:val="Heading6"/>
    <w:uiPriority w:val="99"/>
    <w:locked/>
    <w:rsid w:val="00586126"/>
    <w:rPr>
      <w:rFonts w:ascii="Times New Roman" w:hAnsi="Times New Roman" w:cs="Times New Roman"/>
      <w:b/>
      <w:bCs/>
      <w:sz w:val="24"/>
      <w:szCs w:val="24"/>
      <w:lang w:eastAsia="hr-HR"/>
    </w:rPr>
  </w:style>
  <w:style w:type="character" w:customStyle="1" w:styleId="Heading7Char">
    <w:name w:val="Heading 7 Char"/>
    <w:basedOn w:val="DefaultParagraphFont"/>
    <w:link w:val="Heading7"/>
    <w:uiPriority w:val="99"/>
    <w:locked/>
    <w:rsid w:val="00586126"/>
    <w:rPr>
      <w:rFonts w:ascii="Times New Roman" w:hAnsi="Times New Roman" w:cs="Times New Roman"/>
      <w:b/>
      <w:bCs/>
      <w:sz w:val="24"/>
      <w:szCs w:val="24"/>
      <w:lang w:eastAsia="hr-HR"/>
    </w:rPr>
  </w:style>
  <w:style w:type="character" w:customStyle="1" w:styleId="Heading8Char">
    <w:name w:val="Heading 8 Char"/>
    <w:basedOn w:val="DefaultParagraphFont"/>
    <w:link w:val="Heading8"/>
    <w:uiPriority w:val="99"/>
    <w:locked/>
    <w:rsid w:val="00586126"/>
    <w:rPr>
      <w:rFonts w:ascii="Times New Roman" w:hAnsi="Times New Roman" w:cs="Times New Roman"/>
      <w:b/>
      <w:bCs/>
      <w:sz w:val="24"/>
      <w:szCs w:val="24"/>
      <w:lang w:eastAsia="hr-HR"/>
    </w:rPr>
  </w:style>
  <w:style w:type="paragraph" w:styleId="Caption">
    <w:name w:val="caption"/>
    <w:basedOn w:val="Normal"/>
    <w:next w:val="Normal"/>
    <w:uiPriority w:val="99"/>
    <w:qFormat/>
    <w:rsid w:val="00C61C22"/>
    <w:rPr>
      <w:b/>
      <w:bCs/>
      <w:color w:val="4F81BD"/>
      <w:sz w:val="18"/>
      <w:szCs w:val="18"/>
    </w:rPr>
  </w:style>
  <w:style w:type="paragraph" w:styleId="NoSpacing">
    <w:name w:val="No Spacing"/>
    <w:link w:val="NoSpacingChar1"/>
    <w:uiPriority w:val="1"/>
    <w:qFormat/>
    <w:rsid w:val="00C61C22"/>
    <w:rPr>
      <w:rFonts w:cs="Calibri"/>
      <w:lang w:val="hr-HR"/>
    </w:rPr>
  </w:style>
  <w:style w:type="paragraph" w:styleId="BalloonText">
    <w:name w:val="Balloon Text"/>
    <w:basedOn w:val="Normal"/>
    <w:link w:val="BalloonTextChar"/>
    <w:uiPriority w:val="99"/>
    <w:semiHidden/>
    <w:rsid w:val="003447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4760"/>
    <w:rPr>
      <w:rFonts w:ascii="Tahoma" w:hAnsi="Tahoma" w:cs="Tahoma"/>
      <w:sz w:val="16"/>
      <w:szCs w:val="16"/>
    </w:rPr>
  </w:style>
  <w:style w:type="paragraph" w:styleId="NormalWeb">
    <w:name w:val="Normal (Web)"/>
    <w:basedOn w:val="Normal"/>
    <w:uiPriority w:val="99"/>
    <w:rsid w:val="00DD401D"/>
    <w:pPr>
      <w:spacing w:before="100" w:beforeAutospacing="1" w:after="100" w:afterAutospacing="1"/>
    </w:pPr>
    <w:rPr>
      <w:rFonts w:eastAsia="Times New Roman" w:cs="Times New Roman"/>
      <w:szCs w:val="24"/>
      <w:lang w:eastAsia="hr-HR"/>
    </w:rPr>
  </w:style>
  <w:style w:type="paragraph" w:styleId="ListParagraph">
    <w:name w:val="List Paragraph"/>
    <w:basedOn w:val="Normal"/>
    <w:uiPriority w:val="34"/>
    <w:qFormat/>
    <w:rsid w:val="00D320AB"/>
    <w:pPr>
      <w:ind w:left="720"/>
    </w:pPr>
  </w:style>
  <w:style w:type="paragraph" w:customStyle="1" w:styleId="t-9-8">
    <w:name w:val="t-9-8"/>
    <w:basedOn w:val="Normal"/>
    <w:uiPriority w:val="99"/>
    <w:rsid w:val="00D35992"/>
    <w:pPr>
      <w:spacing w:before="100" w:beforeAutospacing="1" w:after="100" w:afterAutospacing="1"/>
    </w:pPr>
    <w:rPr>
      <w:rFonts w:eastAsia="Times New Roman" w:cs="Times New Roman"/>
      <w:szCs w:val="24"/>
      <w:lang w:eastAsia="hr-HR"/>
    </w:rPr>
  </w:style>
  <w:style w:type="character" w:styleId="CommentReference">
    <w:name w:val="annotation reference"/>
    <w:basedOn w:val="DefaultParagraphFont"/>
    <w:uiPriority w:val="99"/>
    <w:semiHidden/>
    <w:rsid w:val="00A57889"/>
    <w:rPr>
      <w:sz w:val="16"/>
      <w:szCs w:val="16"/>
    </w:rPr>
  </w:style>
  <w:style w:type="paragraph" w:styleId="CommentText">
    <w:name w:val="annotation text"/>
    <w:basedOn w:val="Normal"/>
    <w:link w:val="CommentTextChar"/>
    <w:uiPriority w:val="99"/>
    <w:semiHidden/>
    <w:rsid w:val="00A57889"/>
    <w:rPr>
      <w:sz w:val="20"/>
      <w:szCs w:val="20"/>
    </w:rPr>
  </w:style>
  <w:style w:type="character" w:customStyle="1" w:styleId="CommentTextChar">
    <w:name w:val="Comment Text Char"/>
    <w:basedOn w:val="DefaultParagraphFont"/>
    <w:link w:val="CommentText"/>
    <w:uiPriority w:val="99"/>
    <w:locked/>
    <w:rsid w:val="00A57889"/>
  </w:style>
  <w:style w:type="paragraph" w:styleId="CommentSubject">
    <w:name w:val="annotation subject"/>
    <w:basedOn w:val="CommentText"/>
    <w:next w:val="CommentText"/>
    <w:link w:val="CommentSubjectChar"/>
    <w:uiPriority w:val="99"/>
    <w:semiHidden/>
    <w:rsid w:val="00A57889"/>
    <w:rPr>
      <w:b/>
      <w:bCs/>
    </w:rPr>
  </w:style>
  <w:style w:type="character" w:customStyle="1" w:styleId="CommentSubjectChar">
    <w:name w:val="Comment Subject Char"/>
    <w:basedOn w:val="CommentTextChar"/>
    <w:link w:val="CommentSubject"/>
    <w:uiPriority w:val="99"/>
    <w:semiHidden/>
    <w:locked/>
    <w:rsid w:val="00A57889"/>
    <w:rPr>
      <w:b/>
      <w:bCs/>
    </w:rPr>
  </w:style>
  <w:style w:type="paragraph" w:styleId="Header">
    <w:name w:val="header"/>
    <w:basedOn w:val="Normal"/>
    <w:link w:val="HeaderChar"/>
    <w:uiPriority w:val="99"/>
    <w:rsid w:val="0030076D"/>
    <w:pPr>
      <w:tabs>
        <w:tab w:val="center" w:pos="4536"/>
        <w:tab w:val="right" w:pos="9072"/>
      </w:tabs>
      <w:spacing w:after="0"/>
    </w:pPr>
  </w:style>
  <w:style w:type="character" w:customStyle="1" w:styleId="HeaderChar">
    <w:name w:val="Header Char"/>
    <w:basedOn w:val="DefaultParagraphFont"/>
    <w:link w:val="Header"/>
    <w:uiPriority w:val="99"/>
    <w:locked/>
    <w:rsid w:val="0030076D"/>
    <w:rPr>
      <w:sz w:val="22"/>
      <w:szCs w:val="22"/>
    </w:rPr>
  </w:style>
  <w:style w:type="paragraph" w:styleId="Footer">
    <w:name w:val="footer"/>
    <w:basedOn w:val="Normal"/>
    <w:link w:val="FooterChar"/>
    <w:uiPriority w:val="99"/>
    <w:rsid w:val="0030076D"/>
    <w:pPr>
      <w:tabs>
        <w:tab w:val="center" w:pos="4536"/>
        <w:tab w:val="right" w:pos="9072"/>
      </w:tabs>
      <w:spacing w:after="0"/>
    </w:pPr>
  </w:style>
  <w:style w:type="character" w:customStyle="1" w:styleId="FooterChar">
    <w:name w:val="Footer Char"/>
    <w:basedOn w:val="DefaultParagraphFont"/>
    <w:link w:val="Footer"/>
    <w:uiPriority w:val="99"/>
    <w:locked/>
    <w:rsid w:val="0030076D"/>
    <w:rPr>
      <w:sz w:val="22"/>
      <w:szCs w:val="22"/>
    </w:rPr>
  </w:style>
  <w:style w:type="paragraph" w:customStyle="1" w:styleId="Bezproreda1">
    <w:name w:val="Bez proreda1"/>
    <w:link w:val="NoSpacingChar"/>
    <w:uiPriority w:val="99"/>
    <w:rsid w:val="009048C0"/>
    <w:rPr>
      <w:rFonts w:eastAsia="Times New Roman" w:cs="Calibri"/>
    </w:rPr>
  </w:style>
  <w:style w:type="paragraph" w:styleId="BodyText">
    <w:name w:val="Body Text"/>
    <w:aliases w:val="uvlaka 3"/>
    <w:basedOn w:val="Normal"/>
    <w:link w:val="BodyTextChar"/>
    <w:uiPriority w:val="99"/>
    <w:rsid w:val="009048C0"/>
    <w:pPr>
      <w:overflowPunct w:val="0"/>
      <w:autoSpaceDE w:val="0"/>
      <w:autoSpaceDN w:val="0"/>
      <w:adjustRightInd w:val="0"/>
      <w:spacing w:after="0"/>
      <w:ind w:left="660"/>
      <w:textAlignment w:val="baseline"/>
    </w:pPr>
    <w:rPr>
      <w:rFonts w:eastAsia="Times New Roman" w:cs="Times New Roman"/>
      <w:szCs w:val="24"/>
      <w:lang w:eastAsia="hr-HR"/>
    </w:rPr>
  </w:style>
  <w:style w:type="character" w:customStyle="1" w:styleId="BodyTextChar">
    <w:name w:val="Body Text Char"/>
    <w:aliases w:val="uvlaka 3 Char"/>
    <w:basedOn w:val="DefaultParagraphFont"/>
    <w:link w:val="BodyText"/>
    <w:uiPriority w:val="99"/>
    <w:locked/>
    <w:rsid w:val="009048C0"/>
    <w:rPr>
      <w:rFonts w:ascii="Times New Roman" w:hAnsi="Times New Roman" w:cs="Times New Roman"/>
      <w:sz w:val="24"/>
      <w:szCs w:val="24"/>
      <w:lang w:eastAsia="hr-HR"/>
    </w:rPr>
  </w:style>
  <w:style w:type="character" w:customStyle="1" w:styleId="NoSpacingChar">
    <w:name w:val="No Spacing Char"/>
    <w:link w:val="Bezproreda1"/>
    <w:uiPriority w:val="99"/>
    <w:locked/>
    <w:rsid w:val="009048C0"/>
    <w:rPr>
      <w:rFonts w:eastAsia="Times New Roman"/>
      <w:sz w:val="22"/>
      <w:szCs w:val="22"/>
    </w:rPr>
  </w:style>
  <w:style w:type="paragraph" w:styleId="BodyTextIndent">
    <w:name w:val="Body Text Indent"/>
    <w:basedOn w:val="Normal"/>
    <w:link w:val="BodyTextIndentChar"/>
    <w:uiPriority w:val="99"/>
    <w:semiHidden/>
    <w:rsid w:val="009048C0"/>
    <w:pPr>
      <w:spacing w:after="120"/>
      <w:ind w:left="283"/>
    </w:pPr>
    <w:rPr>
      <w:rFonts w:eastAsia="Times New Roman"/>
    </w:rPr>
  </w:style>
  <w:style w:type="character" w:customStyle="1" w:styleId="BodyTextIndentChar">
    <w:name w:val="Body Text Indent Char"/>
    <w:basedOn w:val="DefaultParagraphFont"/>
    <w:link w:val="BodyTextIndent"/>
    <w:uiPriority w:val="99"/>
    <w:semiHidden/>
    <w:locked/>
    <w:rsid w:val="009048C0"/>
    <w:rPr>
      <w:rFonts w:eastAsia="Times New Roman"/>
      <w:sz w:val="22"/>
      <w:szCs w:val="22"/>
    </w:rPr>
  </w:style>
  <w:style w:type="character" w:styleId="Hyperlink">
    <w:name w:val="Hyperlink"/>
    <w:basedOn w:val="DefaultParagraphFont"/>
    <w:uiPriority w:val="99"/>
    <w:rsid w:val="00586126"/>
    <w:rPr>
      <w:color w:val="0000FF"/>
      <w:u w:val="single"/>
    </w:rPr>
  </w:style>
  <w:style w:type="character" w:styleId="PageNumber">
    <w:name w:val="page number"/>
    <w:basedOn w:val="DefaultParagraphFont"/>
    <w:uiPriority w:val="99"/>
    <w:rsid w:val="00586126"/>
  </w:style>
  <w:style w:type="character" w:customStyle="1" w:styleId="CharChar1">
    <w:name w:val="Char Char1"/>
    <w:basedOn w:val="DefaultParagraphFont"/>
    <w:uiPriority w:val="99"/>
    <w:rsid w:val="00586126"/>
  </w:style>
  <w:style w:type="paragraph" w:customStyle="1" w:styleId="Bezproreda2">
    <w:name w:val="Bez proreda2"/>
    <w:uiPriority w:val="99"/>
    <w:rsid w:val="00586126"/>
    <w:rPr>
      <w:rFonts w:eastAsia="Times New Roman" w:cs="Calibri"/>
      <w:lang w:val="hr-HR"/>
    </w:rPr>
  </w:style>
  <w:style w:type="paragraph" w:customStyle="1" w:styleId="Tijeloteksta21">
    <w:name w:val="Tijelo teksta 21"/>
    <w:basedOn w:val="Normal"/>
    <w:uiPriority w:val="99"/>
    <w:rsid w:val="00586126"/>
    <w:pPr>
      <w:overflowPunct w:val="0"/>
      <w:autoSpaceDE w:val="0"/>
      <w:autoSpaceDN w:val="0"/>
      <w:adjustRightInd w:val="0"/>
      <w:spacing w:after="0"/>
      <w:ind w:left="-142"/>
      <w:textAlignment w:val="baseline"/>
    </w:pPr>
    <w:rPr>
      <w:rFonts w:eastAsia="Times New Roman" w:cs="Times New Roman"/>
      <w:szCs w:val="24"/>
      <w:lang w:eastAsia="hr-HR"/>
    </w:rPr>
  </w:style>
  <w:style w:type="table" w:styleId="TableGrid">
    <w:name w:val="Table Grid"/>
    <w:basedOn w:val="TableNormal"/>
    <w:rsid w:val="00586126"/>
    <w:pPr>
      <w:overflowPunct w:val="0"/>
      <w:autoSpaceDE w:val="0"/>
      <w:autoSpaceDN w:val="0"/>
      <w:adjustRightInd w:val="0"/>
      <w:textAlignment w:val="baseline"/>
    </w:pPr>
    <w:rPr>
      <w:rFonts w:ascii="Times New Roman" w:eastAsia="Times New Roman" w:hAnsi="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locked/>
    <w:rsid w:val="001E183A"/>
    <w:pPr>
      <w:pBdr>
        <w:bottom w:val="single" w:sz="8" w:space="4" w:color="4F81BD"/>
      </w:pBdr>
      <w:spacing w:after="300"/>
    </w:pPr>
    <w:rPr>
      <w:rFonts w:eastAsia="Times New Roman" w:cs="Cambria"/>
      <w:color w:val="17365D"/>
      <w:spacing w:val="5"/>
      <w:kern w:val="28"/>
      <w:sz w:val="52"/>
      <w:szCs w:val="52"/>
    </w:rPr>
  </w:style>
  <w:style w:type="character" w:customStyle="1" w:styleId="TitleChar">
    <w:name w:val="Title Char"/>
    <w:basedOn w:val="DefaultParagraphFont"/>
    <w:link w:val="Title"/>
    <w:uiPriority w:val="99"/>
    <w:locked/>
    <w:rsid w:val="001E183A"/>
    <w:rPr>
      <w:rFonts w:ascii="Times New Roman" w:eastAsia="Times New Roman" w:hAnsi="Times New Roman" w:cs="Cambria"/>
      <w:color w:val="17365D"/>
      <w:spacing w:val="5"/>
      <w:kern w:val="28"/>
      <w:sz w:val="52"/>
      <w:szCs w:val="52"/>
      <w:lang w:val="hr-HR"/>
    </w:rPr>
  </w:style>
  <w:style w:type="paragraph" w:styleId="TOCHeading">
    <w:name w:val="TOC Heading"/>
    <w:basedOn w:val="Heading1"/>
    <w:next w:val="Normal"/>
    <w:uiPriority w:val="39"/>
    <w:qFormat/>
    <w:rsid w:val="004B266A"/>
    <w:pPr>
      <w:outlineLvl w:val="9"/>
    </w:pPr>
    <w:rPr>
      <w:lang w:eastAsia="hr-HR"/>
    </w:rPr>
  </w:style>
  <w:style w:type="paragraph" w:styleId="TOC1">
    <w:name w:val="toc 1"/>
    <w:basedOn w:val="Normal"/>
    <w:next w:val="Normal"/>
    <w:autoRedefine/>
    <w:uiPriority w:val="39"/>
    <w:rsid w:val="007F7680"/>
    <w:pPr>
      <w:tabs>
        <w:tab w:val="left" w:pos="440"/>
        <w:tab w:val="right" w:leader="dot" w:pos="9062"/>
      </w:tabs>
      <w:spacing w:after="100"/>
    </w:pPr>
    <w:rPr>
      <w:rFonts w:eastAsia="Times New Roman" w:cs="Cambria"/>
      <w:b/>
      <w:bCs/>
      <w:noProof/>
    </w:rPr>
  </w:style>
  <w:style w:type="paragraph" w:styleId="TOC2">
    <w:name w:val="toc 2"/>
    <w:basedOn w:val="Normal"/>
    <w:next w:val="Normal"/>
    <w:autoRedefine/>
    <w:uiPriority w:val="39"/>
    <w:rsid w:val="004B266A"/>
    <w:pPr>
      <w:spacing w:after="100"/>
      <w:ind w:left="220"/>
    </w:pPr>
  </w:style>
  <w:style w:type="paragraph" w:styleId="TOC3">
    <w:name w:val="toc 3"/>
    <w:basedOn w:val="Normal"/>
    <w:next w:val="Normal"/>
    <w:autoRedefine/>
    <w:uiPriority w:val="39"/>
    <w:rsid w:val="004B266A"/>
    <w:pPr>
      <w:spacing w:after="100"/>
      <w:ind w:left="440"/>
    </w:pPr>
  </w:style>
  <w:style w:type="paragraph" w:styleId="TableofFigures">
    <w:name w:val="table of figures"/>
    <w:basedOn w:val="Normal"/>
    <w:next w:val="Normal"/>
    <w:autoRedefine/>
    <w:uiPriority w:val="99"/>
    <w:rsid w:val="004F0757"/>
    <w:pPr>
      <w:tabs>
        <w:tab w:val="right" w:leader="dot" w:pos="9062"/>
      </w:tabs>
      <w:spacing w:after="0"/>
    </w:pPr>
    <w:rPr>
      <w:rFonts w:ascii="Cambria" w:hAnsi="Cambria" w:cs="Cambria"/>
      <w:bCs/>
      <w:noProof/>
    </w:rPr>
  </w:style>
  <w:style w:type="paragraph" w:styleId="TOC4">
    <w:name w:val="toc 4"/>
    <w:basedOn w:val="Normal"/>
    <w:next w:val="Normal"/>
    <w:autoRedefine/>
    <w:uiPriority w:val="39"/>
    <w:rsid w:val="007F7680"/>
    <w:pPr>
      <w:tabs>
        <w:tab w:val="left" w:pos="1760"/>
        <w:tab w:val="right" w:leader="dot" w:pos="9062"/>
      </w:tabs>
      <w:spacing w:after="100"/>
      <w:ind w:left="660"/>
    </w:pPr>
    <w:rPr>
      <w:rFonts w:eastAsia="Times New Roman" w:cs="Cambria"/>
      <w:b/>
      <w:bCs/>
      <w:i/>
      <w:iCs/>
      <w:noProof/>
      <w:lang w:eastAsia="hr-HR"/>
    </w:rPr>
  </w:style>
  <w:style w:type="paragraph" w:styleId="TOC5">
    <w:name w:val="toc 5"/>
    <w:basedOn w:val="Normal"/>
    <w:next w:val="Normal"/>
    <w:autoRedefine/>
    <w:uiPriority w:val="39"/>
    <w:rsid w:val="004273E5"/>
    <w:pPr>
      <w:spacing w:after="100"/>
      <w:ind w:left="880"/>
    </w:pPr>
    <w:rPr>
      <w:rFonts w:eastAsia="Times New Roman"/>
      <w:lang w:eastAsia="hr-HR"/>
    </w:rPr>
  </w:style>
  <w:style w:type="paragraph" w:styleId="TOC6">
    <w:name w:val="toc 6"/>
    <w:basedOn w:val="Normal"/>
    <w:next w:val="Normal"/>
    <w:autoRedefine/>
    <w:uiPriority w:val="39"/>
    <w:rsid w:val="004273E5"/>
    <w:pPr>
      <w:spacing w:after="100"/>
      <w:ind w:left="1100"/>
    </w:pPr>
    <w:rPr>
      <w:rFonts w:eastAsia="Times New Roman"/>
      <w:lang w:eastAsia="hr-HR"/>
    </w:rPr>
  </w:style>
  <w:style w:type="paragraph" w:styleId="TOC7">
    <w:name w:val="toc 7"/>
    <w:basedOn w:val="Normal"/>
    <w:next w:val="Normal"/>
    <w:autoRedefine/>
    <w:uiPriority w:val="39"/>
    <w:rsid w:val="004273E5"/>
    <w:pPr>
      <w:spacing w:after="100"/>
      <w:ind w:left="1320"/>
    </w:pPr>
    <w:rPr>
      <w:rFonts w:eastAsia="Times New Roman"/>
      <w:lang w:eastAsia="hr-HR"/>
    </w:rPr>
  </w:style>
  <w:style w:type="paragraph" w:styleId="TOC8">
    <w:name w:val="toc 8"/>
    <w:basedOn w:val="Normal"/>
    <w:next w:val="Normal"/>
    <w:autoRedefine/>
    <w:uiPriority w:val="39"/>
    <w:rsid w:val="004273E5"/>
    <w:pPr>
      <w:spacing w:after="100"/>
      <w:ind w:left="1540"/>
    </w:pPr>
    <w:rPr>
      <w:rFonts w:eastAsia="Times New Roman"/>
      <w:lang w:eastAsia="hr-HR"/>
    </w:rPr>
  </w:style>
  <w:style w:type="paragraph" w:styleId="TOC9">
    <w:name w:val="toc 9"/>
    <w:basedOn w:val="Normal"/>
    <w:next w:val="Normal"/>
    <w:autoRedefine/>
    <w:uiPriority w:val="39"/>
    <w:rsid w:val="004273E5"/>
    <w:pPr>
      <w:spacing w:after="100"/>
      <w:ind w:left="1760"/>
    </w:pPr>
    <w:rPr>
      <w:rFonts w:eastAsia="Times New Roman"/>
      <w:lang w:eastAsia="hr-HR"/>
    </w:rPr>
  </w:style>
  <w:style w:type="character" w:styleId="Strong">
    <w:name w:val="Strong"/>
    <w:basedOn w:val="DefaultParagraphFont"/>
    <w:uiPriority w:val="22"/>
    <w:qFormat/>
    <w:locked/>
    <w:rsid w:val="005E6F7F"/>
    <w:rPr>
      <w:b/>
      <w:bCs/>
    </w:rPr>
  </w:style>
  <w:style w:type="paragraph" w:customStyle="1" w:styleId="DecimalAligned">
    <w:name w:val="Decimal Aligned"/>
    <w:basedOn w:val="Normal"/>
    <w:uiPriority w:val="40"/>
    <w:qFormat/>
    <w:rsid w:val="005E6F7F"/>
    <w:pPr>
      <w:tabs>
        <w:tab w:val="decimal" w:pos="360"/>
      </w:tabs>
    </w:pPr>
    <w:rPr>
      <w:rFonts w:asciiTheme="minorHAnsi" w:eastAsiaTheme="minorHAnsi" w:hAnsiTheme="minorHAnsi" w:cstheme="minorBidi"/>
      <w:lang w:eastAsia="hr-HR"/>
    </w:rPr>
  </w:style>
  <w:style w:type="table" w:styleId="LightShading-Accent1">
    <w:name w:val="Light Shading Accent 1"/>
    <w:basedOn w:val="TableNormal"/>
    <w:uiPriority w:val="60"/>
    <w:rsid w:val="005E6F7F"/>
    <w:rPr>
      <w:rFonts w:asciiTheme="minorHAnsi" w:eastAsiaTheme="minorEastAsia" w:hAnsiTheme="minorHAnsi" w:cstheme="minorBidi"/>
      <w:color w:val="4F81BD" w:themeColor="accent1"/>
      <w:lang w:val="hr-HR" w:eastAsia="hr-H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9Char">
    <w:name w:val="Heading 9 Char"/>
    <w:basedOn w:val="DefaultParagraphFont"/>
    <w:link w:val="Heading9"/>
    <w:uiPriority w:val="9"/>
    <w:semiHidden/>
    <w:rsid w:val="007D1621"/>
    <w:rPr>
      <w:rFonts w:asciiTheme="minorHAnsi" w:eastAsiaTheme="minorHAnsi" w:hAnsiTheme="minorHAnsi" w:cstheme="minorBidi"/>
      <w:b/>
      <w:i/>
      <w:smallCaps/>
      <w:color w:val="622423" w:themeColor="accent2" w:themeShade="7F"/>
      <w:sz w:val="20"/>
      <w:szCs w:val="20"/>
      <w:lang w:val="hr-HR"/>
    </w:rPr>
  </w:style>
  <w:style w:type="paragraph" w:styleId="Subtitle">
    <w:name w:val="Subtitle"/>
    <w:basedOn w:val="Normal"/>
    <w:next w:val="Normal"/>
    <w:link w:val="SubtitleChar"/>
    <w:uiPriority w:val="11"/>
    <w:qFormat/>
    <w:locked/>
    <w:rsid w:val="007D1621"/>
    <w:pPr>
      <w:spacing w:after="720"/>
      <w:jc w:val="right"/>
    </w:pPr>
    <w:rPr>
      <w:rFonts w:asciiTheme="majorHAnsi" w:eastAsiaTheme="majorEastAsia" w:hAnsiTheme="majorHAnsi" w:cstheme="majorBidi"/>
      <w:sz w:val="20"/>
    </w:rPr>
  </w:style>
  <w:style w:type="character" w:customStyle="1" w:styleId="SubtitleChar">
    <w:name w:val="Subtitle Char"/>
    <w:basedOn w:val="DefaultParagraphFont"/>
    <w:link w:val="Subtitle"/>
    <w:uiPriority w:val="11"/>
    <w:rsid w:val="007D1621"/>
    <w:rPr>
      <w:rFonts w:asciiTheme="majorHAnsi" w:eastAsiaTheme="majorEastAsia" w:hAnsiTheme="majorHAnsi" w:cstheme="majorBidi"/>
      <w:sz w:val="20"/>
      <w:lang w:val="hr-HR"/>
    </w:rPr>
  </w:style>
  <w:style w:type="character" w:styleId="Emphasis">
    <w:name w:val="Emphasis"/>
    <w:uiPriority w:val="20"/>
    <w:qFormat/>
    <w:locked/>
    <w:rsid w:val="007D1621"/>
    <w:rPr>
      <w:b/>
      <w:i/>
      <w:spacing w:val="10"/>
    </w:rPr>
  </w:style>
  <w:style w:type="character" w:customStyle="1" w:styleId="NoSpacingChar1">
    <w:name w:val="No Spacing Char1"/>
    <w:basedOn w:val="DefaultParagraphFont"/>
    <w:link w:val="NoSpacing"/>
    <w:uiPriority w:val="1"/>
    <w:rsid w:val="007D1621"/>
    <w:rPr>
      <w:rFonts w:cs="Calibri"/>
      <w:lang w:val="hr-HR"/>
    </w:rPr>
  </w:style>
  <w:style w:type="paragraph" w:styleId="Quote">
    <w:name w:val="Quote"/>
    <w:basedOn w:val="Normal"/>
    <w:next w:val="Normal"/>
    <w:link w:val="QuoteChar"/>
    <w:uiPriority w:val="29"/>
    <w:qFormat/>
    <w:rsid w:val="007D1621"/>
    <w:pPr>
      <w:spacing w:line="276" w:lineRule="auto"/>
    </w:pPr>
    <w:rPr>
      <w:rFonts w:asciiTheme="minorHAnsi" w:eastAsiaTheme="minorHAnsi" w:hAnsiTheme="minorHAnsi" w:cstheme="minorBidi"/>
      <w:i/>
      <w:sz w:val="20"/>
      <w:szCs w:val="20"/>
    </w:rPr>
  </w:style>
  <w:style w:type="character" w:customStyle="1" w:styleId="QuoteChar">
    <w:name w:val="Quote Char"/>
    <w:basedOn w:val="DefaultParagraphFont"/>
    <w:link w:val="Quote"/>
    <w:uiPriority w:val="29"/>
    <w:rsid w:val="007D1621"/>
    <w:rPr>
      <w:rFonts w:asciiTheme="minorHAnsi" w:eastAsiaTheme="minorHAnsi" w:hAnsiTheme="minorHAnsi" w:cstheme="minorBidi"/>
      <w:i/>
      <w:sz w:val="20"/>
      <w:szCs w:val="20"/>
      <w:lang w:val="hr-HR"/>
    </w:rPr>
  </w:style>
  <w:style w:type="paragraph" w:styleId="IntenseQuote">
    <w:name w:val="Intense Quote"/>
    <w:basedOn w:val="Normal"/>
    <w:next w:val="Normal"/>
    <w:link w:val="IntenseQuoteChar"/>
    <w:uiPriority w:val="30"/>
    <w:qFormat/>
    <w:rsid w:val="007D162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IntenseQuoteChar">
    <w:name w:val="Intense Quote Char"/>
    <w:basedOn w:val="DefaultParagraphFont"/>
    <w:link w:val="IntenseQuote"/>
    <w:uiPriority w:val="30"/>
    <w:rsid w:val="007D1621"/>
    <w:rPr>
      <w:rFonts w:asciiTheme="minorHAnsi" w:eastAsiaTheme="minorHAnsi" w:hAnsiTheme="minorHAnsi" w:cstheme="minorBidi"/>
      <w:b/>
      <w:i/>
      <w:color w:val="FFFFFF" w:themeColor="background1"/>
      <w:sz w:val="20"/>
      <w:szCs w:val="20"/>
      <w:shd w:val="clear" w:color="auto" w:fill="C0504D" w:themeFill="accent2"/>
      <w:lang w:val="hr-HR"/>
    </w:rPr>
  </w:style>
  <w:style w:type="character" w:styleId="SubtleEmphasis">
    <w:name w:val="Subtle Emphasis"/>
    <w:uiPriority w:val="19"/>
    <w:qFormat/>
    <w:rsid w:val="007D1621"/>
    <w:rPr>
      <w:i/>
    </w:rPr>
  </w:style>
  <w:style w:type="character" w:styleId="IntenseEmphasis">
    <w:name w:val="Intense Emphasis"/>
    <w:uiPriority w:val="21"/>
    <w:qFormat/>
    <w:rsid w:val="007D1621"/>
    <w:rPr>
      <w:b/>
      <w:i/>
      <w:color w:val="C0504D" w:themeColor="accent2"/>
      <w:spacing w:val="10"/>
    </w:rPr>
  </w:style>
  <w:style w:type="character" w:styleId="SubtleReference">
    <w:name w:val="Subtle Reference"/>
    <w:uiPriority w:val="31"/>
    <w:qFormat/>
    <w:rsid w:val="007D1621"/>
    <w:rPr>
      <w:b/>
    </w:rPr>
  </w:style>
  <w:style w:type="character" w:styleId="IntenseReference">
    <w:name w:val="Intense Reference"/>
    <w:uiPriority w:val="32"/>
    <w:qFormat/>
    <w:rsid w:val="007D1621"/>
    <w:rPr>
      <w:b/>
      <w:bCs/>
      <w:smallCaps/>
      <w:spacing w:val="5"/>
      <w:sz w:val="22"/>
      <w:szCs w:val="22"/>
      <w:u w:val="single"/>
    </w:rPr>
  </w:style>
  <w:style w:type="character" w:styleId="BookTitle">
    <w:name w:val="Book Title"/>
    <w:uiPriority w:val="33"/>
    <w:qFormat/>
    <w:rsid w:val="007D1621"/>
    <w:rPr>
      <w:rFonts w:asciiTheme="majorHAnsi" w:eastAsiaTheme="majorEastAsia" w:hAnsiTheme="majorHAnsi" w:cstheme="majorBidi"/>
      <w:i/>
      <w:iCs/>
      <w:sz w:val="20"/>
      <w:szCs w:val="20"/>
    </w:rPr>
  </w:style>
  <w:style w:type="numbering" w:customStyle="1" w:styleId="Bezpopisa1">
    <w:name w:val="Bez popisa1"/>
    <w:next w:val="NoList"/>
    <w:uiPriority w:val="99"/>
    <w:semiHidden/>
    <w:unhideWhenUsed/>
    <w:rsid w:val="007D1621"/>
  </w:style>
  <w:style w:type="table" w:customStyle="1" w:styleId="Svijetlosjenanje-Isticanje11">
    <w:name w:val="Svijetlo sjenčanje - Isticanje 11"/>
    <w:basedOn w:val="TableNormal"/>
    <w:next w:val="LightShading-Accent1"/>
    <w:uiPriority w:val="60"/>
    <w:rsid w:val="007D1621"/>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semiHidden/>
    <w:rsid w:val="008C480D"/>
    <w:rPr>
      <w:rFonts w:ascii="Times New Roman" w:hAnsi="Times New Roman" w:cs="Calibri"/>
      <w:sz w:val="24"/>
      <w:lang w:val="hr-HR"/>
    </w:rPr>
  </w:style>
  <w:style w:type="paragraph" w:styleId="EndnoteText">
    <w:name w:val="endnote text"/>
    <w:basedOn w:val="Normal"/>
    <w:link w:val="EndnoteTextChar"/>
    <w:uiPriority w:val="99"/>
    <w:semiHidden/>
    <w:unhideWhenUsed/>
    <w:locked/>
    <w:rsid w:val="00F278D3"/>
    <w:pPr>
      <w:spacing w:after="0"/>
    </w:pPr>
    <w:rPr>
      <w:sz w:val="20"/>
      <w:szCs w:val="20"/>
    </w:rPr>
  </w:style>
  <w:style w:type="character" w:customStyle="1" w:styleId="EndnoteTextChar">
    <w:name w:val="Endnote Text Char"/>
    <w:basedOn w:val="DefaultParagraphFont"/>
    <w:link w:val="EndnoteText"/>
    <w:uiPriority w:val="99"/>
    <w:semiHidden/>
    <w:rsid w:val="00F278D3"/>
    <w:rPr>
      <w:rFonts w:ascii="Times New Roman" w:hAnsi="Times New Roman" w:cs="Calibri"/>
      <w:sz w:val="20"/>
      <w:szCs w:val="20"/>
      <w:lang w:val="hr-HR"/>
    </w:rPr>
  </w:style>
  <w:style w:type="character" w:styleId="EndnoteReference">
    <w:name w:val="endnote reference"/>
    <w:basedOn w:val="DefaultParagraphFont"/>
    <w:uiPriority w:val="99"/>
    <w:semiHidden/>
    <w:unhideWhenUsed/>
    <w:locked/>
    <w:rsid w:val="00F278D3"/>
    <w:rPr>
      <w:vertAlign w:val="superscript"/>
    </w:rPr>
  </w:style>
  <w:style w:type="paragraph" w:customStyle="1" w:styleId="clanak">
    <w:name w:val="clanak"/>
    <w:basedOn w:val="Normal"/>
    <w:uiPriority w:val="99"/>
    <w:rsid w:val="005E6A2F"/>
    <w:pPr>
      <w:spacing w:before="100" w:beforeAutospacing="1" w:after="100" w:afterAutospacing="1"/>
      <w:jc w:val="left"/>
    </w:pPr>
    <w:rPr>
      <w:rFonts w:eastAsia="Times New Roman" w:cs="Times New Roman"/>
      <w:szCs w:val="24"/>
      <w:lang w:eastAsia="hr-HR"/>
    </w:rPr>
  </w:style>
  <w:style w:type="table" w:styleId="LightList-Accent1">
    <w:name w:val="Light List Accent 1"/>
    <w:basedOn w:val="TableNormal"/>
    <w:uiPriority w:val="61"/>
    <w:rsid w:val="002D59C3"/>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popisa11">
    <w:name w:val="Bez popisa11"/>
    <w:next w:val="NoList"/>
    <w:uiPriority w:val="99"/>
    <w:semiHidden/>
    <w:unhideWhenUsed/>
    <w:rsid w:val="00127563"/>
  </w:style>
  <w:style w:type="table" w:customStyle="1" w:styleId="Svijetlosjenanje-Isticanje111">
    <w:name w:val="Svijetlo sjenčanje - Isticanje 111"/>
    <w:basedOn w:val="TableNormal"/>
    <w:next w:val="LightShading-Accent1"/>
    <w:uiPriority w:val="60"/>
    <w:rsid w:val="00127563"/>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etkatablice1">
    <w:name w:val="Rešetka tablice1"/>
    <w:basedOn w:val="TableNormal"/>
    <w:next w:val="TableGrid"/>
    <w:uiPriority w:val="59"/>
    <w:rsid w:val="00127563"/>
    <w:rPr>
      <w:rFonts w:asciiTheme="minorHAnsi" w:eastAsiaTheme="minorHAnsi" w:hAnsiTheme="minorHAnsi" w:cstheme="minorBid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uiPriority w:val="99"/>
    <w:rsid w:val="00DB17D6"/>
    <w:pPr>
      <w:spacing w:before="100" w:beforeAutospacing="1" w:after="100" w:afterAutospacing="1"/>
      <w:jc w:val="left"/>
    </w:pPr>
    <w:rPr>
      <w:rFonts w:eastAsia="Times New Roman" w:cs="Times New Roman"/>
      <w:szCs w:val="24"/>
      <w:lang w:eastAsia="hr-HR"/>
    </w:rPr>
  </w:style>
  <w:style w:type="paragraph" w:customStyle="1" w:styleId="Standard">
    <w:name w:val="Standard"/>
    <w:uiPriority w:val="99"/>
    <w:rsid w:val="00E868C6"/>
    <w:pPr>
      <w:widowControl w:val="0"/>
      <w:suppressAutoHyphens/>
      <w:autoSpaceDN w:val="0"/>
      <w:textAlignment w:val="baseline"/>
    </w:pPr>
    <w:rPr>
      <w:rFonts w:ascii="Times New Roman" w:eastAsia="SimSun" w:hAnsi="Times New Roman" w:cs="Lucida Sans"/>
      <w:kern w:val="3"/>
      <w:sz w:val="24"/>
      <w:szCs w:val="24"/>
      <w:lang w:val="hr-HR" w:eastAsia="zh-CN" w:bidi="hi-IN"/>
    </w:rPr>
  </w:style>
  <w:style w:type="paragraph" w:styleId="FootnoteText">
    <w:name w:val="footnote text"/>
    <w:basedOn w:val="Normal"/>
    <w:link w:val="FootnoteTextChar"/>
    <w:uiPriority w:val="99"/>
    <w:semiHidden/>
    <w:unhideWhenUsed/>
    <w:locked/>
    <w:rsid w:val="00E868C6"/>
    <w:pPr>
      <w:spacing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868C6"/>
    <w:rPr>
      <w:rFonts w:asciiTheme="minorHAnsi" w:eastAsiaTheme="minorHAnsi" w:hAnsiTheme="minorHAnsi" w:cstheme="minorBidi"/>
      <w:sz w:val="20"/>
      <w:szCs w:val="20"/>
      <w:lang w:val="hr-HR"/>
    </w:rPr>
  </w:style>
  <w:style w:type="character" w:styleId="FootnoteReference">
    <w:name w:val="footnote reference"/>
    <w:basedOn w:val="DefaultParagraphFont"/>
    <w:uiPriority w:val="99"/>
    <w:semiHidden/>
    <w:unhideWhenUsed/>
    <w:locked/>
    <w:rsid w:val="00E868C6"/>
    <w:rPr>
      <w:vertAlign w:val="superscript"/>
    </w:rPr>
  </w:style>
  <w:style w:type="table" w:styleId="LightGrid-Accent1">
    <w:name w:val="Light Grid Accent 1"/>
    <w:basedOn w:val="TableNormal"/>
    <w:uiPriority w:val="62"/>
    <w:rsid w:val="004C794A"/>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A71DB1"/>
    <w:rPr>
      <w:rFonts w:asciiTheme="minorHAnsi" w:eastAsiaTheme="minorHAnsi" w:hAnsiTheme="minorHAnsi" w:cstheme="minorBidi"/>
      <w:lang w:val="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ekstfusnoteChar1">
    <w:name w:val="Tekst fusnote Char1"/>
    <w:basedOn w:val="DefaultParagraphFont"/>
    <w:uiPriority w:val="99"/>
    <w:semiHidden/>
    <w:rsid w:val="00B31ECB"/>
    <w:rPr>
      <w:sz w:val="20"/>
      <w:szCs w:val="20"/>
    </w:rPr>
  </w:style>
  <w:style w:type="character" w:customStyle="1" w:styleId="Nerijeenospominjanje1">
    <w:name w:val="Neriješeno spominjanje1"/>
    <w:basedOn w:val="DefaultParagraphFont"/>
    <w:uiPriority w:val="99"/>
    <w:semiHidden/>
    <w:unhideWhenUsed/>
    <w:rsid w:val="006401BB"/>
    <w:rPr>
      <w:color w:val="808080"/>
      <w:shd w:val="clear" w:color="auto" w:fill="E6E6E6"/>
    </w:rPr>
  </w:style>
  <w:style w:type="character" w:styleId="FollowedHyperlink">
    <w:name w:val="FollowedHyperlink"/>
    <w:basedOn w:val="DefaultParagraphFont"/>
    <w:uiPriority w:val="99"/>
    <w:semiHidden/>
    <w:unhideWhenUsed/>
    <w:locked/>
    <w:rsid w:val="009A4B96"/>
    <w:rPr>
      <w:color w:val="800080" w:themeColor="followedHyperlink"/>
      <w:u w:val="single"/>
    </w:rPr>
  </w:style>
  <w:style w:type="paragraph" w:customStyle="1" w:styleId="msonormal0">
    <w:name w:val="msonormal"/>
    <w:basedOn w:val="Normal"/>
    <w:uiPriority w:val="99"/>
    <w:rsid w:val="009A4B96"/>
    <w:pPr>
      <w:spacing w:before="100" w:beforeAutospacing="1" w:after="100" w:afterAutospacing="1"/>
    </w:pPr>
    <w:rPr>
      <w:rFonts w:eastAsia="Times New Roman" w:cs="Times New Roman"/>
      <w:szCs w:val="24"/>
      <w:lang w:eastAsia="hr-HR"/>
    </w:rPr>
  </w:style>
  <w:style w:type="character" w:customStyle="1" w:styleId="TijelotekstaChar1">
    <w:name w:val="Tijelo teksta Char1"/>
    <w:aliases w:val="uvlaka 3 Char1"/>
    <w:basedOn w:val="DefaultParagraphFont"/>
    <w:uiPriority w:val="99"/>
    <w:semiHidden/>
    <w:rsid w:val="009A4B96"/>
    <w:rPr>
      <w:rFonts w:ascii="Times New Roman" w:hAnsi="Times New Roman" w:cs="Calibri"/>
      <w:sz w:val="24"/>
      <w:lang w:val="hr-HR"/>
    </w:rPr>
  </w:style>
  <w:style w:type="character" w:customStyle="1" w:styleId="Nerijeenospominjanje2">
    <w:name w:val="Neriješeno spominjanje2"/>
    <w:basedOn w:val="DefaultParagraphFont"/>
    <w:uiPriority w:val="99"/>
    <w:semiHidden/>
    <w:unhideWhenUsed/>
    <w:rsid w:val="006C741A"/>
    <w:rPr>
      <w:color w:val="808080"/>
      <w:shd w:val="clear" w:color="auto" w:fill="E6E6E6"/>
    </w:rPr>
  </w:style>
  <w:style w:type="character" w:customStyle="1" w:styleId="Nerijeenospominjanje3">
    <w:name w:val="Neriješeno spominjanje3"/>
    <w:basedOn w:val="DefaultParagraphFont"/>
    <w:uiPriority w:val="99"/>
    <w:semiHidden/>
    <w:unhideWhenUsed/>
    <w:rsid w:val="001A7ADD"/>
    <w:rPr>
      <w:color w:val="808080"/>
      <w:shd w:val="clear" w:color="auto" w:fill="E6E6E6"/>
    </w:rPr>
  </w:style>
  <w:style w:type="character" w:customStyle="1" w:styleId="UnresolvedMention">
    <w:name w:val="Unresolved Mention"/>
    <w:basedOn w:val="DefaultParagraphFont"/>
    <w:uiPriority w:val="99"/>
    <w:semiHidden/>
    <w:unhideWhenUsed/>
    <w:rsid w:val="009E19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3515">
      <w:bodyDiv w:val="1"/>
      <w:marLeft w:val="0"/>
      <w:marRight w:val="0"/>
      <w:marTop w:val="0"/>
      <w:marBottom w:val="0"/>
      <w:divBdr>
        <w:top w:val="none" w:sz="0" w:space="0" w:color="auto"/>
        <w:left w:val="none" w:sz="0" w:space="0" w:color="auto"/>
        <w:bottom w:val="none" w:sz="0" w:space="0" w:color="auto"/>
        <w:right w:val="none" w:sz="0" w:space="0" w:color="auto"/>
      </w:divBdr>
    </w:div>
    <w:div w:id="92823369">
      <w:bodyDiv w:val="1"/>
      <w:marLeft w:val="0"/>
      <w:marRight w:val="0"/>
      <w:marTop w:val="0"/>
      <w:marBottom w:val="0"/>
      <w:divBdr>
        <w:top w:val="none" w:sz="0" w:space="0" w:color="auto"/>
        <w:left w:val="none" w:sz="0" w:space="0" w:color="auto"/>
        <w:bottom w:val="none" w:sz="0" w:space="0" w:color="auto"/>
        <w:right w:val="none" w:sz="0" w:space="0" w:color="auto"/>
      </w:divBdr>
    </w:div>
    <w:div w:id="197009810">
      <w:bodyDiv w:val="1"/>
      <w:marLeft w:val="0"/>
      <w:marRight w:val="0"/>
      <w:marTop w:val="0"/>
      <w:marBottom w:val="0"/>
      <w:divBdr>
        <w:top w:val="none" w:sz="0" w:space="0" w:color="auto"/>
        <w:left w:val="none" w:sz="0" w:space="0" w:color="auto"/>
        <w:bottom w:val="none" w:sz="0" w:space="0" w:color="auto"/>
        <w:right w:val="none" w:sz="0" w:space="0" w:color="auto"/>
      </w:divBdr>
    </w:div>
    <w:div w:id="274096052">
      <w:bodyDiv w:val="1"/>
      <w:marLeft w:val="0"/>
      <w:marRight w:val="0"/>
      <w:marTop w:val="0"/>
      <w:marBottom w:val="0"/>
      <w:divBdr>
        <w:top w:val="none" w:sz="0" w:space="0" w:color="auto"/>
        <w:left w:val="none" w:sz="0" w:space="0" w:color="auto"/>
        <w:bottom w:val="none" w:sz="0" w:space="0" w:color="auto"/>
        <w:right w:val="none" w:sz="0" w:space="0" w:color="auto"/>
      </w:divBdr>
    </w:div>
    <w:div w:id="415594978">
      <w:bodyDiv w:val="1"/>
      <w:marLeft w:val="0"/>
      <w:marRight w:val="0"/>
      <w:marTop w:val="0"/>
      <w:marBottom w:val="0"/>
      <w:divBdr>
        <w:top w:val="none" w:sz="0" w:space="0" w:color="auto"/>
        <w:left w:val="none" w:sz="0" w:space="0" w:color="auto"/>
        <w:bottom w:val="none" w:sz="0" w:space="0" w:color="auto"/>
        <w:right w:val="none" w:sz="0" w:space="0" w:color="auto"/>
      </w:divBdr>
    </w:div>
    <w:div w:id="429665114">
      <w:bodyDiv w:val="1"/>
      <w:marLeft w:val="0"/>
      <w:marRight w:val="0"/>
      <w:marTop w:val="0"/>
      <w:marBottom w:val="0"/>
      <w:divBdr>
        <w:top w:val="none" w:sz="0" w:space="0" w:color="auto"/>
        <w:left w:val="none" w:sz="0" w:space="0" w:color="auto"/>
        <w:bottom w:val="none" w:sz="0" w:space="0" w:color="auto"/>
        <w:right w:val="none" w:sz="0" w:space="0" w:color="auto"/>
      </w:divBdr>
    </w:div>
    <w:div w:id="516892364">
      <w:bodyDiv w:val="1"/>
      <w:marLeft w:val="0"/>
      <w:marRight w:val="0"/>
      <w:marTop w:val="0"/>
      <w:marBottom w:val="0"/>
      <w:divBdr>
        <w:top w:val="none" w:sz="0" w:space="0" w:color="auto"/>
        <w:left w:val="none" w:sz="0" w:space="0" w:color="auto"/>
        <w:bottom w:val="none" w:sz="0" w:space="0" w:color="auto"/>
        <w:right w:val="none" w:sz="0" w:space="0" w:color="auto"/>
      </w:divBdr>
    </w:div>
    <w:div w:id="560600726">
      <w:bodyDiv w:val="1"/>
      <w:marLeft w:val="0"/>
      <w:marRight w:val="0"/>
      <w:marTop w:val="0"/>
      <w:marBottom w:val="0"/>
      <w:divBdr>
        <w:top w:val="none" w:sz="0" w:space="0" w:color="auto"/>
        <w:left w:val="none" w:sz="0" w:space="0" w:color="auto"/>
        <w:bottom w:val="none" w:sz="0" w:space="0" w:color="auto"/>
        <w:right w:val="none" w:sz="0" w:space="0" w:color="auto"/>
      </w:divBdr>
    </w:div>
    <w:div w:id="577634520">
      <w:bodyDiv w:val="1"/>
      <w:marLeft w:val="0"/>
      <w:marRight w:val="0"/>
      <w:marTop w:val="0"/>
      <w:marBottom w:val="0"/>
      <w:divBdr>
        <w:top w:val="none" w:sz="0" w:space="0" w:color="auto"/>
        <w:left w:val="none" w:sz="0" w:space="0" w:color="auto"/>
        <w:bottom w:val="none" w:sz="0" w:space="0" w:color="auto"/>
        <w:right w:val="none" w:sz="0" w:space="0" w:color="auto"/>
      </w:divBdr>
    </w:div>
    <w:div w:id="608657087">
      <w:bodyDiv w:val="1"/>
      <w:marLeft w:val="0"/>
      <w:marRight w:val="0"/>
      <w:marTop w:val="0"/>
      <w:marBottom w:val="0"/>
      <w:divBdr>
        <w:top w:val="none" w:sz="0" w:space="0" w:color="auto"/>
        <w:left w:val="none" w:sz="0" w:space="0" w:color="auto"/>
        <w:bottom w:val="none" w:sz="0" w:space="0" w:color="auto"/>
        <w:right w:val="none" w:sz="0" w:space="0" w:color="auto"/>
      </w:divBdr>
    </w:div>
    <w:div w:id="655718804">
      <w:bodyDiv w:val="1"/>
      <w:marLeft w:val="0"/>
      <w:marRight w:val="0"/>
      <w:marTop w:val="0"/>
      <w:marBottom w:val="0"/>
      <w:divBdr>
        <w:top w:val="none" w:sz="0" w:space="0" w:color="auto"/>
        <w:left w:val="none" w:sz="0" w:space="0" w:color="auto"/>
        <w:bottom w:val="none" w:sz="0" w:space="0" w:color="auto"/>
        <w:right w:val="none" w:sz="0" w:space="0" w:color="auto"/>
      </w:divBdr>
    </w:div>
    <w:div w:id="661931156">
      <w:bodyDiv w:val="1"/>
      <w:marLeft w:val="0"/>
      <w:marRight w:val="0"/>
      <w:marTop w:val="0"/>
      <w:marBottom w:val="0"/>
      <w:divBdr>
        <w:top w:val="none" w:sz="0" w:space="0" w:color="auto"/>
        <w:left w:val="none" w:sz="0" w:space="0" w:color="auto"/>
        <w:bottom w:val="none" w:sz="0" w:space="0" w:color="auto"/>
        <w:right w:val="none" w:sz="0" w:space="0" w:color="auto"/>
      </w:divBdr>
    </w:div>
    <w:div w:id="732001829">
      <w:bodyDiv w:val="1"/>
      <w:marLeft w:val="0"/>
      <w:marRight w:val="0"/>
      <w:marTop w:val="0"/>
      <w:marBottom w:val="0"/>
      <w:divBdr>
        <w:top w:val="none" w:sz="0" w:space="0" w:color="auto"/>
        <w:left w:val="none" w:sz="0" w:space="0" w:color="auto"/>
        <w:bottom w:val="none" w:sz="0" w:space="0" w:color="auto"/>
        <w:right w:val="none" w:sz="0" w:space="0" w:color="auto"/>
      </w:divBdr>
    </w:div>
    <w:div w:id="748624319">
      <w:bodyDiv w:val="1"/>
      <w:marLeft w:val="0"/>
      <w:marRight w:val="0"/>
      <w:marTop w:val="0"/>
      <w:marBottom w:val="0"/>
      <w:divBdr>
        <w:top w:val="none" w:sz="0" w:space="0" w:color="auto"/>
        <w:left w:val="none" w:sz="0" w:space="0" w:color="auto"/>
        <w:bottom w:val="none" w:sz="0" w:space="0" w:color="auto"/>
        <w:right w:val="none" w:sz="0" w:space="0" w:color="auto"/>
      </w:divBdr>
    </w:div>
    <w:div w:id="759062424">
      <w:bodyDiv w:val="1"/>
      <w:marLeft w:val="0"/>
      <w:marRight w:val="0"/>
      <w:marTop w:val="0"/>
      <w:marBottom w:val="0"/>
      <w:divBdr>
        <w:top w:val="none" w:sz="0" w:space="0" w:color="auto"/>
        <w:left w:val="none" w:sz="0" w:space="0" w:color="auto"/>
        <w:bottom w:val="none" w:sz="0" w:space="0" w:color="auto"/>
        <w:right w:val="none" w:sz="0" w:space="0" w:color="auto"/>
      </w:divBdr>
    </w:div>
    <w:div w:id="768820415">
      <w:bodyDiv w:val="1"/>
      <w:marLeft w:val="0"/>
      <w:marRight w:val="0"/>
      <w:marTop w:val="0"/>
      <w:marBottom w:val="0"/>
      <w:divBdr>
        <w:top w:val="none" w:sz="0" w:space="0" w:color="auto"/>
        <w:left w:val="none" w:sz="0" w:space="0" w:color="auto"/>
        <w:bottom w:val="none" w:sz="0" w:space="0" w:color="auto"/>
        <w:right w:val="none" w:sz="0" w:space="0" w:color="auto"/>
      </w:divBdr>
    </w:div>
    <w:div w:id="839924721">
      <w:bodyDiv w:val="1"/>
      <w:marLeft w:val="0"/>
      <w:marRight w:val="0"/>
      <w:marTop w:val="0"/>
      <w:marBottom w:val="0"/>
      <w:divBdr>
        <w:top w:val="none" w:sz="0" w:space="0" w:color="auto"/>
        <w:left w:val="none" w:sz="0" w:space="0" w:color="auto"/>
        <w:bottom w:val="none" w:sz="0" w:space="0" w:color="auto"/>
        <w:right w:val="none" w:sz="0" w:space="0" w:color="auto"/>
      </w:divBdr>
    </w:div>
    <w:div w:id="859978541">
      <w:bodyDiv w:val="1"/>
      <w:marLeft w:val="0"/>
      <w:marRight w:val="0"/>
      <w:marTop w:val="0"/>
      <w:marBottom w:val="0"/>
      <w:divBdr>
        <w:top w:val="none" w:sz="0" w:space="0" w:color="auto"/>
        <w:left w:val="none" w:sz="0" w:space="0" w:color="auto"/>
        <w:bottom w:val="none" w:sz="0" w:space="0" w:color="auto"/>
        <w:right w:val="none" w:sz="0" w:space="0" w:color="auto"/>
      </w:divBdr>
    </w:div>
    <w:div w:id="863716182">
      <w:marLeft w:val="0"/>
      <w:marRight w:val="0"/>
      <w:marTop w:val="0"/>
      <w:marBottom w:val="0"/>
      <w:divBdr>
        <w:top w:val="none" w:sz="0" w:space="0" w:color="auto"/>
        <w:left w:val="none" w:sz="0" w:space="0" w:color="auto"/>
        <w:bottom w:val="none" w:sz="0" w:space="0" w:color="auto"/>
        <w:right w:val="none" w:sz="0" w:space="0" w:color="auto"/>
      </w:divBdr>
    </w:div>
    <w:div w:id="863716187">
      <w:marLeft w:val="0"/>
      <w:marRight w:val="0"/>
      <w:marTop w:val="0"/>
      <w:marBottom w:val="0"/>
      <w:divBdr>
        <w:top w:val="none" w:sz="0" w:space="0" w:color="auto"/>
        <w:left w:val="none" w:sz="0" w:space="0" w:color="auto"/>
        <w:bottom w:val="none" w:sz="0" w:space="0" w:color="auto"/>
        <w:right w:val="none" w:sz="0" w:space="0" w:color="auto"/>
      </w:divBdr>
    </w:div>
    <w:div w:id="863716188">
      <w:marLeft w:val="0"/>
      <w:marRight w:val="0"/>
      <w:marTop w:val="0"/>
      <w:marBottom w:val="0"/>
      <w:divBdr>
        <w:top w:val="none" w:sz="0" w:space="0" w:color="auto"/>
        <w:left w:val="none" w:sz="0" w:space="0" w:color="auto"/>
        <w:bottom w:val="none" w:sz="0" w:space="0" w:color="auto"/>
        <w:right w:val="none" w:sz="0" w:space="0" w:color="auto"/>
      </w:divBdr>
    </w:div>
    <w:div w:id="863716191">
      <w:marLeft w:val="0"/>
      <w:marRight w:val="0"/>
      <w:marTop w:val="0"/>
      <w:marBottom w:val="0"/>
      <w:divBdr>
        <w:top w:val="none" w:sz="0" w:space="0" w:color="auto"/>
        <w:left w:val="none" w:sz="0" w:space="0" w:color="auto"/>
        <w:bottom w:val="none" w:sz="0" w:space="0" w:color="auto"/>
        <w:right w:val="none" w:sz="0" w:space="0" w:color="auto"/>
      </w:divBdr>
    </w:div>
    <w:div w:id="863716194">
      <w:marLeft w:val="0"/>
      <w:marRight w:val="0"/>
      <w:marTop w:val="0"/>
      <w:marBottom w:val="0"/>
      <w:divBdr>
        <w:top w:val="none" w:sz="0" w:space="0" w:color="auto"/>
        <w:left w:val="none" w:sz="0" w:space="0" w:color="auto"/>
        <w:bottom w:val="none" w:sz="0" w:space="0" w:color="auto"/>
        <w:right w:val="none" w:sz="0" w:space="0" w:color="auto"/>
      </w:divBdr>
      <w:divsChild>
        <w:div w:id="863716186">
          <w:marLeft w:val="0"/>
          <w:marRight w:val="0"/>
          <w:marTop w:val="0"/>
          <w:marBottom w:val="0"/>
          <w:divBdr>
            <w:top w:val="none" w:sz="0" w:space="0" w:color="auto"/>
            <w:left w:val="none" w:sz="0" w:space="0" w:color="auto"/>
            <w:bottom w:val="none" w:sz="0" w:space="0" w:color="auto"/>
            <w:right w:val="none" w:sz="0" w:space="0" w:color="auto"/>
          </w:divBdr>
          <w:divsChild>
            <w:div w:id="86371618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195">
      <w:marLeft w:val="0"/>
      <w:marRight w:val="0"/>
      <w:marTop w:val="0"/>
      <w:marBottom w:val="0"/>
      <w:divBdr>
        <w:top w:val="none" w:sz="0" w:space="0" w:color="auto"/>
        <w:left w:val="none" w:sz="0" w:space="0" w:color="auto"/>
        <w:bottom w:val="none" w:sz="0" w:space="0" w:color="auto"/>
        <w:right w:val="none" w:sz="0" w:space="0" w:color="auto"/>
      </w:divBdr>
    </w:div>
    <w:div w:id="863716197">
      <w:marLeft w:val="0"/>
      <w:marRight w:val="0"/>
      <w:marTop w:val="0"/>
      <w:marBottom w:val="0"/>
      <w:divBdr>
        <w:top w:val="none" w:sz="0" w:space="0" w:color="auto"/>
        <w:left w:val="none" w:sz="0" w:space="0" w:color="auto"/>
        <w:bottom w:val="none" w:sz="0" w:space="0" w:color="auto"/>
        <w:right w:val="none" w:sz="0" w:space="0" w:color="auto"/>
      </w:divBdr>
    </w:div>
    <w:div w:id="863716198">
      <w:marLeft w:val="0"/>
      <w:marRight w:val="0"/>
      <w:marTop w:val="0"/>
      <w:marBottom w:val="0"/>
      <w:divBdr>
        <w:top w:val="none" w:sz="0" w:space="0" w:color="auto"/>
        <w:left w:val="none" w:sz="0" w:space="0" w:color="auto"/>
        <w:bottom w:val="none" w:sz="0" w:space="0" w:color="auto"/>
        <w:right w:val="none" w:sz="0" w:space="0" w:color="auto"/>
      </w:divBdr>
    </w:div>
    <w:div w:id="863716200">
      <w:marLeft w:val="0"/>
      <w:marRight w:val="0"/>
      <w:marTop w:val="0"/>
      <w:marBottom w:val="0"/>
      <w:divBdr>
        <w:top w:val="none" w:sz="0" w:space="0" w:color="auto"/>
        <w:left w:val="none" w:sz="0" w:space="0" w:color="auto"/>
        <w:bottom w:val="none" w:sz="0" w:space="0" w:color="auto"/>
        <w:right w:val="none" w:sz="0" w:space="0" w:color="auto"/>
      </w:divBdr>
      <w:divsChild>
        <w:div w:id="863716192">
          <w:marLeft w:val="0"/>
          <w:marRight w:val="0"/>
          <w:marTop w:val="0"/>
          <w:marBottom w:val="0"/>
          <w:divBdr>
            <w:top w:val="none" w:sz="0" w:space="0" w:color="auto"/>
            <w:left w:val="none" w:sz="0" w:space="0" w:color="auto"/>
            <w:bottom w:val="none" w:sz="0" w:space="0" w:color="auto"/>
            <w:right w:val="none" w:sz="0" w:space="0" w:color="auto"/>
          </w:divBdr>
          <w:divsChild>
            <w:div w:id="8637161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202">
      <w:marLeft w:val="0"/>
      <w:marRight w:val="0"/>
      <w:marTop w:val="0"/>
      <w:marBottom w:val="0"/>
      <w:divBdr>
        <w:top w:val="none" w:sz="0" w:space="0" w:color="auto"/>
        <w:left w:val="none" w:sz="0" w:space="0" w:color="auto"/>
        <w:bottom w:val="none" w:sz="0" w:space="0" w:color="auto"/>
        <w:right w:val="none" w:sz="0" w:space="0" w:color="auto"/>
      </w:divBdr>
      <w:divsChild>
        <w:div w:id="863716201">
          <w:marLeft w:val="0"/>
          <w:marRight w:val="0"/>
          <w:marTop w:val="0"/>
          <w:marBottom w:val="0"/>
          <w:divBdr>
            <w:top w:val="none" w:sz="0" w:space="0" w:color="auto"/>
            <w:left w:val="none" w:sz="0" w:space="0" w:color="auto"/>
            <w:bottom w:val="none" w:sz="0" w:space="0" w:color="auto"/>
            <w:right w:val="none" w:sz="0" w:space="0" w:color="auto"/>
          </w:divBdr>
          <w:divsChild>
            <w:div w:id="8637161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203">
      <w:marLeft w:val="0"/>
      <w:marRight w:val="0"/>
      <w:marTop w:val="0"/>
      <w:marBottom w:val="0"/>
      <w:divBdr>
        <w:top w:val="none" w:sz="0" w:space="0" w:color="auto"/>
        <w:left w:val="none" w:sz="0" w:space="0" w:color="auto"/>
        <w:bottom w:val="none" w:sz="0" w:space="0" w:color="auto"/>
        <w:right w:val="none" w:sz="0" w:space="0" w:color="auto"/>
      </w:divBdr>
    </w:div>
    <w:div w:id="863716204">
      <w:marLeft w:val="0"/>
      <w:marRight w:val="0"/>
      <w:marTop w:val="0"/>
      <w:marBottom w:val="0"/>
      <w:divBdr>
        <w:top w:val="none" w:sz="0" w:space="0" w:color="auto"/>
        <w:left w:val="none" w:sz="0" w:space="0" w:color="auto"/>
        <w:bottom w:val="none" w:sz="0" w:space="0" w:color="auto"/>
        <w:right w:val="none" w:sz="0" w:space="0" w:color="auto"/>
      </w:divBdr>
      <w:divsChild>
        <w:div w:id="863716184">
          <w:marLeft w:val="965"/>
          <w:marRight w:val="0"/>
          <w:marTop w:val="125"/>
          <w:marBottom w:val="0"/>
          <w:divBdr>
            <w:top w:val="none" w:sz="0" w:space="0" w:color="auto"/>
            <w:left w:val="none" w:sz="0" w:space="0" w:color="auto"/>
            <w:bottom w:val="none" w:sz="0" w:space="0" w:color="auto"/>
            <w:right w:val="none" w:sz="0" w:space="0" w:color="auto"/>
          </w:divBdr>
        </w:div>
        <w:div w:id="863716190">
          <w:marLeft w:val="965"/>
          <w:marRight w:val="0"/>
          <w:marTop w:val="125"/>
          <w:marBottom w:val="0"/>
          <w:divBdr>
            <w:top w:val="none" w:sz="0" w:space="0" w:color="auto"/>
            <w:left w:val="none" w:sz="0" w:space="0" w:color="auto"/>
            <w:bottom w:val="none" w:sz="0" w:space="0" w:color="auto"/>
            <w:right w:val="none" w:sz="0" w:space="0" w:color="auto"/>
          </w:divBdr>
        </w:div>
        <w:div w:id="863716193">
          <w:marLeft w:val="965"/>
          <w:marRight w:val="0"/>
          <w:marTop w:val="125"/>
          <w:marBottom w:val="0"/>
          <w:divBdr>
            <w:top w:val="none" w:sz="0" w:space="0" w:color="auto"/>
            <w:left w:val="none" w:sz="0" w:space="0" w:color="auto"/>
            <w:bottom w:val="none" w:sz="0" w:space="0" w:color="auto"/>
            <w:right w:val="none" w:sz="0" w:space="0" w:color="auto"/>
          </w:divBdr>
        </w:div>
        <w:div w:id="863716196">
          <w:marLeft w:val="965"/>
          <w:marRight w:val="0"/>
          <w:marTop w:val="125"/>
          <w:marBottom w:val="0"/>
          <w:divBdr>
            <w:top w:val="none" w:sz="0" w:space="0" w:color="auto"/>
            <w:left w:val="none" w:sz="0" w:space="0" w:color="auto"/>
            <w:bottom w:val="none" w:sz="0" w:space="0" w:color="auto"/>
            <w:right w:val="none" w:sz="0" w:space="0" w:color="auto"/>
          </w:divBdr>
        </w:div>
        <w:div w:id="863716199">
          <w:marLeft w:val="965"/>
          <w:marRight w:val="0"/>
          <w:marTop w:val="125"/>
          <w:marBottom w:val="0"/>
          <w:divBdr>
            <w:top w:val="none" w:sz="0" w:space="0" w:color="auto"/>
            <w:left w:val="none" w:sz="0" w:space="0" w:color="auto"/>
            <w:bottom w:val="none" w:sz="0" w:space="0" w:color="auto"/>
            <w:right w:val="none" w:sz="0" w:space="0" w:color="auto"/>
          </w:divBdr>
        </w:div>
      </w:divsChild>
    </w:div>
    <w:div w:id="910962332">
      <w:bodyDiv w:val="1"/>
      <w:marLeft w:val="0"/>
      <w:marRight w:val="0"/>
      <w:marTop w:val="0"/>
      <w:marBottom w:val="0"/>
      <w:divBdr>
        <w:top w:val="none" w:sz="0" w:space="0" w:color="auto"/>
        <w:left w:val="none" w:sz="0" w:space="0" w:color="auto"/>
        <w:bottom w:val="none" w:sz="0" w:space="0" w:color="auto"/>
        <w:right w:val="none" w:sz="0" w:space="0" w:color="auto"/>
      </w:divBdr>
    </w:div>
    <w:div w:id="961229174">
      <w:bodyDiv w:val="1"/>
      <w:marLeft w:val="0"/>
      <w:marRight w:val="0"/>
      <w:marTop w:val="0"/>
      <w:marBottom w:val="0"/>
      <w:divBdr>
        <w:top w:val="none" w:sz="0" w:space="0" w:color="auto"/>
        <w:left w:val="none" w:sz="0" w:space="0" w:color="auto"/>
        <w:bottom w:val="none" w:sz="0" w:space="0" w:color="auto"/>
        <w:right w:val="none" w:sz="0" w:space="0" w:color="auto"/>
      </w:divBdr>
    </w:div>
    <w:div w:id="970207226">
      <w:bodyDiv w:val="1"/>
      <w:marLeft w:val="0"/>
      <w:marRight w:val="0"/>
      <w:marTop w:val="0"/>
      <w:marBottom w:val="0"/>
      <w:divBdr>
        <w:top w:val="none" w:sz="0" w:space="0" w:color="auto"/>
        <w:left w:val="none" w:sz="0" w:space="0" w:color="auto"/>
        <w:bottom w:val="none" w:sz="0" w:space="0" w:color="auto"/>
        <w:right w:val="none" w:sz="0" w:space="0" w:color="auto"/>
      </w:divBdr>
    </w:div>
    <w:div w:id="972517673">
      <w:bodyDiv w:val="1"/>
      <w:marLeft w:val="0"/>
      <w:marRight w:val="0"/>
      <w:marTop w:val="0"/>
      <w:marBottom w:val="0"/>
      <w:divBdr>
        <w:top w:val="none" w:sz="0" w:space="0" w:color="auto"/>
        <w:left w:val="none" w:sz="0" w:space="0" w:color="auto"/>
        <w:bottom w:val="none" w:sz="0" w:space="0" w:color="auto"/>
        <w:right w:val="none" w:sz="0" w:space="0" w:color="auto"/>
      </w:divBdr>
    </w:div>
    <w:div w:id="978997981">
      <w:bodyDiv w:val="1"/>
      <w:marLeft w:val="0"/>
      <w:marRight w:val="0"/>
      <w:marTop w:val="0"/>
      <w:marBottom w:val="0"/>
      <w:divBdr>
        <w:top w:val="none" w:sz="0" w:space="0" w:color="auto"/>
        <w:left w:val="none" w:sz="0" w:space="0" w:color="auto"/>
        <w:bottom w:val="none" w:sz="0" w:space="0" w:color="auto"/>
        <w:right w:val="none" w:sz="0" w:space="0" w:color="auto"/>
      </w:divBdr>
    </w:div>
    <w:div w:id="1000932494">
      <w:bodyDiv w:val="1"/>
      <w:marLeft w:val="0"/>
      <w:marRight w:val="0"/>
      <w:marTop w:val="0"/>
      <w:marBottom w:val="0"/>
      <w:divBdr>
        <w:top w:val="none" w:sz="0" w:space="0" w:color="auto"/>
        <w:left w:val="none" w:sz="0" w:space="0" w:color="auto"/>
        <w:bottom w:val="none" w:sz="0" w:space="0" w:color="auto"/>
        <w:right w:val="none" w:sz="0" w:space="0" w:color="auto"/>
      </w:divBdr>
    </w:div>
    <w:div w:id="1073551741">
      <w:bodyDiv w:val="1"/>
      <w:marLeft w:val="0"/>
      <w:marRight w:val="0"/>
      <w:marTop w:val="0"/>
      <w:marBottom w:val="0"/>
      <w:divBdr>
        <w:top w:val="none" w:sz="0" w:space="0" w:color="auto"/>
        <w:left w:val="none" w:sz="0" w:space="0" w:color="auto"/>
        <w:bottom w:val="none" w:sz="0" w:space="0" w:color="auto"/>
        <w:right w:val="none" w:sz="0" w:space="0" w:color="auto"/>
      </w:divBdr>
    </w:div>
    <w:div w:id="1124471118">
      <w:bodyDiv w:val="1"/>
      <w:marLeft w:val="0"/>
      <w:marRight w:val="0"/>
      <w:marTop w:val="0"/>
      <w:marBottom w:val="0"/>
      <w:divBdr>
        <w:top w:val="none" w:sz="0" w:space="0" w:color="auto"/>
        <w:left w:val="none" w:sz="0" w:space="0" w:color="auto"/>
        <w:bottom w:val="none" w:sz="0" w:space="0" w:color="auto"/>
        <w:right w:val="none" w:sz="0" w:space="0" w:color="auto"/>
      </w:divBdr>
    </w:div>
    <w:div w:id="1137182895">
      <w:bodyDiv w:val="1"/>
      <w:marLeft w:val="0"/>
      <w:marRight w:val="0"/>
      <w:marTop w:val="0"/>
      <w:marBottom w:val="0"/>
      <w:divBdr>
        <w:top w:val="none" w:sz="0" w:space="0" w:color="auto"/>
        <w:left w:val="none" w:sz="0" w:space="0" w:color="auto"/>
        <w:bottom w:val="none" w:sz="0" w:space="0" w:color="auto"/>
        <w:right w:val="none" w:sz="0" w:space="0" w:color="auto"/>
      </w:divBdr>
    </w:div>
    <w:div w:id="1184513397">
      <w:bodyDiv w:val="1"/>
      <w:marLeft w:val="0"/>
      <w:marRight w:val="0"/>
      <w:marTop w:val="0"/>
      <w:marBottom w:val="0"/>
      <w:divBdr>
        <w:top w:val="none" w:sz="0" w:space="0" w:color="auto"/>
        <w:left w:val="none" w:sz="0" w:space="0" w:color="auto"/>
        <w:bottom w:val="none" w:sz="0" w:space="0" w:color="auto"/>
        <w:right w:val="none" w:sz="0" w:space="0" w:color="auto"/>
      </w:divBdr>
    </w:div>
    <w:div w:id="1192105303">
      <w:bodyDiv w:val="1"/>
      <w:marLeft w:val="0"/>
      <w:marRight w:val="0"/>
      <w:marTop w:val="0"/>
      <w:marBottom w:val="0"/>
      <w:divBdr>
        <w:top w:val="none" w:sz="0" w:space="0" w:color="auto"/>
        <w:left w:val="none" w:sz="0" w:space="0" w:color="auto"/>
        <w:bottom w:val="none" w:sz="0" w:space="0" w:color="auto"/>
        <w:right w:val="none" w:sz="0" w:space="0" w:color="auto"/>
      </w:divBdr>
    </w:div>
    <w:div w:id="1207991073">
      <w:bodyDiv w:val="1"/>
      <w:marLeft w:val="0"/>
      <w:marRight w:val="0"/>
      <w:marTop w:val="0"/>
      <w:marBottom w:val="0"/>
      <w:divBdr>
        <w:top w:val="none" w:sz="0" w:space="0" w:color="auto"/>
        <w:left w:val="none" w:sz="0" w:space="0" w:color="auto"/>
        <w:bottom w:val="none" w:sz="0" w:space="0" w:color="auto"/>
        <w:right w:val="none" w:sz="0" w:space="0" w:color="auto"/>
      </w:divBdr>
    </w:div>
    <w:div w:id="1327128670">
      <w:bodyDiv w:val="1"/>
      <w:marLeft w:val="0"/>
      <w:marRight w:val="0"/>
      <w:marTop w:val="0"/>
      <w:marBottom w:val="0"/>
      <w:divBdr>
        <w:top w:val="none" w:sz="0" w:space="0" w:color="auto"/>
        <w:left w:val="none" w:sz="0" w:space="0" w:color="auto"/>
        <w:bottom w:val="none" w:sz="0" w:space="0" w:color="auto"/>
        <w:right w:val="none" w:sz="0" w:space="0" w:color="auto"/>
      </w:divBdr>
    </w:div>
    <w:div w:id="1332950229">
      <w:bodyDiv w:val="1"/>
      <w:marLeft w:val="0"/>
      <w:marRight w:val="0"/>
      <w:marTop w:val="0"/>
      <w:marBottom w:val="0"/>
      <w:divBdr>
        <w:top w:val="none" w:sz="0" w:space="0" w:color="auto"/>
        <w:left w:val="none" w:sz="0" w:space="0" w:color="auto"/>
        <w:bottom w:val="none" w:sz="0" w:space="0" w:color="auto"/>
        <w:right w:val="none" w:sz="0" w:space="0" w:color="auto"/>
      </w:divBdr>
    </w:div>
    <w:div w:id="1388840410">
      <w:bodyDiv w:val="1"/>
      <w:marLeft w:val="0"/>
      <w:marRight w:val="0"/>
      <w:marTop w:val="0"/>
      <w:marBottom w:val="0"/>
      <w:divBdr>
        <w:top w:val="none" w:sz="0" w:space="0" w:color="auto"/>
        <w:left w:val="none" w:sz="0" w:space="0" w:color="auto"/>
        <w:bottom w:val="none" w:sz="0" w:space="0" w:color="auto"/>
        <w:right w:val="none" w:sz="0" w:space="0" w:color="auto"/>
      </w:divBdr>
    </w:div>
    <w:div w:id="1433940293">
      <w:bodyDiv w:val="1"/>
      <w:marLeft w:val="0"/>
      <w:marRight w:val="0"/>
      <w:marTop w:val="0"/>
      <w:marBottom w:val="0"/>
      <w:divBdr>
        <w:top w:val="none" w:sz="0" w:space="0" w:color="auto"/>
        <w:left w:val="none" w:sz="0" w:space="0" w:color="auto"/>
        <w:bottom w:val="none" w:sz="0" w:space="0" w:color="auto"/>
        <w:right w:val="none" w:sz="0" w:space="0" w:color="auto"/>
      </w:divBdr>
    </w:div>
    <w:div w:id="1481311734">
      <w:bodyDiv w:val="1"/>
      <w:marLeft w:val="0"/>
      <w:marRight w:val="0"/>
      <w:marTop w:val="0"/>
      <w:marBottom w:val="0"/>
      <w:divBdr>
        <w:top w:val="none" w:sz="0" w:space="0" w:color="auto"/>
        <w:left w:val="none" w:sz="0" w:space="0" w:color="auto"/>
        <w:bottom w:val="none" w:sz="0" w:space="0" w:color="auto"/>
        <w:right w:val="none" w:sz="0" w:space="0" w:color="auto"/>
      </w:divBdr>
    </w:div>
    <w:div w:id="1508447002">
      <w:bodyDiv w:val="1"/>
      <w:marLeft w:val="0"/>
      <w:marRight w:val="0"/>
      <w:marTop w:val="0"/>
      <w:marBottom w:val="0"/>
      <w:divBdr>
        <w:top w:val="none" w:sz="0" w:space="0" w:color="auto"/>
        <w:left w:val="none" w:sz="0" w:space="0" w:color="auto"/>
        <w:bottom w:val="none" w:sz="0" w:space="0" w:color="auto"/>
        <w:right w:val="none" w:sz="0" w:space="0" w:color="auto"/>
      </w:divBdr>
    </w:div>
    <w:div w:id="1509521013">
      <w:bodyDiv w:val="1"/>
      <w:marLeft w:val="0"/>
      <w:marRight w:val="0"/>
      <w:marTop w:val="0"/>
      <w:marBottom w:val="0"/>
      <w:divBdr>
        <w:top w:val="none" w:sz="0" w:space="0" w:color="auto"/>
        <w:left w:val="none" w:sz="0" w:space="0" w:color="auto"/>
        <w:bottom w:val="none" w:sz="0" w:space="0" w:color="auto"/>
        <w:right w:val="none" w:sz="0" w:space="0" w:color="auto"/>
      </w:divBdr>
    </w:div>
    <w:div w:id="1515991940">
      <w:bodyDiv w:val="1"/>
      <w:marLeft w:val="0"/>
      <w:marRight w:val="0"/>
      <w:marTop w:val="0"/>
      <w:marBottom w:val="0"/>
      <w:divBdr>
        <w:top w:val="none" w:sz="0" w:space="0" w:color="auto"/>
        <w:left w:val="none" w:sz="0" w:space="0" w:color="auto"/>
        <w:bottom w:val="none" w:sz="0" w:space="0" w:color="auto"/>
        <w:right w:val="none" w:sz="0" w:space="0" w:color="auto"/>
      </w:divBdr>
    </w:div>
    <w:div w:id="1615164444">
      <w:bodyDiv w:val="1"/>
      <w:marLeft w:val="0"/>
      <w:marRight w:val="0"/>
      <w:marTop w:val="0"/>
      <w:marBottom w:val="0"/>
      <w:divBdr>
        <w:top w:val="none" w:sz="0" w:space="0" w:color="auto"/>
        <w:left w:val="none" w:sz="0" w:space="0" w:color="auto"/>
        <w:bottom w:val="none" w:sz="0" w:space="0" w:color="auto"/>
        <w:right w:val="none" w:sz="0" w:space="0" w:color="auto"/>
      </w:divBdr>
    </w:div>
    <w:div w:id="1641425074">
      <w:bodyDiv w:val="1"/>
      <w:marLeft w:val="0"/>
      <w:marRight w:val="0"/>
      <w:marTop w:val="0"/>
      <w:marBottom w:val="0"/>
      <w:divBdr>
        <w:top w:val="none" w:sz="0" w:space="0" w:color="auto"/>
        <w:left w:val="none" w:sz="0" w:space="0" w:color="auto"/>
        <w:bottom w:val="none" w:sz="0" w:space="0" w:color="auto"/>
        <w:right w:val="none" w:sz="0" w:space="0" w:color="auto"/>
      </w:divBdr>
    </w:div>
    <w:div w:id="1670138662">
      <w:bodyDiv w:val="1"/>
      <w:marLeft w:val="0"/>
      <w:marRight w:val="0"/>
      <w:marTop w:val="0"/>
      <w:marBottom w:val="0"/>
      <w:divBdr>
        <w:top w:val="none" w:sz="0" w:space="0" w:color="auto"/>
        <w:left w:val="none" w:sz="0" w:space="0" w:color="auto"/>
        <w:bottom w:val="none" w:sz="0" w:space="0" w:color="auto"/>
        <w:right w:val="none" w:sz="0" w:space="0" w:color="auto"/>
      </w:divBdr>
    </w:div>
    <w:div w:id="1707175875">
      <w:bodyDiv w:val="1"/>
      <w:marLeft w:val="0"/>
      <w:marRight w:val="0"/>
      <w:marTop w:val="0"/>
      <w:marBottom w:val="0"/>
      <w:divBdr>
        <w:top w:val="none" w:sz="0" w:space="0" w:color="auto"/>
        <w:left w:val="none" w:sz="0" w:space="0" w:color="auto"/>
        <w:bottom w:val="none" w:sz="0" w:space="0" w:color="auto"/>
        <w:right w:val="none" w:sz="0" w:space="0" w:color="auto"/>
      </w:divBdr>
    </w:div>
    <w:div w:id="1746878982">
      <w:bodyDiv w:val="1"/>
      <w:marLeft w:val="0"/>
      <w:marRight w:val="0"/>
      <w:marTop w:val="0"/>
      <w:marBottom w:val="0"/>
      <w:divBdr>
        <w:top w:val="none" w:sz="0" w:space="0" w:color="auto"/>
        <w:left w:val="none" w:sz="0" w:space="0" w:color="auto"/>
        <w:bottom w:val="none" w:sz="0" w:space="0" w:color="auto"/>
        <w:right w:val="none" w:sz="0" w:space="0" w:color="auto"/>
      </w:divBdr>
    </w:div>
    <w:div w:id="1766068962">
      <w:bodyDiv w:val="1"/>
      <w:marLeft w:val="0"/>
      <w:marRight w:val="0"/>
      <w:marTop w:val="0"/>
      <w:marBottom w:val="0"/>
      <w:divBdr>
        <w:top w:val="none" w:sz="0" w:space="0" w:color="auto"/>
        <w:left w:val="none" w:sz="0" w:space="0" w:color="auto"/>
        <w:bottom w:val="none" w:sz="0" w:space="0" w:color="auto"/>
        <w:right w:val="none" w:sz="0" w:space="0" w:color="auto"/>
      </w:divBdr>
    </w:div>
    <w:div w:id="1778982986">
      <w:bodyDiv w:val="1"/>
      <w:marLeft w:val="0"/>
      <w:marRight w:val="0"/>
      <w:marTop w:val="0"/>
      <w:marBottom w:val="0"/>
      <w:divBdr>
        <w:top w:val="none" w:sz="0" w:space="0" w:color="auto"/>
        <w:left w:val="none" w:sz="0" w:space="0" w:color="auto"/>
        <w:bottom w:val="none" w:sz="0" w:space="0" w:color="auto"/>
        <w:right w:val="none" w:sz="0" w:space="0" w:color="auto"/>
      </w:divBdr>
      <w:divsChild>
        <w:div w:id="342712296">
          <w:marLeft w:val="0"/>
          <w:marRight w:val="0"/>
          <w:marTop w:val="0"/>
          <w:marBottom w:val="0"/>
          <w:divBdr>
            <w:top w:val="none" w:sz="0" w:space="0" w:color="auto"/>
            <w:left w:val="none" w:sz="0" w:space="0" w:color="auto"/>
            <w:bottom w:val="none" w:sz="0" w:space="0" w:color="auto"/>
            <w:right w:val="none" w:sz="0" w:space="0" w:color="auto"/>
          </w:divBdr>
          <w:divsChild>
            <w:div w:id="586304801">
              <w:marLeft w:val="0"/>
              <w:marRight w:val="0"/>
              <w:marTop w:val="0"/>
              <w:marBottom w:val="0"/>
              <w:divBdr>
                <w:top w:val="none" w:sz="0" w:space="0" w:color="auto"/>
                <w:left w:val="none" w:sz="0" w:space="0" w:color="auto"/>
                <w:bottom w:val="none" w:sz="0" w:space="0" w:color="auto"/>
                <w:right w:val="none" w:sz="0" w:space="0" w:color="auto"/>
              </w:divBdr>
              <w:divsChild>
                <w:div w:id="1439762894">
                  <w:marLeft w:val="0"/>
                  <w:marRight w:val="0"/>
                  <w:marTop w:val="0"/>
                  <w:marBottom w:val="0"/>
                  <w:divBdr>
                    <w:top w:val="none" w:sz="0" w:space="0" w:color="auto"/>
                    <w:left w:val="none" w:sz="0" w:space="0" w:color="auto"/>
                    <w:bottom w:val="none" w:sz="0" w:space="0" w:color="auto"/>
                    <w:right w:val="none" w:sz="0" w:space="0" w:color="auto"/>
                  </w:divBdr>
                  <w:divsChild>
                    <w:div w:id="1674607693">
                      <w:marLeft w:val="0"/>
                      <w:marRight w:val="0"/>
                      <w:marTop w:val="0"/>
                      <w:marBottom w:val="0"/>
                      <w:divBdr>
                        <w:top w:val="none" w:sz="0" w:space="0" w:color="auto"/>
                        <w:left w:val="none" w:sz="0" w:space="0" w:color="auto"/>
                        <w:bottom w:val="none" w:sz="0" w:space="0" w:color="auto"/>
                        <w:right w:val="none" w:sz="0" w:space="0" w:color="auto"/>
                      </w:divBdr>
                      <w:divsChild>
                        <w:div w:id="990451836">
                          <w:marLeft w:val="0"/>
                          <w:marRight w:val="0"/>
                          <w:marTop w:val="0"/>
                          <w:marBottom w:val="0"/>
                          <w:divBdr>
                            <w:top w:val="none" w:sz="0" w:space="0" w:color="auto"/>
                            <w:left w:val="none" w:sz="0" w:space="0" w:color="auto"/>
                            <w:bottom w:val="none" w:sz="0" w:space="0" w:color="auto"/>
                            <w:right w:val="none" w:sz="0" w:space="0" w:color="auto"/>
                          </w:divBdr>
                          <w:divsChild>
                            <w:div w:id="1796094434">
                              <w:marLeft w:val="0"/>
                              <w:marRight w:val="0"/>
                              <w:marTop w:val="0"/>
                              <w:marBottom w:val="0"/>
                              <w:divBdr>
                                <w:top w:val="none" w:sz="0" w:space="0" w:color="auto"/>
                                <w:left w:val="none" w:sz="0" w:space="0" w:color="auto"/>
                                <w:bottom w:val="none" w:sz="0" w:space="0" w:color="auto"/>
                                <w:right w:val="none" w:sz="0" w:space="0" w:color="auto"/>
                              </w:divBdr>
                              <w:divsChild>
                                <w:div w:id="1128545777">
                                  <w:marLeft w:val="0"/>
                                  <w:marRight w:val="0"/>
                                  <w:marTop w:val="0"/>
                                  <w:marBottom w:val="0"/>
                                  <w:divBdr>
                                    <w:top w:val="none" w:sz="0" w:space="0" w:color="auto"/>
                                    <w:left w:val="none" w:sz="0" w:space="0" w:color="auto"/>
                                    <w:bottom w:val="none" w:sz="0" w:space="0" w:color="auto"/>
                                    <w:right w:val="none" w:sz="0" w:space="0" w:color="auto"/>
                                  </w:divBdr>
                                  <w:divsChild>
                                    <w:div w:id="625936830">
                                      <w:marLeft w:val="0"/>
                                      <w:marRight w:val="0"/>
                                      <w:marTop w:val="0"/>
                                      <w:marBottom w:val="0"/>
                                      <w:divBdr>
                                        <w:top w:val="none" w:sz="0" w:space="0" w:color="auto"/>
                                        <w:left w:val="none" w:sz="0" w:space="0" w:color="auto"/>
                                        <w:bottom w:val="none" w:sz="0" w:space="0" w:color="auto"/>
                                        <w:right w:val="none" w:sz="0" w:space="0" w:color="auto"/>
                                      </w:divBdr>
                                      <w:divsChild>
                                        <w:div w:id="514004280">
                                          <w:marLeft w:val="0"/>
                                          <w:marRight w:val="0"/>
                                          <w:marTop w:val="0"/>
                                          <w:marBottom w:val="0"/>
                                          <w:divBdr>
                                            <w:top w:val="none" w:sz="0" w:space="0" w:color="auto"/>
                                            <w:left w:val="none" w:sz="0" w:space="0" w:color="auto"/>
                                            <w:bottom w:val="none" w:sz="0" w:space="0" w:color="auto"/>
                                            <w:right w:val="none" w:sz="0" w:space="0" w:color="auto"/>
                                          </w:divBdr>
                                          <w:divsChild>
                                            <w:div w:id="779952391">
                                              <w:marLeft w:val="0"/>
                                              <w:marRight w:val="0"/>
                                              <w:marTop w:val="0"/>
                                              <w:marBottom w:val="0"/>
                                              <w:divBdr>
                                                <w:top w:val="none" w:sz="0" w:space="0" w:color="auto"/>
                                                <w:left w:val="none" w:sz="0" w:space="0" w:color="auto"/>
                                                <w:bottom w:val="none" w:sz="0" w:space="0" w:color="auto"/>
                                                <w:right w:val="none" w:sz="0" w:space="0" w:color="auto"/>
                                              </w:divBdr>
                                              <w:divsChild>
                                                <w:div w:id="1464497441">
                                                  <w:marLeft w:val="0"/>
                                                  <w:marRight w:val="0"/>
                                                  <w:marTop w:val="0"/>
                                                  <w:marBottom w:val="0"/>
                                                  <w:divBdr>
                                                    <w:top w:val="none" w:sz="0" w:space="0" w:color="auto"/>
                                                    <w:left w:val="none" w:sz="0" w:space="0" w:color="auto"/>
                                                    <w:bottom w:val="none" w:sz="0" w:space="0" w:color="auto"/>
                                                    <w:right w:val="none" w:sz="0" w:space="0" w:color="auto"/>
                                                  </w:divBdr>
                                                  <w:divsChild>
                                                    <w:div w:id="1442066241">
                                                      <w:marLeft w:val="0"/>
                                                      <w:marRight w:val="0"/>
                                                      <w:marTop w:val="0"/>
                                                      <w:marBottom w:val="0"/>
                                                      <w:divBdr>
                                                        <w:top w:val="none" w:sz="0" w:space="0" w:color="auto"/>
                                                        <w:left w:val="none" w:sz="0" w:space="0" w:color="auto"/>
                                                        <w:bottom w:val="none" w:sz="0" w:space="0" w:color="auto"/>
                                                        <w:right w:val="none" w:sz="0" w:space="0" w:color="auto"/>
                                                      </w:divBdr>
                                                      <w:divsChild>
                                                        <w:div w:id="512039159">
                                                          <w:marLeft w:val="0"/>
                                                          <w:marRight w:val="0"/>
                                                          <w:marTop w:val="0"/>
                                                          <w:marBottom w:val="0"/>
                                                          <w:divBdr>
                                                            <w:top w:val="none" w:sz="0" w:space="0" w:color="auto"/>
                                                            <w:left w:val="none" w:sz="0" w:space="0" w:color="auto"/>
                                                            <w:bottom w:val="none" w:sz="0" w:space="0" w:color="auto"/>
                                                            <w:right w:val="none" w:sz="0" w:space="0" w:color="auto"/>
                                                          </w:divBdr>
                                                          <w:divsChild>
                                                            <w:div w:id="965238434">
                                                              <w:marLeft w:val="0"/>
                                                              <w:marRight w:val="0"/>
                                                              <w:marTop w:val="0"/>
                                                              <w:marBottom w:val="0"/>
                                                              <w:divBdr>
                                                                <w:top w:val="none" w:sz="0" w:space="0" w:color="auto"/>
                                                                <w:left w:val="none" w:sz="0" w:space="0" w:color="auto"/>
                                                                <w:bottom w:val="none" w:sz="0" w:space="0" w:color="auto"/>
                                                                <w:right w:val="none" w:sz="0" w:space="0" w:color="auto"/>
                                                              </w:divBdr>
                                                              <w:divsChild>
                                                                <w:div w:id="1184713494">
                                                                  <w:marLeft w:val="0"/>
                                                                  <w:marRight w:val="0"/>
                                                                  <w:marTop w:val="0"/>
                                                                  <w:marBottom w:val="0"/>
                                                                  <w:divBdr>
                                                                    <w:top w:val="none" w:sz="0" w:space="0" w:color="auto"/>
                                                                    <w:left w:val="none" w:sz="0" w:space="0" w:color="auto"/>
                                                                    <w:bottom w:val="none" w:sz="0" w:space="0" w:color="auto"/>
                                                                    <w:right w:val="none" w:sz="0" w:space="0" w:color="auto"/>
                                                                  </w:divBdr>
                                                                  <w:divsChild>
                                                                    <w:div w:id="1960794794">
                                                                      <w:marLeft w:val="0"/>
                                                                      <w:marRight w:val="0"/>
                                                                      <w:marTop w:val="0"/>
                                                                      <w:marBottom w:val="0"/>
                                                                      <w:divBdr>
                                                                        <w:top w:val="none" w:sz="0" w:space="0" w:color="auto"/>
                                                                        <w:left w:val="none" w:sz="0" w:space="0" w:color="auto"/>
                                                                        <w:bottom w:val="none" w:sz="0" w:space="0" w:color="auto"/>
                                                                        <w:right w:val="none" w:sz="0" w:space="0" w:color="auto"/>
                                                                      </w:divBdr>
                                                                      <w:divsChild>
                                                                        <w:div w:id="538737299">
                                                                          <w:marLeft w:val="0"/>
                                                                          <w:marRight w:val="0"/>
                                                                          <w:marTop w:val="0"/>
                                                                          <w:marBottom w:val="0"/>
                                                                          <w:divBdr>
                                                                            <w:top w:val="none" w:sz="0" w:space="0" w:color="auto"/>
                                                                            <w:left w:val="none" w:sz="0" w:space="0" w:color="auto"/>
                                                                            <w:bottom w:val="none" w:sz="0" w:space="0" w:color="auto"/>
                                                                            <w:right w:val="none" w:sz="0" w:space="0" w:color="auto"/>
                                                                          </w:divBdr>
                                                                          <w:divsChild>
                                                                            <w:div w:id="834880324">
                                                                              <w:marLeft w:val="0"/>
                                                                              <w:marRight w:val="0"/>
                                                                              <w:marTop w:val="0"/>
                                                                              <w:marBottom w:val="0"/>
                                                                              <w:divBdr>
                                                                                <w:top w:val="none" w:sz="0" w:space="0" w:color="auto"/>
                                                                                <w:left w:val="none" w:sz="0" w:space="0" w:color="auto"/>
                                                                                <w:bottom w:val="none" w:sz="0" w:space="0" w:color="auto"/>
                                                                                <w:right w:val="none" w:sz="0" w:space="0" w:color="auto"/>
                                                                              </w:divBdr>
                                                                              <w:divsChild>
                                                                                <w:div w:id="1857036725">
                                                                                  <w:marLeft w:val="0"/>
                                                                                  <w:marRight w:val="0"/>
                                                                                  <w:marTop w:val="0"/>
                                                                                  <w:marBottom w:val="0"/>
                                                                                  <w:divBdr>
                                                                                    <w:top w:val="none" w:sz="0" w:space="0" w:color="auto"/>
                                                                                    <w:left w:val="none" w:sz="0" w:space="0" w:color="auto"/>
                                                                                    <w:bottom w:val="none" w:sz="0" w:space="0" w:color="auto"/>
                                                                                    <w:right w:val="none" w:sz="0" w:space="0" w:color="auto"/>
                                                                                  </w:divBdr>
                                                                                  <w:divsChild>
                                                                                    <w:div w:id="310792312">
                                                                                      <w:marLeft w:val="0"/>
                                                                                      <w:marRight w:val="0"/>
                                                                                      <w:marTop w:val="0"/>
                                                                                      <w:marBottom w:val="0"/>
                                                                                      <w:divBdr>
                                                                                        <w:top w:val="none" w:sz="0" w:space="0" w:color="auto"/>
                                                                                        <w:left w:val="none" w:sz="0" w:space="0" w:color="auto"/>
                                                                                        <w:bottom w:val="none" w:sz="0" w:space="0" w:color="auto"/>
                                                                                        <w:right w:val="none" w:sz="0" w:space="0" w:color="auto"/>
                                                                                      </w:divBdr>
                                                                                    </w:div>
                                                                                    <w:div w:id="848758865">
                                                                                      <w:marLeft w:val="0"/>
                                                                                      <w:marRight w:val="0"/>
                                                                                      <w:marTop w:val="0"/>
                                                                                      <w:marBottom w:val="0"/>
                                                                                      <w:divBdr>
                                                                                        <w:top w:val="none" w:sz="0" w:space="0" w:color="auto"/>
                                                                                        <w:left w:val="none" w:sz="0" w:space="0" w:color="auto"/>
                                                                                        <w:bottom w:val="none" w:sz="0" w:space="0" w:color="auto"/>
                                                                                        <w:right w:val="none" w:sz="0" w:space="0" w:color="auto"/>
                                                                                      </w:divBdr>
                                                                                    </w:div>
                                                                                    <w:div w:id="9532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944499">
      <w:bodyDiv w:val="1"/>
      <w:marLeft w:val="0"/>
      <w:marRight w:val="0"/>
      <w:marTop w:val="0"/>
      <w:marBottom w:val="0"/>
      <w:divBdr>
        <w:top w:val="none" w:sz="0" w:space="0" w:color="auto"/>
        <w:left w:val="none" w:sz="0" w:space="0" w:color="auto"/>
        <w:bottom w:val="none" w:sz="0" w:space="0" w:color="auto"/>
        <w:right w:val="none" w:sz="0" w:space="0" w:color="auto"/>
      </w:divBdr>
    </w:div>
    <w:div w:id="1847938743">
      <w:bodyDiv w:val="1"/>
      <w:marLeft w:val="0"/>
      <w:marRight w:val="0"/>
      <w:marTop w:val="0"/>
      <w:marBottom w:val="0"/>
      <w:divBdr>
        <w:top w:val="none" w:sz="0" w:space="0" w:color="auto"/>
        <w:left w:val="none" w:sz="0" w:space="0" w:color="auto"/>
        <w:bottom w:val="none" w:sz="0" w:space="0" w:color="auto"/>
        <w:right w:val="none" w:sz="0" w:space="0" w:color="auto"/>
      </w:divBdr>
    </w:div>
    <w:div w:id="1899511251">
      <w:bodyDiv w:val="1"/>
      <w:marLeft w:val="0"/>
      <w:marRight w:val="0"/>
      <w:marTop w:val="0"/>
      <w:marBottom w:val="0"/>
      <w:divBdr>
        <w:top w:val="none" w:sz="0" w:space="0" w:color="auto"/>
        <w:left w:val="none" w:sz="0" w:space="0" w:color="auto"/>
        <w:bottom w:val="none" w:sz="0" w:space="0" w:color="auto"/>
        <w:right w:val="none" w:sz="0" w:space="0" w:color="auto"/>
      </w:divBdr>
    </w:div>
    <w:div w:id="1989826253">
      <w:bodyDiv w:val="1"/>
      <w:marLeft w:val="0"/>
      <w:marRight w:val="0"/>
      <w:marTop w:val="0"/>
      <w:marBottom w:val="0"/>
      <w:divBdr>
        <w:top w:val="none" w:sz="0" w:space="0" w:color="auto"/>
        <w:left w:val="none" w:sz="0" w:space="0" w:color="auto"/>
        <w:bottom w:val="none" w:sz="0" w:space="0" w:color="auto"/>
        <w:right w:val="none" w:sz="0" w:space="0" w:color="auto"/>
      </w:divBdr>
    </w:div>
    <w:div w:id="2005888124">
      <w:bodyDiv w:val="1"/>
      <w:marLeft w:val="0"/>
      <w:marRight w:val="0"/>
      <w:marTop w:val="0"/>
      <w:marBottom w:val="0"/>
      <w:divBdr>
        <w:top w:val="none" w:sz="0" w:space="0" w:color="auto"/>
        <w:left w:val="none" w:sz="0" w:space="0" w:color="auto"/>
        <w:bottom w:val="none" w:sz="0" w:space="0" w:color="auto"/>
        <w:right w:val="none" w:sz="0" w:space="0" w:color="auto"/>
      </w:divBdr>
    </w:div>
    <w:div w:id="2022048233">
      <w:bodyDiv w:val="1"/>
      <w:marLeft w:val="0"/>
      <w:marRight w:val="0"/>
      <w:marTop w:val="0"/>
      <w:marBottom w:val="0"/>
      <w:divBdr>
        <w:top w:val="none" w:sz="0" w:space="0" w:color="auto"/>
        <w:left w:val="none" w:sz="0" w:space="0" w:color="auto"/>
        <w:bottom w:val="none" w:sz="0" w:space="0" w:color="auto"/>
        <w:right w:val="none" w:sz="0" w:space="0" w:color="auto"/>
      </w:divBdr>
      <w:divsChild>
        <w:div w:id="1105927193">
          <w:marLeft w:val="0"/>
          <w:marRight w:val="0"/>
          <w:marTop w:val="0"/>
          <w:marBottom w:val="0"/>
          <w:divBdr>
            <w:top w:val="none" w:sz="0" w:space="0" w:color="auto"/>
            <w:left w:val="none" w:sz="0" w:space="0" w:color="auto"/>
            <w:bottom w:val="none" w:sz="0" w:space="0" w:color="auto"/>
            <w:right w:val="none" w:sz="0" w:space="0" w:color="auto"/>
          </w:divBdr>
          <w:divsChild>
            <w:div w:id="555893559">
              <w:marLeft w:val="-225"/>
              <w:marRight w:val="-225"/>
              <w:marTop w:val="0"/>
              <w:marBottom w:val="0"/>
              <w:divBdr>
                <w:top w:val="none" w:sz="0" w:space="0" w:color="auto"/>
                <w:left w:val="none" w:sz="0" w:space="0" w:color="auto"/>
                <w:bottom w:val="none" w:sz="0" w:space="0" w:color="auto"/>
                <w:right w:val="none" w:sz="0" w:space="0" w:color="auto"/>
              </w:divBdr>
              <w:divsChild>
                <w:div w:id="920866592">
                  <w:marLeft w:val="0"/>
                  <w:marRight w:val="0"/>
                  <w:marTop w:val="0"/>
                  <w:marBottom w:val="0"/>
                  <w:divBdr>
                    <w:top w:val="none" w:sz="0" w:space="0" w:color="auto"/>
                    <w:left w:val="none" w:sz="0" w:space="0" w:color="auto"/>
                    <w:bottom w:val="none" w:sz="0" w:space="0" w:color="auto"/>
                    <w:right w:val="none" w:sz="0" w:space="0" w:color="auto"/>
                  </w:divBdr>
                  <w:divsChild>
                    <w:div w:id="2217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271">
      <w:bodyDiv w:val="1"/>
      <w:marLeft w:val="0"/>
      <w:marRight w:val="0"/>
      <w:marTop w:val="0"/>
      <w:marBottom w:val="0"/>
      <w:divBdr>
        <w:top w:val="none" w:sz="0" w:space="0" w:color="auto"/>
        <w:left w:val="none" w:sz="0" w:space="0" w:color="auto"/>
        <w:bottom w:val="none" w:sz="0" w:space="0" w:color="auto"/>
        <w:right w:val="none" w:sz="0" w:space="0" w:color="auto"/>
      </w:divBdr>
    </w:div>
    <w:div w:id="2071804911">
      <w:bodyDiv w:val="1"/>
      <w:marLeft w:val="0"/>
      <w:marRight w:val="0"/>
      <w:marTop w:val="0"/>
      <w:marBottom w:val="0"/>
      <w:divBdr>
        <w:top w:val="none" w:sz="0" w:space="0" w:color="auto"/>
        <w:left w:val="none" w:sz="0" w:space="0" w:color="auto"/>
        <w:bottom w:val="none" w:sz="0" w:space="0" w:color="auto"/>
        <w:right w:val="none" w:sz="0" w:space="0" w:color="auto"/>
      </w:divBdr>
    </w:div>
    <w:div w:id="2082287335">
      <w:bodyDiv w:val="1"/>
      <w:marLeft w:val="0"/>
      <w:marRight w:val="0"/>
      <w:marTop w:val="0"/>
      <w:marBottom w:val="0"/>
      <w:divBdr>
        <w:top w:val="none" w:sz="0" w:space="0" w:color="auto"/>
        <w:left w:val="none" w:sz="0" w:space="0" w:color="auto"/>
        <w:bottom w:val="none" w:sz="0" w:space="0" w:color="auto"/>
        <w:right w:val="none" w:sz="0" w:space="0" w:color="auto"/>
      </w:divBdr>
    </w:div>
    <w:div w:id="2109963996">
      <w:bodyDiv w:val="1"/>
      <w:marLeft w:val="0"/>
      <w:marRight w:val="0"/>
      <w:marTop w:val="0"/>
      <w:marBottom w:val="0"/>
      <w:divBdr>
        <w:top w:val="none" w:sz="0" w:space="0" w:color="auto"/>
        <w:left w:val="none" w:sz="0" w:space="0" w:color="auto"/>
        <w:bottom w:val="none" w:sz="0" w:space="0" w:color="auto"/>
        <w:right w:val="none" w:sz="0" w:space="0" w:color="auto"/>
      </w:divBdr>
    </w:div>
    <w:div w:id="2126003121">
      <w:bodyDiv w:val="1"/>
      <w:marLeft w:val="0"/>
      <w:marRight w:val="0"/>
      <w:marTop w:val="0"/>
      <w:marBottom w:val="0"/>
      <w:divBdr>
        <w:top w:val="none" w:sz="0" w:space="0" w:color="auto"/>
        <w:left w:val="none" w:sz="0" w:space="0" w:color="auto"/>
        <w:bottom w:val="none" w:sz="0" w:space="0" w:color="auto"/>
        <w:right w:val="none" w:sz="0" w:space="0" w:color="auto"/>
      </w:divBdr>
    </w:div>
    <w:div w:id="2133474947">
      <w:bodyDiv w:val="1"/>
      <w:marLeft w:val="0"/>
      <w:marRight w:val="0"/>
      <w:marTop w:val="0"/>
      <w:marBottom w:val="0"/>
      <w:divBdr>
        <w:top w:val="none" w:sz="0" w:space="0" w:color="auto"/>
        <w:left w:val="none" w:sz="0" w:space="0" w:color="auto"/>
        <w:bottom w:val="none" w:sz="0" w:space="0" w:color="auto"/>
        <w:right w:val="none" w:sz="0" w:space="0" w:color="auto"/>
      </w:divBdr>
    </w:div>
    <w:div w:id="2140343630">
      <w:bodyDiv w:val="1"/>
      <w:marLeft w:val="0"/>
      <w:marRight w:val="0"/>
      <w:marTop w:val="0"/>
      <w:marBottom w:val="0"/>
      <w:divBdr>
        <w:top w:val="none" w:sz="0" w:space="0" w:color="auto"/>
        <w:left w:val="none" w:sz="0" w:space="0" w:color="auto"/>
        <w:bottom w:val="none" w:sz="0" w:space="0" w:color="auto"/>
        <w:right w:val="none" w:sz="0" w:space="0" w:color="auto"/>
      </w:divBdr>
    </w:div>
    <w:div w:id="214384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chart" Target="charts/chart4.xml"/><Relationship Id="rId26" Type="http://schemas.openxmlformats.org/officeDocument/2006/relationships/hyperlink" Target="http://www.prisonwatch.org" TargetMode="External"/><Relationship Id="rId39" Type="http://schemas.openxmlformats.org/officeDocument/2006/relationships/chart" Target="charts/chart23.xml"/><Relationship Id="rId21" Type="http://schemas.openxmlformats.org/officeDocument/2006/relationships/chart" Target="charts/chart7.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chart" Target="charts/chart46.xml"/><Relationship Id="rId68" Type="http://schemas.openxmlformats.org/officeDocument/2006/relationships/image" Target="media/image3.emf"/><Relationship Id="rId76" Type="http://schemas.openxmlformats.org/officeDocument/2006/relationships/chart" Target="charts/chart57.xml"/><Relationship Id="rId84" Type="http://schemas.openxmlformats.org/officeDocument/2006/relationships/chart" Target="charts/chart64.xml"/><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chart" Target="charts/chart52.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4.xml"/><Relationship Id="rId11" Type="http://schemas.openxmlformats.org/officeDocument/2006/relationships/header" Target="header2.xml"/><Relationship Id="rId24" Type="http://schemas.openxmlformats.org/officeDocument/2006/relationships/chart" Target="charts/chart10.xml"/><Relationship Id="rId32" Type="http://schemas.openxmlformats.org/officeDocument/2006/relationships/hyperlink" Target="https://pravosudje.gov.hr/strategije-planovi-i-izvjesca/6346" TargetMode="Externa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chart" Target="charts/chart49.xml"/><Relationship Id="rId74" Type="http://schemas.openxmlformats.org/officeDocument/2006/relationships/chart" Target="charts/chart55.xml"/><Relationship Id="rId79" Type="http://schemas.openxmlformats.org/officeDocument/2006/relationships/chart" Target="charts/chart60.xml"/><Relationship Id="rId87" Type="http://schemas.openxmlformats.org/officeDocument/2006/relationships/hyperlink" Target="https://zakonodavstvo.gov.hr/godisnji-plan-normativnih-aktivnosti/229" TargetMode="External"/><Relationship Id="rId5" Type="http://schemas.openxmlformats.org/officeDocument/2006/relationships/settings" Target="settings.xml"/><Relationship Id="rId61" Type="http://schemas.openxmlformats.org/officeDocument/2006/relationships/chart" Target="charts/chart44.xml"/><Relationship Id="rId82" Type="http://schemas.openxmlformats.org/officeDocument/2006/relationships/chart" Target="charts/chart62.xml"/><Relationship Id="rId90" Type="http://schemas.openxmlformats.org/officeDocument/2006/relationships/footer" Target="footer4.xml"/><Relationship Id="rId19" Type="http://schemas.openxmlformats.org/officeDocument/2006/relationships/chart" Target="charts/chart5.xml"/><Relationship Id="rId14" Type="http://schemas.openxmlformats.org/officeDocument/2006/relationships/oleObject" Target="embeddings/Microsoft_Excel_97-2003_Worksheet.xls"/><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image" Target="media/image2.emf"/><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hart" Target="charts/chart51.xml"/><Relationship Id="rId77" Type="http://schemas.openxmlformats.org/officeDocument/2006/relationships/chart" Target="charts/chart58.xml"/><Relationship Id="rId8" Type="http://schemas.openxmlformats.org/officeDocument/2006/relationships/endnotes" Target="endnotes.xml"/><Relationship Id="rId51" Type="http://schemas.openxmlformats.org/officeDocument/2006/relationships/chart" Target="charts/chart34.xml"/><Relationship Id="rId72" Type="http://schemas.openxmlformats.org/officeDocument/2006/relationships/chart" Target="charts/chart53.xml"/><Relationship Id="rId80" Type="http://schemas.openxmlformats.org/officeDocument/2006/relationships/chart" Target="charts/chart61.xml"/><Relationship Id="rId85" Type="http://schemas.openxmlformats.org/officeDocument/2006/relationships/chart" Target="charts/chart6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6.xml"/><Relationship Id="rId41" Type="http://schemas.openxmlformats.org/officeDocument/2006/relationships/chart" Target="charts/chart25.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image" Target="media/image4.png"/><Relationship Id="rId75" Type="http://schemas.openxmlformats.org/officeDocument/2006/relationships/chart" Target="charts/chart56.xml"/><Relationship Id="rId83" Type="http://schemas.openxmlformats.org/officeDocument/2006/relationships/chart" Target="charts/chart63.xml"/><Relationship Id="rId88" Type="http://schemas.openxmlformats.org/officeDocument/2006/relationships/header" Target="header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footer" Target="footer1.xml"/><Relationship Id="rId31" Type="http://schemas.openxmlformats.org/officeDocument/2006/relationships/chart" Target="charts/chart16.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image" Target="media/image5.png"/><Relationship Id="rId86" Type="http://schemas.openxmlformats.org/officeDocument/2006/relationships/chart" Target="charts/chart66.xml"/><Relationship Id="rId4" Type="http://schemas.openxmlformats.org/officeDocument/2006/relationships/styles" Target="style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ostojicm\Desktop\STRANC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3.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Posebne%20mjere_2018_%20(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ostojicm\AppData\Local\Microsoft\Windows\INetCache\Content.Outlook\FWA9G7OP\Tablice_1_GI_2018_.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Grafikon%20u%20programu%20Microsoft%20Word"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50.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ostojicm\Desktop\Kopija%20Tablice_1_GI_2018_.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ostojicm\Desktop\Kopija%20Tablice_2_GI_2018_.xlsx" TargetMode="External"/></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62.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66.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stojicm\Desktop\Grafikon%20u%20programu%20Microsoft%20Wor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10"/>
      <c:rAngAx val="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broj zatvorenika tijekom godine</c:v>
                </c:pt>
              </c:strCache>
            </c:strRef>
          </c:tx>
          <c:invertIfNegative val="0"/>
          <c:cat>
            <c:strRef>
              <c:f>List1!$A$2:$A$8</c:f>
              <c:strCache>
                <c:ptCount val="7"/>
                <c:pt idx="0">
                  <c:v>2012.</c:v>
                </c:pt>
                <c:pt idx="1">
                  <c:v>2013.</c:v>
                </c:pt>
                <c:pt idx="2">
                  <c:v>2014.</c:v>
                </c:pt>
                <c:pt idx="3">
                  <c:v>2015.</c:v>
                </c:pt>
                <c:pt idx="4">
                  <c:v>2016.</c:v>
                </c:pt>
                <c:pt idx="5">
                  <c:v>2017.</c:v>
                </c:pt>
                <c:pt idx="6">
                  <c:v>2018.</c:v>
                </c:pt>
              </c:strCache>
            </c:strRef>
          </c:cat>
          <c:val>
            <c:numRef>
              <c:f>List1!$B$2:$B$8</c:f>
              <c:numCache>
                <c:formatCode>General</c:formatCode>
                <c:ptCount val="7"/>
                <c:pt idx="0">
                  <c:v>15905</c:v>
                </c:pt>
                <c:pt idx="1">
                  <c:v>15766</c:v>
                </c:pt>
                <c:pt idx="2">
                  <c:v>13539</c:v>
                </c:pt>
                <c:pt idx="3">
                  <c:v>11578</c:v>
                </c:pt>
                <c:pt idx="4">
                  <c:v>11173</c:v>
                </c:pt>
                <c:pt idx="5">
                  <c:v>11329</c:v>
                </c:pt>
                <c:pt idx="6">
                  <c:v>11352</c:v>
                </c:pt>
              </c:numCache>
            </c:numRef>
          </c:val>
          <c:extLst>
            <c:ext xmlns:c16="http://schemas.microsoft.com/office/drawing/2014/chart" uri="{C3380CC4-5D6E-409C-BE32-E72D297353CC}">
              <c16:uniqueId val="{00000000-2E64-4F15-A91D-2E10F1BC2450}"/>
            </c:ext>
          </c:extLst>
        </c:ser>
        <c:ser>
          <c:idx val="1"/>
          <c:order val="1"/>
          <c:tx>
            <c:strRef>
              <c:f>List1!$C$1</c:f>
              <c:strCache>
                <c:ptCount val="1"/>
                <c:pt idx="0">
                  <c:v>broj zatvorenika na 31.12.</c:v>
                </c:pt>
              </c:strCache>
            </c:strRef>
          </c:tx>
          <c:invertIfNegative val="0"/>
          <c:cat>
            <c:strRef>
              <c:f>List1!$A$2:$A$8</c:f>
              <c:strCache>
                <c:ptCount val="7"/>
                <c:pt idx="0">
                  <c:v>2012.</c:v>
                </c:pt>
                <c:pt idx="1">
                  <c:v>2013.</c:v>
                </c:pt>
                <c:pt idx="2">
                  <c:v>2014.</c:v>
                </c:pt>
                <c:pt idx="3">
                  <c:v>2015.</c:v>
                </c:pt>
                <c:pt idx="4">
                  <c:v>2016.</c:v>
                </c:pt>
                <c:pt idx="5">
                  <c:v>2017.</c:v>
                </c:pt>
                <c:pt idx="6">
                  <c:v>2018.</c:v>
                </c:pt>
              </c:strCache>
            </c:strRef>
          </c:cat>
          <c:val>
            <c:numRef>
              <c:f>List1!$C$2:$C$8</c:f>
              <c:numCache>
                <c:formatCode>General</c:formatCode>
                <c:ptCount val="7"/>
                <c:pt idx="0">
                  <c:v>4741</c:v>
                </c:pt>
                <c:pt idx="1">
                  <c:v>4352</c:v>
                </c:pt>
                <c:pt idx="2">
                  <c:v>3763</c:v>
                </c:pt>
                <c:pt idx="3">
                  <c:v>3306</c:v>
                </c:pt>
                <c:pt idx="4">
                  <c:v>3079</c:v>
                </c:pt>
                <c:pt idx="5">
                  <c:v>3190</c:v>
                </c:pt>
                <c:pt idx="6">
                  <c:v>3217</c:v>
                </c:pt>
              </c:numCache>
            </c:numRef>
          </c:val>
          <c:extLst>
            <c:ext xmlns:c16="http://schemas.microsoft.com/office/drawing/2014/chart" uri="{C3380CC4-5D6E-409C-BE32-E72D297353CC}">
              <c16:uniqueId val="{00000001-2E64-4F15-A91D-2E10F1BC2450}"/>
            </c:ext>
          </c:extLst>
        </c:ser>
        <c:ser>
          <c:idx val="2"/>
          <c:order val="2"/>
          <c:tx>
            <c:strRef>
              <c:f>List1!$D$1</c:f>
              <c:strCache>
                <c:ptCount val="1"/>
                <c:pt idx="0">
                  <c:v>kapaciteti</c:v>
                </c:pt>
              </c:strCache>
            </c:strRef>
          </c:tx>
          <c:invertIfNegative val="0"/>
          <c:cat>
            <c:strRef>
              <c:f>List1!$A$2:$A$8</c:f>
              <c:strCache>
                <c:ptCount val="7"/>
                <c:pt idx="0">
                  <c:v>2012.</c:v>
                </c:pt>
                <c:pt idx="1">
                  <c:v>2013.</c:v>
                </c:pt>
                <c:pt idx="2">
                  <c:v>2014.</c:v>
                </c:pt>
                <c:pt idx="3">
                  <c:v>2015.</c:v>
                </c:pt>
                <c:pt idx="4">
                  <c:v>2016.</c:v>
                </c:pt>
                <c:pt idx="5">
                  <c:v>2017.</c:v>
                </c:pt>
                <c:pt idx="6">
                  <c:v>2018.</c:v>
                </c:pt>
              </c:strCache>
            </c:strRef>
          </c:cat>
          <c:val>
            <c:numRef>
              <c:f>List1!$D$2:$D$8</c:f>
              <c:numCache>
                <c:formatCode>General</c:formatCode>
                <c:ptCount val="7"/>
                <c:pt idx="0">
                  <c:v>3771</c:v>
                </c:pt>
                <c:pt idx="1">
                  <c:v>3771</c:v>
                </c:pt>
                <c:pt idx="2">
                  <c:v>3900</c:v>
                </c:pt>
                <c:pt idx="3">
                  <c:v>3900</c:v>
                </c:pt>
                <c:pt idx="4">
                  <c:v>3900</c:v>
                </c:pt>
                <c:pt idx="5">
                  <c:v>3900</c:v>
                </c:pt>
                <c:pt idx="6">
                  <c:v>3900</c:v>
                </c:pt>
              </c:numCache>
            </c:numRef>
          </c:val>
          <c:extLst>
            <c:ext xmlns:c16="http://schemas.microsoft.com/office/drawing/2014/chart" uri="{C3380CC4-5D6E-409C-BE32-E72D297353CC}">
              <c16:uniqueId val="{00000002-2E64-4F15-A91D-2E10F1BC2450}"/>
            </c:ext>
          </c:extLst>
        </c:ser>
        <c:dLbls>
          <c:showLegendKey val="0"/>
          <c:showVal val="0"/>
          <c:showCatName val="0"/>
          <c:showSerName val="0"/>
          <c:showPercent val="0"/>
          <c:showBubbleSize val="0"/>
        </c:dLbls>
        <c:gapWidth val="150"/>
        <c:shape val="box"/>
        <c:axId val="250997760"/>
        <c:axId val="251007744"/>
        <c:axId val="0"/>
      </c:bar3DChart>
      <c:catAx>
        <c:axId val="250997760"/>
        <c:scaling>
          <c:orientation val="minMax"/>
        </c:scaling>
        <c:delete val="0"/>
        <c:axPos val="b"/>
        <c:numFmt formatCode="General" sourceLinked="1"/>
        <c:majorTickMark val="none"/>
        <c:minorTickMark val="none"/>
        <c:tickLblPos val="nextTo"/>
        <c:txPr>
          <a:bodyPr/>
          <a:lstStyle/>
          <a:p>
            <a:pPr>
              <a:defRPr sz="900"/>
            </a:pPr>
            <a:endParaRPr lang="sr-Latn-RS"/>
          </a:p>
        </c:txPr>
        <c:crossAx val="251007744"/>
        <c:crosses val="autoZero"/>
        <c:auto val="1"/>
        <c:lblAlgn val="ctr"/>
        <c:lblOffset val="100"/>
        <c:noMultiLvlLbl val="0"/>
      </c:catAx>
      <c:valAx>
        <c:axId val="251007744"/>
        <c:scaling>
          <c:orientation val="minMax"/>
        </c:scaling>
        <c:delete val="1"/>
        <c:axPos val="l"/>
        <c:numFmt formatCode="General" sourceLinked="1"/>
        <c:majorTickMark val="none"/>
        <c:minorTickMark val="none"/>
        <c:tickLblPos val="nextTo"/>
        <c:crossAx val="250997760"/>
        <c:crosses val="autoZero"/>
        <c:crossBetween val="between"/>
      </c:valAx>
      <c:dTable>
        <c:showHorzBorder val="1"/>
        <c:showVertBorder val="1"/>
        <c:showOutline val="1"/>
        <c:showKeys val="1"/>
        <c:txPr>
          <a:bodyPr/>
          <a:lstStyle/>
          <a:p>
            <a:pPr rtl="0">
              <a:defRPr sz="900"/>
            </a:pPr>
            <a:endParaRPr lang="sr-Latn-RS"/>
          </a:p>
        </c:txPr>
      </c:dTable>
    </c:plotArea>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List1!$C$4:$C$17</c:f>
              <c:strCache>
                <c:ptCount val="14"/>
                <c:pt idx="0">
                  <c:v>AUSTRIJA</c:v>
                </c:pt>
                <c:pt idx="1">
                  <c:v>BUGARSKA</c:v>
                </c:pt>
                <c:pt idx="2">
                  <c:v>FRANCUSKA</c:v>
                </c:pt>
                <c:pt idx="3">
                  <c:v>HELENSKA REPUBLIKA</c:v>
                </c:pt>
                <c:pt idx="4">
                  <c:v>ITALIJA</c:v>
                </c:pt>
                <c:pt idx="5">
                  <c:v>LITVA</c:v>
                </c:pt>
                <c:pt idx="6">
                  <c:v>MAĐARSKA</c:v>
                </c:pt>
                <c:pt idx="7">
                  <c:v>NIZOZEMSKA</c:v>
                </c:pt>
                <c:pt idx="8">
                  <c:v>NJEMAČKA</c:v>
                </c:pt>
                <c:pt idx="9">
                  <c:v>POLJSKA</c:v>
                </c:pt>
                <c:pt idx="10">
                  <c:v>RUMUNJSKA</c:v>
                </c:pt>
                <c:pt idx="11">
                  <c:v>SLOVENIJA</c:v>
                </c:pt>
                <c:pt idx="12">
                  <c:v>ŠPANJOLSKA</c:v>
                </c:pt>
                <c:pt idx="13">
                  <c:v>UJEDINJENO KRALJEVSTVO</c:v>
                </c:pt>
              </c:strCache>
            </c:strRef>
          </c:cat>
          <c:val>
            <c:numRef>
              <c:f>List1!$D$4:$D$17</c:f>
              <c:numCache>
                <c:formatCode>General</c:formatCode>
                <c:ptCount val="14"/>
                <c:pt idx="0">
                  <c:v>1</c:v>
                </c:pt>
                <c:pt idx="1">
                  <c:v>14</c:v>
                </c:pt>
                <c:pt idx="2">
                  <c:v>4</c:v>
                </c:pt>
                <c:pt idx="3">
                  <c:v>1</c:v>
                </c:pt>
                <c:pt idx="4">
                  <c:v>6</c:v>
                </c:pt>
                <c:pt idx="5">
                  <c:v>1</c:v>
                </c:pt>
                <c:pt idx="6">
                  <c:v>5</c:v>
                </c:pt>
                <c:pt idx="7">
                  <c:v>3</c:v>
                </c:pt>
                <c:pt idx="8">
                  <c:v>7</c:v>
                </c:pt>
                <c:pt idx="9">
                  <c:v>2</c:v>
                </c:pt>
                <c:pt idx="10">
                  <c:v>19</c:v>
                </c:pt>
                <c:pt idx="11">
                  <c:v>9</c:v>
                </c:pt>
                <c:pt idx="12">
                  <c:v>1</c:v>
                </c:pt>
                <c:pt idx="13">
                  <c:v>3</c:v>
                </c:pt>
              </c:numCache>
            </c:numRef>
          </c:val>
          <c:extLst>
            <c:ext xmlns:c16="http://schemas.microsoft.com/office/drawing/2014/chart" uri="{C3380CC4-5D6E-409C-BE32-E72D297353CC}">
              <c16:uniqueId val="{00000000-4E0E-43E9-85DF-A9B1CB492222}"/>
            </c:ext>
          </c:extLst>
        </c:ser>
        <c:dLbls>
          <c:showLegendKey val="0"/>
          <c:showVal val="0"/>
          <c:showCatName val="0"/>
          <c:showSerName val="0"/>
          <c:showPercent val="0"/>
          <c:showBubbleSize val="0"/>
        </c:dLbls>
        <c:gapWidth val="150"/>
        <c:axId val="252372096"/>
        <c:axId val="252373632"/>
      </c:barChart>
      <c:catAx>
        <c:axId val="252372096"/>
        <c:scaling>
          <c:orientation val="minMax"/>
        </c:scaling>
        <c:delete val="0"/>
        <c:axPos val="l"/>
        <c:numFmt formatCode="General" sourceLinked="0"/>
        <c:majorTickMark val="out"/>
        <c:minorTickMark val="none"/>
        <c:tickLblPos val="nextTo"/>
        <c:crossAx val="252373632"/>
        <c:crosses val="autoZero"/>
        <c:auto val="1"/>
        <c:lblAlgn val="ctr"/>
        <c:lblOffset val="100"/>
        <c:noMultiLvlLbl val="0"/>
      </c:catAx>
      <c:valAx>
        <c:axId val="252373632"/>
        <c:scaling>
          <c:orientation val="minMax"/>
        </c:scaling>
        <c:delete val="1"/>
        <c:axPos val="b"/>
        <c:numFmt formatCode="General" sourceLinked="1"/>
        <c:majorTickMark val="out"/>
        <c:minorTickMark val="none"/>
        <c:tickLblPos val="nextTo"/>
        <c:crossAx val="25237209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77720146092849"/>
          <c:y val="5.329457364341085E-2"/>
          <c:w val="0.63968833829619143"/>
          <c:h val="0.89346246973365617"/>
        </c:manualLayout>
      </c:layout>
      <c:barChart>
        <c:barDir val="bar"/>
        <c:grouping val="stacked"/>
        <c:varyColors val="0"/>
        <c:ser>
          <c:idx val="0"/>
          <c:order val="0"/>
          <c:invertIfNegative val="0"/>
          <c:dLbls>
            <c:dLbl>
              <c:idx val="0"/>
              <c:layout>
                <c:manualLayout>
                  <c:x val="7.96473621613174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49-4A1D-9C00-FF84622C3AB6}"/>
                </c:ext>
              </c:extLst>
            </c:dLbl>
            <c:dLbl>
              <c:idx val="1"/>
              <c:layout>
                <c:manualLayout>
                  <c:x val="0.30845219595621109"/>
                  <c:y val="4.8426150121065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49-4A1D-9C00-FF84622C3AB6}"/>
                </c:ext>
              </c:extLst>
            </c:dLbl>
            <c:dLbl>
              <c:idx val="2"/>
              <c:layout>
                <c:manualLayout>
                  <c:x val="5.8682339459497003E-2"/>
                  <c:y val="8.87802496249336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49-4A1D-9C00-FF84622C3AB6}"/>
                </c:ext>
              </c:extLst>
            </c:dLbl>
            <c:dLbl>
              <c:idx val="3"/>
              <c:layout>
                <c:manualLayout>
                  <c:x val="4.42338072669826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49-4A1D-9C00-FF84622C3AB6}"/>
                </c:ext>
              </c:extLst>
            </c:dLbl>
            <c:dLbl>
              <c:idx val="4"/>
              <c:layout>
                <c:manualLayout>
                  <c:x val="6.72064172794277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49-4A1D-9C00-FF84622C3AB6}"/>
                </c:ext>
              </c:extLst>
            </c:dLbl>
            <c:dLbl>
              <c:idx val="5"/>
              <c:layout>
                <c:manualLayout>
                  <c:x val="0.2965048745974007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49-4A1D-9C00-FF84622C3AB6}"/>
                </c:ext>
              </c:extLst>
            </c:dLbl>
            <c:dLbl>
              <c:idx val="6"/>
              <c:layout>
                <c:manualLayout>
                  <c:x val="2.73828330700368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49-4A1D-9C00-FF84622C3AB6}"/>
                </c:ext>
              </c:extLst>
            </c:dLbl>
            <c:dLbl>
              <c:idx val="7"/>
              <c:layout>
                <c:manualLayout>
                  <c:x val="1.895734597156402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49-4A1D-9C00-FF84622C3AB6}"/>
                </c:ext>
              </c:extLst>
            </c:dLbl>
            <c:dLbl>
              <c:idx val="8"/>
              <c:layout>
                <c:manualLayout>
                  <c:x val="3.3701948393891519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49-4A1D-9C00-FF84622C3AB6}"/>
                </c:ext>
              </c:extLst>
            </c:dLbl>
            <c:dLbl>
              <c:idx val="9"/>
              <c:layout>
                <c:manualLayout>
                  <c:x val="5.687203791469194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49-4A1D-9C00-FF84622C3AB6}"/>
                </c:ext>
              </c:extLst>
            </c:dLbl>
            <c:dLbl>
              <c:idx val="10"/>
              <c:layout>
                <c:manualLayout>
                  <c:x val="0.19740669682000894"/>
                  <c:y val="-2.13151322186421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49-4A1D-9C00-FF84622C3AB6}"/>
                </c:ext>
              </c:extLst>
            </c:dLbl>
            <c:dLbl>
              <c:idx val="11"/>
              <c:layout>
                <c:manualLayout>
                  <c:x val="3.79146919431279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49-4A1D-9C00-FF84622C3AB6}"/>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List1!$N$24:$N$35</c:f>
              <c:strCache>
                <c:ptCount val="12"/>
                <c:pt idx="0">
                  <c:v>ALBANIJA</c:v>
                </c:pt>
                <c:pt idx="1">
                  <c:v>BOSNA I HERCEGOVINA</c:v>
                </c:pt>
                <c:pt idx="2">
                  <c:v>CRNA GORA</c:v>
                </c:pt>
                <c:pt idx="3">
                  <c:v>KOSOVO</c:v>
                </c:pt>
                <c:pt idx="4">
                  <c:v>MAKEDONIJA</c:v>
                </c:pt>
                <c:pt idx="5">
                  <c:v>SRBIJA</c:v>
                </c:pt>
                <c:pt idx="6">
                  <c:v>RUSIJA</c:v>
                </c:pt>
                <c:pt idx="7">
                  <c:v>ŠVICARSKA</c:v>
                </c:pt>
                <c:pt idx="8">
                  <c:v>TURSKA</c:v>
                </c:pt>
                <c:pt idx="9">
                  <c:v>UKRAJINA</c:v>
                </c:pt>
                <c:pt idx="10">
                  <c:v>OSTALI (SIRIJA,IRAN,PAKISTAN)</c:v>
                </c:pt>
                <c:pt idx="11">
                  <c:v>BEZ DRŽAVLJANSTVA</c:v>
                </c:pt>
              </c:strCache>
            </c:strRef>
          </c:cat>
          <c:val>
            <c:numRef>
              <c:f>List1!$O$24:$O$35</c:f>
              <c:numCache>
                <c:formatCode>General</c:formatCode>
                <c:ptCount val="12"/>
                <c:pt idx="0">
                  <c:v>19</c:v>
                </c:pt>
                <c:pt idx="1">
                  <c:v>91</c:v>
                </c:pt>
                <c:pt idx="2">
                  <c:v>13</c:v>
                </c:pt>
                <c:pt idx="3">
                  <c:v>8</c:v>
                </c:pt>
                <c:pt idx="4">
                  <c:v>15</c:v>
                </c:pt>
                <c:pt idx="5">
                  <c:v>86</c:v>
                </c:pt>
                <c:pt idx="6">
                  <c:v>1</c:v>
                </c:pt>
                <c:pt idx="7">
                  <c:v>2</c:v>
                </c:pt>
                <c:pt idx="8">
                  <c:v>5</c:v>
                </c:pt>
                <c:pt idx="9">
                  <c:v>12</c:v>
                </c:pt>
                <c:pt idx="10">
                  <c:v>56</c:v>
                </c:pt>
                <c:pt idx="11">
                  <c:v>5</c:v>
                </c:pt>
              </c:numCache>
            </c:numRef>
          </c:val>
          <c:extLst>
            <c:ext xmlns:c16="http://schemas.microsoft.com/office/drawing/2014/chart" uri="{C3380CC4-5D6E-409C-BE32-E72D297353CC}">
              <c16:uniqueId val="{0000000C-4249-4A1D-9C00-FF84622C3AB6}"/>
            </c:ext>
          </c:extLst>
        </c:ser>
        <c:dLbls>
          <c:showLegendKey val="0"/>
          <c:showVal val="0"/>
          <c:showCatName val="0"/>
          <c:showSerName val="0"/>
          <c:showPercent val="0"/>
          <c:showBubbleSize val="0"/>
        </c:dLbls>
        <c:gapWidth val="150"/>
        <c:overlap val="100"/>
        <c:axId val="252657024"/>
        <c:axId val="252658816"/>
      </c:barChart>
      <c:catAx>
        <c:axId val="252657024"/>
        <c:scaling>
          <c:orientation val="minMax"/>
        </c:scaling>
        <c:delete val="0"/>
        <c:axPos val="l"/>
        <c:numFmt formatCode="General" sourceLinked="0"/>
        <c:majorTickMark val="out"/>
        <c:minorTickMark val="none"/>
        <c:tickLblPos val="nextTo"/>
        <c:txPr>
          <a:bodyPr/>
          <a:lstStyle/>
          <a:p>
            <a:pPr>
              <a:defRPr sz="900"/>
            </a:pPr>
            <a:endParaRPr lang="sr-Latn-RS"/>
          </a:p>
        </c:txPr>
        <c:crossAx val="252658816"/>
        <c:crosses val="autoZero"/>
        <c:auto val="1"/>
        <c:lblAlgn val="ctr"/>
        <c:lblOffset val="100"/>
        <c:noMultiLvlLbl val="0"/>
      </c:catAx>
      <c:valAx>
        <c:axId val="252658816"/>
        <c:scaling>
          <c:orientation val="minMax"/>
        </c:scaling>
        <c:delete val="1"/>
        <c:axPos val="b"/>
        <c:numFmt formatCode="General" sourceLinked="1"/>
        <c:majorTickMark val="out"/>
        <c:minorTickMark val="none"/>
        <c:tickLblPos val="nextTo"/>
        <c:crossAx val="25265702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6722767473970962E-2"/>
          <c:y val="0.11931818181818182"/>
          <c:w val="0.51705806620144046"/>
          <c:h val="0.75"/>
        </c:manualLayout>
      </c:layout>
      <c:pie3DChart>
        <c:varyColors val="1"/>
        <c:ser>
          <c:idx val="0"/>
          <c:order val="0"/>
          <c:dLbls>
            <c:dLbl>
              <c:idx val="0"/>
              <c:tx>
                <c:rich>
                  <a:bodyPr/>
                  <a:lstStyle/>
                  <a:p>
                    <a:r>
                      <a:rPr lang="en-US" sz="900" b="1"/>
                      <a:t>586</a:t>
                    </a:r>
                  </a:p>
                  <a:p>
                    <a:r>
                      <a:rPr lang="en-US" sz="900" b="1"/>
                      <a:t> 22%</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508-45A6-90B1-7E0A95EA1351}"/>
                </c:ext>
              </c:extLst>
            </c:dLbl>
            <c:dLbl>
              <c:idx val="1"/>
              <c:tx>
                <c:rich>
                  <a:bodyPr/>
                  <a:lstStyle/>
                  <a:p>
                    <a:r>
                      <a:rPr lang="en-US" sz="900" b="1"/>
                      <a:t>1710</a:t>
                    </a:r>
                  </a:p>
                  <a:p>
                    <a:r>
                      <a:rPr lang="en-US" sz="900" b="1"/>
                      <a:t>64%</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508-45A6-90B1-7E0A95EA1351}"/>
                </c:ext>
              </c:extLst>
            </c:dLbl>
            <c:dLbl>
              <c:idx val="2"/>
              <c:tx>
                <c:rich>
                  <a:bodyPr/>
                  <a:lstStyle/>
                  <a:p>
                    <a:r>
                      <a:rPr lang="en-US" sz="900" b="1"/>
                      <a:t>358</a:t>
                    </a:r>
                    <a:r>
                      <a:rPr lang="en-US" sz="900" b="1" baseline="0"/>
                      <a:t> </a:t>
                    </a:r>
                  </a:p>
                  <a:p>
                    <a:r>
                      <a:rPr lang="en-US" sz="900" b="1"/>
                      <a:t>14%</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508-45A6-90B1-7E0A95EA1351}"/>
                </c:ext>
              </c:extLst>
            </c:dLbl>
            <c:spPr>
              <a:noFill/>
              <a:ln>
                <a:noFill/>
              </a:ln>
              <a:effectLst/>
            </c:spPr>
            <c:txPr>
              <a:bodyPr/>
              <a:lstStyle/>
              <a:p>
                <a:pPr>
                  <a:defRPr sz="900"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List1!$B$3:$B$5</c:f>
              <c:strCache>
                <c:ptCount val="3"/>
                <c:pt idx="0">
                  <c:v>prekršajna kazna zatvora </c:v>
                </c:pt>
                <c:pt idx="1">
                  <c:v>prekršajno zadržani</c:v>
                </c:pt>
                <c:pt idx="2">
                  <c:v>novčana kazna izrečena u prekršaju zamjenjena zatvorom</c:v>
                </c:pt>
              </c:strCache>
            </c:strRef>
          </c:cat>
          <c:val>
            <c:numRef>
              <c:f>List1!$C$3:$C$5</c:f>
              <c:numCache>
                <c:formatCode>General</c:formatCode>
                <c:ptCount val="3"/>
                <c:pt idx="0">
                  <c:v>586</c:v>
                </c:pt>
                <c:pt idx="1">
                  <c:v>1710</c:v>
                </c:pt>
                <c:pt idx="2">
                  <c:v>358</c:v>
                </c:pt>
              </c:numCache>
            </c:numRef>
          </c:val>
          <c:extLst>
            <c:ext xmlns:c16="http://schemas.microsoft.com/office/drawing/2014/chart" uri="{C3380CC4-5D6E-409C-BE32-E72D297353CC}">
              <c16:uniqueId val="{00000003-7508-45A6-90B1-7E0A95EA1351}"/>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0"/>
      <c:hPercent val="35"/>
      <c:rotY val="10"/>
      <c:depthPercent val="50"/>
      <c:rAngAx val="1"/>
    </c:view3D>
    <c:floor>
      <c:thickness val="0"/>
    </c:floor>
    <c:sideWall>
      <c:thickness val="0"/>
    </c:sideWall>
    <c:backWall>
      <c:thickness val="0"/>
    </c:backWall>
    <c:plotArea>
      <c:layout>
        <c:manualLayout>
          <c:layoutTarget val="inner"/>
          <c:xMode val="edge"/>
          <c:yMode val="edge"/>
          <c:x val="8.1415929203539822E-2"/>
          <c:y val="3.5335689045936397E-2"/>
          <c:w val="0.91681415929203536"/>
          <c:h val="0.69583684825353787"/>
        </c:manualLayout>
      </c:layout>
      <c:bar3DChart>
        <c:barDir val="col"/>
        <c:grouping val="clustered"/>
        <c:varyColors val="0"/>
        <c:ser>
          <c:idx val="0"/>
          <c:order val="0"/>
          <c:tx>
            <c:strRef>
              <c:f>Sheet1!$A$2</c:f>
              <c:strCache>
                <c:ptCount val="1"/>
                <c:pt idx="0">
                  <c:v>zdravstveni pregledi u kaznenim tijelima</c:v>
                </c:pt>
              </c:strCache>
            </c:strRef>
          </c:tx>
          <c:invertIfNegative val="0"/>
          <c:dLbls>
            <c:dLbl>
              <c:idx val="0"/>
              <c:layout>
                <c:manualLayout>
                  <c:x val="8.8141611765049661E-3"/>
                  <c:y val="4.1096369814747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B8-4B64-81E8-2B5A8EB7E2C9}"/>
                </c:ext>
              </c:extLst>
            </c:dLbl>
            <c:dLbl>
              <c:idx val="1"/>
              <c:layout>
                <c:manualLayout>
                  <c:x val="5.8702395972367203E-3"/>
                  <c:y val="3.59726554332140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B8-4B64-81E8-2B5A8EB7E2C9}"/>
                </c:ext>
              </c:extLst>
            </c:dLbl>
            <c:dLbl>
              <c:idx val="2"/>
              <c:layout>
                <c:manualLayout>
                  <c:x val="4.7410130530987993E-3"/>
                  <c:y val="4.5738239775677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B8-4B64-81E8-2B5A8EB7E2C9}"/>
                </c:ext>
              </c:extLst>
            </c:dLbl>
            <c:dLbl>
              <c:idx val="3"/>
              <c:layout>
                <c:manualLayout>
                  <c:x val="3.6117865089607703E-3"/>
                  <c:y val="-7.8135940225532342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B8-4B64-81E8-2B5A8EB7E2C9}"/>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Sheet1!$B$2:$L$2</c:f>
              <c:numCache>
                <c:formatCode>General</c:formatCode>
                <c:ptCount val="11"/>
                <c:pt idx="0">
                  <c:v>164084</c:v>
                </c:pt>
                <c:pt idx="1">
                  <c:v>161315</c:v>
                </c:pt>
                <c:pt idx="2">
                  <c:v>186110</c:v>
                </c:pt>
                <c:pt idx="3">
                  <c:v>187154</c:v>
                </c:pt>
                <c:pt idx="4">
                  <c:v>193845</c:v>
                </c:pt>
                <c:pt idx="5">
                  <c:v>139741</c:v>
                </c:pt>
                <c:pt idx="6">
                  <c:v>139253</c:v>
                </c:pt>
                <c:pt idx="7">
                  <c:v>107395</c:v>
                </c:pt>
                <c:pt idx="8">
                  <c:v>76294</c:v>
                </c:pt>
                <c:pt idx="9">
                  <c:v>46229</c:v>
                </c:pt>
                <c:pt idx="10">
                  <c:v>72184</c:v>
                </c:pt>
              </c:numCache>
            </c:numRef>
          </c:val>
          <c:extLst>
            <c:ext xmlns:c16="http://schemas.microsoft.com/office/drawing/2014/chart" uri="{C3380CC4-5D6E-409C-BE32-E72D297353CC}">
              <c16:uniqueId val="{00000004-40B8-4B64-81E8-2B5A8EB7E2C9}"/>
            </c:ext>
          </c:extLst>
        </c:ser>
        <c:ser>
          <c:idx val="1"/>
          <c:order val="1"/>
          <c:tx>
            <c:strRef>
              <c:f>Sheet1!$A$3</c:f>
              <c:strCache>
                <c:ptCount val="1"/>
                <c:pt idx="0">
                  <c:v>specijalistički zdravstveni pregledi izvan kaznenih tijela</c:v>
                </c:pt>
              </c:strCache>
            </c:strRef>
          </c:tx>
          <c:invertIfNegative val="0"/>
          <c:dLbls>
            <c:dLbl>
              <c:idx val="0"/>
              <c:layout>
                <c:manualLayout>
                  <c:x val="1.1004534264706583E-2"/>
                  <c:y val="-1.0928770243404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B8-4B64-81E8-2B5A8EB7E2C9}"/>
                </c:ext>
              </c:extLst>
            </c:dLbl>
            <c:dLbl>
              <c:idx val="1"/>
              <c:layout>
                <c:manualLayout>
                  <c:x val="1.3505258783441988E-2"/>
                  <c:y val="-1.190578174610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B8-4B64-81E8-2B5A8EB7E2C9}"/>
                </c:ext>
              </c:extLst>
            </c:dLbl>
            <c:dLbl>
              <c:idx val="2"/>
              <c:layout>
                <c:manualLayout>
                  <c:x val="1.0561150206636248E-2"/>
                  <c:y val="2.1935492750635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B8-4B64-81E8-2B5A8EB7E2C9}"/>
                </c:ext>
              </c:extLst>
            </c:dLbl>
            <c:dLbl>
              <c:idx val="3"/>
              <c:layout>
                <c:manualLayout>
                  <c:x val="1.2027190096276555E-2"/>
                  <c:y val="-1.4197153927187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B8-4B64-81E8-2B5A8EB7E2C9}"/>
                </c:ext>
              </c:extLst>
            </c:dLbl>
            <c:dLbl>
              <c:idx val="4"/>
              <c:layout>
                <c:manualLayout>
                  <c:x val="1.3230429988974642E-2"/>
                  <c:y val="4.5351473922902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0F-4A78-BD79-513B4B0754F7}"/>
                </c:ext>
              </c:extLst>
            </c:dLbl>
            <c:dLbl>
              <c:idx val="5"/>
              <c:layout>
                <c:manualLayout>
                  <c:x val="8.8202866593164279E-3"/>
                  <c:y val="4.5351473922902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0F-4A78-BD79-513B4B0754F7}"/>
                </c:ext>
              </c:extLst>
            </c:dLbl>
            <c:dLbl>
              <c:idx val="6"/>
              <c:layout>
                <c:manualLayout>
                  <c:x val="1.1025358324145616E-2"/>
                  <c:y val="4.5351473922902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0F-4A78-BD79-513B4B0754F7}"/>
                </c:ext>
              </c:extLst>
            </c:dLbl>
            <c:dLbl>
              <c:idx val="7"/>
              <c:layout>
                <c:manualLayout>
                  <c:x val="8.8202866593164279E-3"/>
                  <c:y val="4.5351473922902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0F-4A78-BD79-513B4B0754F7}"/>
                </c:ext>
              </c:extLst>
            </c:dLbl>
            <c:dLbl>
              <c:idx val="8"/>
              <c:layout>
                <c:manualLayout>
                  <c:x val="8.8202866593164279E-3"/>
                  <c:y val="2.721088435374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0F-4A78-BD79-513B4B0754F7}"/>
                </c:ext>
              </c:extLst>
            </c:dLbl>
            <c:dLbl>
              <c:idx val="9"/>
              <c:layout>
                <c:manualLayout>
                  <c:x val="1.7640573318632856E-2"/>
                  <c:y val="8.31434083789060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0F-4A78-BD79-513B4B0754F7}"/>
                </c:ext>
              </c:extLst>
            </c:dLbl>
            <c:dLbl>
              <c:idx val="10"/>
              <c:layout>
                <c:manualLayout>
                  <c:x val="8.82028665931642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0F-4A78-BD79-513B4B0754F7}"/>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Sheet1!$B$3:$L$3</c:f>
              <c:numCache>
                <c:formatCode>General</c:formatCode>
                <c:ptCount val="11"/>
                <c:pt idx="0">
                  <c:v>14323</c:v>
                </c:pt>
                <c:pt idx="1">
                  <c:v>14525</c:v>
                </c:pt>
                <c:pt idx="2">
                  <c:v>15086</c:v>
                </c:pt>
                <c:pt idx="3">
                  <c:v>15064</c:v>
                </c:pt>
                <c:pt idx="4">
                  <c:v>13831</c:v>
                </c:pt>
                <c:pt idx="5">
                  <c:v>10942</c:v>
                </c:pt>
                <c:pt idx="6">
                  <c:v>11126</c:v>
                </c:pt>
                <c:pt idx="7">
                  <c:v>1838</c:v>
                </c:pt>
                <c:pt idx="8">
                  <c:v>9595</c:v>
                </c:pt>
                <c:pt idx="9">
                  <c:v>9231</c:v>
                </c:pt>
                <c:pt idx="10">
                  <c:v>9412</c:v>
                </c:pt>
              </c:numCache>
            </c:numRef>
          </c:val>
          <c:extLst>
            <c:ext xmlns:c16="http://schemas.microsoft.com/office/drawing/2014/chart" uri="{C3380CC4-5D6E-409C-BE32-E72D297353CC}">
              <c16:uniqueId val="{00000009-40B8-4B64-81E8-2B5A8EB7E2C9}"/>
            </c:ext>
          </c:extLst>
        </c:ser>
        <c:dLbls>
          <c:showLegendKey val="0"/>
          <c:showVal val="0"/>
          <c:showCatName val="0"/>
          <c:showSerName val="0"/>
          <c:showPercent val="0"/>
          <c:showBubbleSize val="0"/>
        </c:dLbls>
        <c:gapWidth val="50"/>
        <c:gapDepth val="50"/>
        <c:shape val="box"/>
        <c:axId val="252810368"/>
        <c:axId val="252811904"/>
        <c:axId val="0"/>
      </c:bar3DChart>
      <c:catAx>
        <c:axId val="252810368"/>
        <c:scaling>
          <c:orientation val="minMax"/>
        </c:scaling>
        <c:delete val="0"/>
        <c:axPos val="b"/>
        <c:numFmt formatCode="General" sourceLinked="1"/>
        <c:majorTickMark val="out"/>
        <c:minorTickMark val="none"/>
        <c:tickLblPos val="low"/>
        <c:txPr>
          <a:bodyPr rot="0" vert="horz"/>
          <a:lstStyle/>
          <a:p>
            <a:pPr>
              <a:defRPr sz="900" b="1"/>
            </a:pPr>
            <a:endParaRPr lang="sr-Latn-RS"/>
          </a:p>
        </c:txPr>
        <c:crossAx val="252811904"/>
        <c:crosses val="autoZero"/>
        <c:auto val="1"/>
        <c:lblAlgn val="ctr"/>
        <c:lblOffset val="100"/>
        <c:tickLblSkip val="1"/>
        <c:tickMarkSkip val="1"/>
        <c:noMultiLvlLbl val="0"/>
      </c:catAx>
      <c:valAx>
        <c:axId val="252811904"/>
        <c:scaling>
          <c:orientation val="minMax"/>
        </c:scaling>
        <c:delete val="1"/>
        <c:axPos val="l"/>
        <c:numFmt formatCode="General" sourceLinked="1"/>
        <c:majorTickMark val="out"/>
        <c:minorTickMark val="none"/>
        <c:tickLblPos val="nextTo"/>
        <c:crossAx val="252810368"/>
        <c:crosses val="autoZero"/>
        <c:crossBetween val="between"/>
        <c:majorUnit val="80000"/>
      </c:valAx>
    </c:plotArea>
    <c:legend>
      <c:legendPos val="r"/>
      <c:layout>
        <c:manualLayout>
          <c:xMode val="edge"/>
          <c:yMode val="edge"/>
          <c:x val="0"/>
          <c:y val="0.88067754297142697"/>
          <c:w val="0.94159292035398234"/>
          <c:h val="7.4204946996466431E-2"/>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Stupac1</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List1!$A$2:$A$13</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List1!$B$2:$B$13</c:f>
              <c:numCache>
                <c:formatCode>General</c:formatCode>
                <c:ptCount val="12"/>
                <c:pt idx="0">
                  <c:v>449</c:v>
                </c:pt>
                <c:pt idx="1">
                  <c:v>380</c:v>
                </c:pt>
                <c:pt idx="2">
                  <c:v>435</c:v>
                </c:pt>
                <c:pt idx="3">
                  <c:v>389</c:v>
                </c:pt>
                <c:pt idx="4">
                  <c:v>772</c:v>
                </c:pt>
                <c:pt idx="5">
                  <c:v>745</c:v>
                </c:pt>
                <c:pt idx="6">
                  <c:v>483</c:v>
                </c:pt>
                <c:pt idx="7">
                  <c:v>418</c:v>
                </c:pt>
                <c:pt idx="8">
                  <c:v>334</c:v>
                </c:pt>
                <c:pt idx="9">
                  <c:v>364</c:v>
                </c:pt>
                <c:pt idx="10">
                  <c:v>465</c:v>
                </c:pt>
                <c:pt idx="11">
                  <c:v>465</c:v>
                </c:pt>
              </c:numCache>
            </c:numRef>
          </c:val>
          <c:smooth val="0"/>
          <c:extLst>
            <c:ext xmlns:c16="http://schemas.microsoft.com/office/drawing/2014/chart" uri="{C3380CC4-5D6E-409C-BE32-E72D297353CC}">
              <c16:uniqueId val="{00000000-921A-4ED2-B665-5AE456D676E2}"/>
            </c:ext>
          </c:extLst>
        </c:ser>
        <c:dLbls>
          <c:showLegendKey val="0"/>
          <c:showVal val="0"/>
          <c:showCatName val="0"/>
          <c:showSerName val="0"/>
          <c:showPercent val="0"/>
          <c:showBubbleSize val="0"/>
        </c:dLbls>
        <c:marker val="1"/>
        <c:smooth val="0"/>
        <c:axId val="252857344"/>
        <c:axId val="252912384"/>
      </c:lineChart>
      <c:catAx>
        <c:axId val="252857344"/>
        <c:scaling>
          <c:orientation val="minMax"/>
        </c:scaling>
        <c:delete val="0"/>
        <c:axPos val="b"/>
        <c:numFmt formatCode="General" sourceLinked="1"/>
        <c:majorTickMark val="out"/>
        <c:minorTickMark val="none"/>
        <c:tickLblPos val="nextTo"/>
        <c:txPr>
          <a:bodyPr/>
          <a:lstStyle/>
          <a:p>
            <a:pPr>
              <a:defRPr sz="900" b="1"/>
            </a:pPr>
            <a:endParaRPr lang="sr-Latn-RS"/>
          </a:p>
        </c:txPr>
        <c:crossAx val="252912384"/>
        <c:crosses val="autoZero"/>
        <c:auto val="1"/>
        <c:lblAlgn val="ctr"/>
        <c:lblOffset val="100"/>
        <c:noMultiLvlLbl val="0"/>
      </c:catAx>
      <c:valAx>
        <c:axId val="252912384"/>
        <c:scaling>
          <c:orientation val="minMax"/>
        </c:scaling>
        <c:delete val="1"/>
        <c:axPos val="l"/>
        <c:numFmt formatCode="General" sourceLinked="1"/>
        <c:majorTickMark val="out"/>
        <c:minorTickMark val="none"/>
        <c:tickLblPos val="nextTo"/>
        <c:crossAx val="252857344"/>
        <c:crosses val="autoZero"/>
        <c:crossBetween val="between"/>
      </c:valAx>
      <c:spPr>
        <a:noFill/>
        <a:ln w="25400">
          <a:noFill/>
        </a:ln>
      </c:spPr>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'[Grafikon u programu Microsoft Word]List1'!$B$2</c:f>
              <c:strCache>
                <c:ptCount val="1"/>
                <c:pt idx="0">
                  <c:v>broj pogodnosti</c:v>
                </c:pt>
              </c:strCache>
            </c:strRef>
          </c:tx>
          <c:invertIfNegative val="0"/>
          <c:dLbls>
            <c:dLbl>
              <c:idx val="11"/>
              <c:tx>
                <c:rich>
                  <a:bodyPr/>
                  <a:lstStyle/>
                  <a:p>
                    <a:r>
                      <a:rPr lang="en-US" sz="900" b="1"/>
                      <a:t>9.097</a:t>
                    </a:r>
                    <a:endParaRPr lang="en-US"/>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86-41D4-BEB0-A216AE2E3DD9}"/>
                </c:ext>
              </c:extLst>
            </c:dLbl>
            <c:spPr>
              <a:noFill/>
              <a:ln>
                <a:noFill/>
              </a:ln>
              <a:effectLst/>
            </c:spPr>
            <c:txPr>
              <a:bodyPr rot="-5400000" vert="horz"/>
              <a:lstStyle/>
              <a:p>
                <a:pPr>
                  <a:defRPr sz="900" b="1"/>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Word]List1'!$A$3:$A$14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'[Grafikon u programu Microsoft Word]List1'!$B$3:$B$14</c:f>
              <c:numCache>
                <c:formatCode>#,##0</c:formatCode>
                <c:ptCount val="12"/>
                <c:pt idx="0">
                  <c:v>12892</c:v>
                </c:pt>
                <c:pt idx="1">
                  <c:v>15799</c:v>
                </c:pt>
                <c:pt idx="2">
                  <c:v>16812</c:v>
                </c:pt>
                <c:pt idx="3">
                  <c:v>17455</c:v>
                </c:pt>
                <c:pt idx="4">
                  <c:v>15733</c:v>
                </c:pt>
                <c:pt idx="5">
                  <c:v>16560</c:v>
                </c:pt>
                <c:pt idx="6">
                  <c:v>16414</c:v>
                </c:pt>
                <c:pt idx="7">
                  <c:v>15950</c:v>
                </c:pt>
                <c:pt idx="8">
                  <c:v>14109</c:v>
                </c:pt>
                <c:pt idx="9">
                  <c:v>12675</c:v>
                </c:pt>
                <c:pt idx="10">
                  <c:v>9065</c:v>
                </c:pt>
                <c:pt idx="11">
                  <c:v>9099</c:v>
                </c:pt>
              </c:numCache>
            </c:numRef>
          </c:val>
          <c:extLst>
            <c:ext xmlns:c16="http://schemas.microsoft.com/office/drawing/2014/chart" uri="{C3380CC4-5D6E-409C-BE32-E72D297353CC}">
              <c16:uniqueId val="{00000001-2A86-41D4-BEB0-A216AE2E3DD9}"/>
            </c:ext>
          </c:extLst>
        </c:ser>
        <c:ser>
          <c:idx val="1"/>
          <c:order val="1"/>
          <c:tx>
            <c:strRef>
              <c:f>'[Grafikon u programu Microsoft Word]List1'!$C$2</c:f>
              <c:strCache>
                <c:ptCount val="1"/>
                <c:pt idx="0">
                  <c:v>broj zlouporaba</c:v>
                </c:pt>
              </c:strCache>
            </c:strRef>
          </c:tx>
          <c:invertIfNegative val="0"/>
          <c:dLbls>
            <c:dLbl>
              <c:idx val="11"/>
              <c:tx>
                <c:rich>
                  <a:bodyPr/>
                  <a:lstStyle/>
                  <a:p>
                    <a:r>
                      <a:rPr lang="en-US" sz="900" b="1"/>
                      <a:t>49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86-41D4-BEB0-A216AE2E3DD9}"/>
                </c:ext>
              </c:extLst>
            </c:dLbl>
            <c:spPr>
              <a:noFill/>
              <a:ln>
                <a:noFill/>
              </a:ln>
              <a:effectLst/>
            </c:spPr>
            <c:txPr>
              <a:bodyPr rot="-5400000" vert="horz"/>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Word]List1'!$A$3:$A$14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'[Grafikon u programu Microsoft Word]List1'!$C$3:$C$14</c:f>
              <c:numCache>
                <c:formatCode>General</c:formatCode>
                <c:ptCount val="12"/>
                <c:pt idx="0">
                  <c:v>119</c:v>
                </c:pt>
                <c:pt idx="1">
                  <c:v>146</c:v>
                </c:pt>
                <c:pt idx="2">
                  <c:v>72</c:v>
                </c:pt>
                <c:pt idx="3">
                  <c:v>71</c:v>
                </c:pt>
                <c:pt idx="4">
                  <c:v>104</c:v>
                </c:pt>
                <c:pt idx="5">
                  <c:v>132</c:v>
                </c:pt>
                <c:pt idx="6">
                  <c:v>114</c:v>
                </c:pt>
                <c:pt idx="7">
                  <c:v>82</c:v>
                </c:pt>
                <c:pt idx="8">
                  <c:v>54</c:v>
                </c:pt>
                <c:pt idx="9">
                  <c:v>68</c:v>
                </c:pt>
                <c:pt idx="10">
                  <c:v>66</c:v>
                </c:pt>
                <c:pt idx="11">
                  <c:v>41</c:v>
                </c:pt>
              </c:numCache>
            </c:numRef>
          </c:val>
          <c:extLst>
            <c:ext xmlns:c16="http://schemas.microsoft.com/office/drawing/2014/chart" uri="{C3380CC4-5D6E-409C-BE32-E72D297353CC}">
              <c16:uniqueId val="{00000003-2A86-41D4-BEB0-A216AE2E3DD9}"/>
            </c:ext>
          </c:extLst>
        </c:ser>
        <c:dLbls>
          <c:showLegendKey val="0"/>
          <c:showVal val="0"/>
          <c:showCatName val="0"/>
          <c:showSerName val="0"/>
          <c:showPercent val="0"/>
          <c:showBubbleSize val="0"/>
        </c:dLbls>
        <c:gapWidth val="76"/>
        <c:axId val="252943360"/>
        <c:axId val="252957440"/>
      </c:barChart>
      <c:catAx>
        <c:axId val="252943360"/>
        <c:scaling>
          <c:orientation val="minMax"/>
        </c:scaling>
        <c:delete val="0"/>
        <c:axPos val="b"/>
        <c:numFmt formatCode="General" sourceLinked="0"/>
        <c:majorTickMark val="out"/>
        <c:minorTickMark val="none"/>
        <c:tickLblPos val="nextTo"/>
        <c:txPr>
          <a:bodyPr/>
          <a:lstStyle/>
          <a:p>
            <a:pPr>
              <a:defRPr sz="900" b="1"/>
            </a:pPr>
            <a:endParaRPr lang="sr-Latn-RS"/>
          </a:p>
        </c:txPr>
        <c:crossAx val="252957440"/>
        <c:crosses val="autoZero"/>
        <c:auto val="1"/>
        <c:lblAlgn val="ctr"/>
        <c:lblOffset val="100"/>
        <c:noMultiLvlLbl val="0"/>
      </c:catAx>
      <c:valAx>
        <c:axId val="252957440"/>
        <c:scaling>
          <c:orientation val="minMax"/>
        </c:scaling>
        <c:delete val="1"/>
        <c:axPos val="l"/>
        <c:numFmt formatCode="#,##0" sourceLinked="1"/>
        <c:majorTickMark val="out"/>
        <c:minorTickMark val="none"/>
        <c:tickLblPos val="nextTo"/>
        <c:crossAx val="252943360"/>
        <c:crosses val="autoZero"/>
        <c:crossBetween val="between"/>
        <c:majorUnit val="10000"/>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List1!$B$1</c:f>
              <c:strCache>
                <c:ptCount val="1"/>
                <c:pt idx="0">
                  <c:v>broj odobrenih premještaja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List1!$A$2:$A$12</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List1!$B$2:$B$12</c:f>
              <c:numCache>
                <c:formatCode>General</c:formatCode>
                <c:ptCount val="11"/>
                <c:pt idx="0">
                  <c:v>1196</c:v>
                </c:pt>
                <c:pt idx="1">
                  <c:v>741</c:v>
                </c:pt>
                <c:pt idx="2">
                  <c:v>871</c:v>
                </c:pt>
                <c:pt idx="3">
                  <c:v>1000</c:v>
                </c:pt>
                <c:pt idx="4">
                  <c:v>935</c:v>
                </c:pt>
                <c:pt idx="5">
                  <c:v>568</c:v>
                </c:pt>
                <c:pt idx="6">
                  <c:v>520</c:v>
                </c:pt>
                <c:pt idx="7">
                  <c:v>501</c:v>
                </c:pt>
                <c:pt idx="8">
                  <c:v>377</c:v>
                </c:pt>
                <c:pt idx="9">
                  <c:v>322</c:v>
                </c:pt>
                <c:pt idx="10">
                  <c:v>443</c:v>
                </c:pt>
              </c:numCache>
            </c:numRef>
          </c:val>
          <c:smooth val="0"/>
          <c:extLst>
            <c:ext xmlns:c16="http://schemas.microsoft.com/office/drawing/2014/chart" uri="{C3380CC4-5D6E-409C-BE32-E72D297353CC}">
              <c16:uniqueId val="{00000000-40B3-43B1-AFD6-F29CB016D65F}"/>
            </c:ext>
          </c:extLst>
        </c:ser>
        <c:dLbls>
          <c:showLegendKey val="0"/>
          <c:showVal val="0"/>
          <c:showCatName val="0"/>
          <c:showSerName val="0"/>
          <c:showPercent val="0"/>
          <c:showBubbleSize val="0"/>
        </c:dLbls>
        <c:marker val="1"/>
        <c:smooth val="0"/>
        <c:axId val="252978304"/>
        <c:axId val="252979840"/>
      </c:lineChart>
      <c:catAx>
        <c:axId val="252978304"/>
        <c:scaling>
          <c:orientation val="minMax"/>
        </c:scaling>
        <c:delete val="0"/>
        <c:axPos val="b"/>
        <c:numFmt formatCode="General" sourceLinked="1"/>
        <c:majorTickMark val="out"/>
        <c:minorTickMark val="none"/>
        <c:tickLblPos val="nextTo"/>
        <c:txPr>
          <a:bodyPr/>
          <a:lstStyle/>
          <a:p>
            <a:pPr>
              <a:defRPr sz="900" b="1"/>
            </a:pPr>
            <a:endParaRPr lang="sr-Latn-RS"/>
          </a:p>
        </c:txPr>
        <c:crossAx val="252979840"/>
        <c:crosses val="autoZero"/>
        <c:auto val="1"/>
        <c:lblAlgn val="ctr"/>
        <c:lblOffset val="100"/>
        <c:noMultiLvlLbl val="0"/>
      </c:catAx>
      <c:valAx>
        <c:axId val="252979840"/>
        <c:scaling>
          <c:orientation val="minMax"/>
        </c:scaling>
        <c:delete val="1"/>
        <c:axPos val="l"/>
        <c:numFmt formatCode="General" sourceLinked="1"/>
        <c:majorTickMark val="out"/>
        <c:minorTickMark val="none"/>
        <c:tickLblPos val="nextTo"/>
        <c:crossAx val="252978304"/>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49027196310992"/>
          <c:y val="0.11016098370635836"/>
          <c:w val="0.87239097824636325"/>
          <c:h val="0.7426115772727534"/>
        </c:manualLayout>
      </c:layout>
      <c:barChart>
        <c:barDir val="col"/>
        <c:grouping val="clustered"/>
        <c:varyColors val="0"/>
        <c:ser>
          <c:idx val="0"/>
          <c:order val="0"/>
          <c:tx>
            <c:strRef>
              <c:f>List1!$B$1</c:f>
              <c:strCache>
                <c:ptCount val="1"/>
                <c:pt idx="0">
                  <c:v>2013.</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List1!$B$2</c:f>
              <c:numCache>
                <c:formatCode>General</c:formatCode>
                <c:ptCount val="1"/>
                <c:pt idx="0">
                  <c:v>58</c:v>
                </c:pt>
              </c:numCache>
            </c:numRef>
          </c:val>
          <c:extLst>
            <c:ext xmlns:c16="http://schemas.microsoft.com/office/drawing/2014/chart" uri="{C3380CC4-5D6E-409C-BE32-E72D297353CC}">
              <c16:uniqueId val="{00000000-AEDD-4EB9-80EB-AE2074582729}"/>
            </c:ext>
          </c:extLst>
        </c:ser>
        <c:ser>
          <c:idx val="1"/>
          <c:order val="1"/>
          <c:tx>
            <c:strRef>
              <c:f>List1!$C$1</c:f>
              <c:strCache>
                <c:ptCount val="1"/>
                <c:pt idx="0">
                  <c:v>2014.</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List1!$C$2</c:f>
              <c:numCache>
                <c:formatCode>General</c:formatCode>
                <c:ptCount val="1"/>
                <c:pt idx="0">
                  <c:v>262</c:v>
                </c:pt>
              </c:numCache>
            </c:numRef>
          </c:val>
          <c:extLst>
            <c:ext xmlns:c16="http://schemas.microsoft.com/office/drawing/2014/chart" uri="{C3380CC4-5D6E-409C-BE32-E72D297353CC}">
              <c16:uniqueId val="{00000001-AEDD-4EB9-80EB-AE2074582729}"/>
            </c:ext>
          </c:extLst>
        </c:ser>
        <c:ser>
          <c:idx val="2"/>
          <c:order val="2"/>
          <c:tx>
            <c:strRef>
              <c:f>List1!$D$1</c:f>
              <c:strCache>
                <c:ptCount val="1"/>
                <c:pt idx="0">
                  <c:v>2015.</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List1!$D$2</c:f>
              <c:numCache>
                <c:formatCode>General</c:formatCode>
                <c:ptCount val="1"/>
                <c:pt idx="0">
                  <c:v>442</c:v>
                </c:pt>
              </c:numCache>
            </c:numRef>
          </c:val>
          <c:extLst>
            <c:ext xmlns:c16="http://schemas.microsoft.com/office/drawing/2014/chart" uri="{C3380CC4-5D6E-409C-BE32-E72D297353CC}">
              <c16:uniqueId val="{00000002-AEDD-4EB9-80EB-AE2074582729}"/>
            </c:ext>
          </c:extLst>
        </c:ser>
        <c:ser>
          <c:idx val="3"/>
          <c:order val="3"/>
          <c:tx>
            <c:strRef>
              <c:f>List1!$E$1</c:f>
              <c:strCache>
                <c:ptCount val="1"/>
                <c:pt idx="0">
                  <c:v>2016.</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List1!$E$2</c:f>
              <c:numCache>
                <c:formatCode>General</c:formatCode>
                <c:ptCount val="1"/>
                <c:pt idx="0">
                  <c:v>593</c:v>
                </c:pt>
              </c:numCache>
            </c:numRef>
          </c:val>
          <c:extLst>
            <c:ext xmlns:c16="http://schemas.microsoft.com/office/drawing/2014/chart" uri="{C3380CC4-5D6E-409C-BE32-E72D297353CC}">
              <c16:uniqueId val="{00000003-AEDD-4EB9-80EB-AE2074582729}"/>
            </c:ext>
          </c:extLst>
        </c:ser>
        <c:ser>
          <c:idx val="4"/>
          <c:order val="4"/>
          <c:tx>
            <c:strRef>
              <c:f>List1!$F$1</c:f>
              <c:strCache>
                <c:ptCount val="1"/>
                <c:pt idx="0">
                  <c:v>2017.</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List1!$F$2</c:f>
              <c:numCache>
                <c:formatCode>General</c:formatCode>
                <c:ptCount val="1"/>
                <c:pt idx="0">
                  <c:v>617</c:v>
                </c:pt>
              </c:numCache>
            </c:numRef>
          </c:val>
          <c:extLst>
            <c:ext xmlns:c16="http://schemas.microsoft.com/office/drawing/2014/chart" uri="{C3380CC4-5D6E-409C-BE32-E72D297353CC}">
              <c16:uniqueId val="{00000004-AEDD-4EB9-80EB-AE2074582729}"/>
            </c:ext>
          </c:extLst>
        </c:ser>
        <c:ser>
          <c:idx val="5"/>
          <c:order val="5"/>
          <c:tx>
            <c:strRef>
              <c:f>List1!$G$1</c:f>
              <c:strCache>
                <c:ptCount val="1"/>
                <c:pt idx="0">
                  <c:v>2018.</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List1!$G$2</c:f>
              <c:numCache>
                <c:formatCode>General</c:formatCode>
                <c:ptCount val="1"/>
                <c:pt idx="0">
                  <c:v>852</c:v>
                </c:pt>
              </c:numCache>
            </c:numRef>
          </c:val>
          <c:extLst>
            <c:ext xmlns:c16="http://schemas.microsoft.com/office/drawing/2014/chart" uri="{C3380CC4-5D6E-409C-BE32-E72D297353CC}">
              <c16:uniqueId val="{00000005-AEDD-4EB9-80EB-AE2074582729}"/>
            </c:ext>
          </c:extLst>
        </c:ser>
        <c:dLbls>
          <c:showLegendKey val="0"/>
          <c:showVal val="0"/>
          <c:showCatName val="0"/>
          <c:showSerName val="0"/>
          <c:showPercent val="0"/>
          <c:showBubbleSize val="0"/>
        </c:dLbls>
        <c:gapWidth val="150"/>
        <c:axId val="252873728"/>
        <c:axId val="253121280"/>
      </c:barChart>
      <c:catAx>
        <c:axId val="252873728"/>
        <c:scaling>
          <c:orientation val="minMax"/>
        </c:scaling>
        <c:delete val="1"/>
        <c:axPos val="b"/>
        <c:numFmt formatCode="General" sourceLinked="0"/>
        <c:majorTickMark val="out"/>
        <c:minorTickMark val="none"/>
        <c:tickLblPos val="nextTo"/>
        <c:crossAx val="253121280"/>
        <c:crosses val="autoZero"/>
        <c:auto val="1"/>
        <c:lblAlgn val="ctr"/>
        <c:lblOffset val="100"/>
        <c:noMultiLvlLbl val="0"/>
      </c:catAx>
      <c:valAx>
        <c:axId val="253121280"/>
        <c:scaling>
          <c:orientation val="minMax"/>
        </c:scaling>
        <c:delete val="1"/>
        <c:axPos val="l"/>
        <c:numFmt formatCode="General" sourceLinked="1"/>
        <c:majorTickMark val="out"/>
        <c:minorTickMark val="none"/>
        <c:tickLblPos val="nextTo"/>
        <c:crossAx val="252873728"/>
        <c:crosses val="autoZero"/>
        <c:crossBetween val="between"/>
      </c:valAx>
    </c:plotArea>
    <c:legend>
      <c:legendPos val="b"/>
      <c:layout>
        <c:manualLayout>
          <c:xMode val="edge"/>
          <c:yMode val="edge"/>
          <c:x val="0.19568253093722041"/>
          <c:y val="0.81644948227625391"/>
          <c:w val="0.68644057119978652"/>
          <c:h val="0.13188322069950889"/>
        </c:manualLayout>
      </c:layout>
      <c:overlay val="0"/>
      <c:txPr>
        <a:bodyPr/>
        <a:lstStyle/>
        <a:p>
          <a:pPr>
            <a:defRPr sz="900"/>
          </a:pPr>
          <a:endParaRPr lang="sr-Latn-R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0"/>
      <c:rAngAx val="0"/>
      <c:perspective val="20"/>
    </c:view3D>
    <c:floor>
      <c:thickness val="0"/>
    </c:floor>
    <c:sideWall>
      <c:thickness val="0"/>
    </c:sideWall>
    <c:backWall>
      <c:thickness val="0"/>
    </c:backWall>
    <c:plotArea>
      <c:layout>
        <c:manualLayout>
          <c:layoutTarget val="inner"/>
          <c:xMode val="edge"/>
          <c:yMode val="edge"/>
          <c:x val="2.654864044683275E-2"/>
          <c:y val="3.0052353976475571E-2"/>
          <c:w val="0.97345132743362828"/>
          <c:h val="0.80754839419906954"/>
        </c:manualLayout>
      </c:layout>
      <c:bar3DChart>
        <c:barDir val="col"/>
        <c:grouping val="stacked"/>
        <c:varyColors val="0"/>
        <c:ser>
          <c:idx val="1"/>
          <c:order val="0"/>
          <c:tx>
            <c:strRef>
              <c:f>Sheet1!$A$2</c:f>
              <c:strCache>
                <c:ptCount val="1"/>
                <c:pt idx="0">
                  <c:v>ukinuto</c:v>
                </c:pt>
              </c:strCache>
            </c:strRef>
          </c:tx>
          <c:invertIfNegative val="0"/>
          <c:dLbls>
            <c:dLbl>
              <c:idx val="0"/>
              <c:layout>
                <c:manualLayout>
                  <c:x val="1.0243277848911651E-2"/>
                  <c:y val="-0.17730496453900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1F-458C-A7FC-3CDAB77538E5}"/>
                </c:ext>
              </c:extLst>
            </c:dLbl>
            <c:dLbl>
              <c:idx val="1"/>
              <c:layout>
                <c:manualLayout>
                  <c:x val="2.5608194622279128E-3"/>
                  <c:y val="-0.141843971631205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1F-458C-A7FC-3CDAB77538E5}"/>
                </c:ext>
              </c:extLst>
            </c:dLbl>
            <c:dLbl>
              <c:idx val="2"/>
              <c:layout>
                <c:manualLayout>
                  <c:x val="5.1216389244557788E-3"/>
                  <c:y val="-0.248226950354609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1F-458C-A7FC-3CDAB77538E5}"/>
                </c:ext>
              </c:extLst>
            </c:dLbl>
            <c:dLbl>
              <c:idx val="3"/>
              <c:layout>
                <c:manualLayout>
                  <c:x val="0"/>
                  <c:y val="-0.276595744680851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1F-458C-A7FC-3CDAB77538E5}"/>
                </c:ext>
              </c:extLst>
            </c:dLbl>
            <c:dLbl>
              <c:idx val="4"/>
              <c:layout>
                <c:manualLayout>
                  <c:x val="5.8374585379132344E-4"/>
                  <c:y val="-0.28785223655553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2F-4905-BE6C-1927F1668FAC}"/>
                </c:ext>
              </c:extLst>
            </c:dLbl>
            <c:dLbl>
              <c:idx val="5"/>
              <c:layout>
                <c:manualLayout>
                  <c:x val="-2.8886850091240858E-3"/>
                  <c:y val="-0.331387725470486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2F-4905-BE6C-1927F1668FAC}"/>
                </c:ext>
              </c:extLst>
            </c:dLbl>
            <c:dLbl>
              <c:idx val="6"/>
              <c:layout>
                <c:manualLayout>
                  <c:x val="-5.1216389244558257E-3"/>
                  <c:y val="-0.219858156028368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1F-458C-A7FC-3CDAB77538E5}"/>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Sheet1!$C$1:$I$1</c:f>
              <c:strCache>
                <c:ptCount val="7"/>
                <c:pt idx="0">
                  <c:v>2012.</c:v>
                </c:pt>
                <c:pt idx="1">
                  <c:v>2013.</c:v>
                </c:pt>
                <c:pt idx="2">
                  <c:v>2014.</c:v>
                </c:pt>
                <c:pt idx="3">
                  <c:v>2015.</c:v>
                </c:pt>
                <c:pt idx="4">
                  <c:v>2016.</c:v>
                </c:pt>
                <c:pt idx="5">
                  <c:v>2017.</c:v>
                </c:pt>
                <c:pt idx="6">
                  <c:v>2018.</c:v>
                </c:pt>
              </c:strCache>
            </c:strRef>
          </c:cat>
          <c:val>
            <c:numRef>
              <c:f>Sheet1!$C$2:$I$2</c:f>
              <c:numCache>
                <c:formatCode>General</c:formatCode>
                <c:ptCount val="7"/>
                <c:pt idx="0">
                  <c:v>59</c:v>
                </c:pt>
                <c:pt idx="1">
                  <c:v>46</c:v>
                </c:pt>
                <c:pt idx="2">
                  <c:v>111</c:v>
                </c:pt>
                <c:pt idx="3">
                  <c:v>131</c:v>
                </c:pt>
                <c:pt idx="4">
                  <c:v>145</c:v>
                </c:pt>
                <c:pt idx="5">
                  <c:v>171</c:v>
                </c:pt>
                <c:pt idx="6">
                  <c:v>93</c:v>
                </c:pt>
              </c:numCache>
            </c:numRef>
          </c:val>
          <c:extLst>
            <c:ext xmlns:c16="http://schemas.microsoft.com/office/drawing/2014/chart" uri="{C3380CC4-5D6E-409C-BE32-E72D297353CC}">
              <c16:uniqueId val="{00000002-2F2F-4905-BE6C-1927F1668FAC}"/>
            </c:ext>
          </c:extLst>
        </c:ser>
        <c:dLbls>
          <c:showLegendKey val="0"/>
          <c:showVal val="0"/>
          <c:showCatName val="0"/>
          <c:showSerName val="0"/>
          <c:showPercent val="0"/>
          <c:showBubbleSize val="0"/>
        </c:dLbls>
        <c:gapWidth val="70"/>
        <c:shape val="box"/>
        <c:axId val="253190528"/>
        <c:axId val="253192064"/>
        <c:axId val="0"/>
      </c:bar3DChart>
      <c:catAx>
        <c:axId val="253190528"/>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53192064"/>
        <c:crosses val="autoZero"/>
        <c:auto val="1"/>
        <c:lblAlgn val="ctr"/>
        <c:lblOffset val="100"/>
        <c:noMultiLvlLbl val="0"/>
      </c:catAx>
      <c:valAx>
        <c:axId val="253192064"/>
        <c:scaling>
          <c:orientation val="minMax"/>
          <c:max val="250"/>
          <c:min val="0"/>
        </c:scaling>
        <c:delete val="1"/>
        <c:axPos val="l"/>
        <c:numFmt formatCode="General" sourceLinked="1"/>
        <c:majorTickMark val="out"/>
        <c:minorTickMark val="none"/>
        <c:tickLblPos val="nextTo"/>
        <c:crossAx val="253190528"/>
        <c:crosses val="autoZero"/>
        <c:crossBetween val="between"/>
        <c:majorUnit val="50"/>
        <c:minorUnit val="25"/>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0"/>
      <c:rAngAx val="0"/>
    </c:view3D>
    <c:floor>
      <c:thickness val="0"/>
    </c:floor>
    <c:sideWall>
      <c:thickness val="0"/>
    </c:sideWall>
    <c:backWall>
      <c:thickness val="0"/>
    </c:backWall>
    <c:plotArea>
      <c:layout>
        <c:manualLayout>
          <c:layoutTarget val="inner"/>
          <c:xMode val="edge"/>
          <c:yMode val="edge"/>
          <c:x val="2.6548726863687495E-2"/>
          <c:y val="3.7176650387056046E-2"/>
          <c:w val="0.97345132743362828"/>
          <c:h val="0.80754839419906954"/>
        </c:manualLayout>
      </c:layout>
      <c:bar3DChart>
        <c:barDir val="col"/>
        <c:grouping val="standard"/>
        <c:varyColors val="0"/>
        <c:ser>
          <c:idx val="1"/>
          <c:order val="0"/>
          <c:tx>
            <c:strRef>
              <c:f>Sheet1!$A$2</c:f>
              <c:strCache>
                <c:ptCount val="1"/>
                <c:pt idx="0">
                  <c:v>ukinuto</c:v>
                </c:pt>
              </c:strCache>
            </c:strRef>
          </c:tx>
          <c:spPr>
            <a:solidFill>
              <a:schemeClr val="accent1"/>
            </a:solidFill>
          </c:spPr>
          <c:invertIfNegative val="0"/>
          <c:dLbls>
            <c:dLbl>
              <c:idx val="4"/>
              <c:layout>
                <c:manualLayout>
                  <c:x val="5.8379870657760151E-4"/>
                  <c:y val="-3.2533010434934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CF-45E3-85C5-7E413EEC994B}"/>
                </c:ext>
              </c:extLst>
            </c:dLbl>
            <c:dLbl>
              <c:idx val="5"/>
              <c:layout>
                <c:manualLayout>
                  <c:x val="-2.8887041432433323E-3"/>
                  <c:y val="-4.0607728911934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CF-45E3-85C5-7E413EEC994B}"/>
                </c:ext>
              </c:extLst>
            </c:dLbl>
            <c:dLbl>
              <c:idx val="6"/>
              <c:layout>
                <c:manualLayout>
                  <c:x val="2.5608194622279128E-3"/>
                  <c:y val="-5.3846153846153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CF-45E3-85C5-7E413EEC994B}"/>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2012.</c:v>
                </c:pt>
                <c:pt idx="1">
                  <c:v>2013.</c:v>
                </c:pt>
                <c:pt idx="2">
                  <c:v>2014.</c:v>
                </c:pt>
                <c:pt idx="3">
                  <c:v>2015.</c:v>
                </c:pt>
                <c:pt idx="4">
                  <c:v>2016.</c:v>
                </c:pt>
                <c:pt idx="5">
                  <c:v>2017.</c:v>
                </c:pt>
                <c:pt idx="6">
                  <c:v>2018.</c:v>
                </c:pt>
              </c:strCache>
            </c:strRef>
          </c:cat>
          <c:val>
            <c:numRef>
              <c:f>Sheet1!$B$2:$H$2</c:f>
              <c:numCache>
                <c:formatCode>General</c:formatCode>
                <c:ptCount val="7"/>
                <c:pt idx="0">
                  <c:v>19</c:v>
                </c:pt>
                <c:pt idx="1">
                  <c:v>24</c:v>
                </c:pt>
                <c:pt idx="2">
                  <c:v>34</c:v>
                </c:pt>
                <c:pt idx="3">
                  <c:v>33</c:v>
                </c:pt>
                <c:pt idx="4">
                  <c:v>19</c:v>
                </c:pt>
                <c:pt idx="5">
                  <c:v>11</c:v>
                </c:pt>
                <c:pt idx="6">
                  <c:v>5</c:v>
                </c:pt>
              </c:numCache>
            </c:numRef>
          </c:val>
          <c:extLst>
            <c:ext xmlns:c16="http://schemas.microsoft.com/office/drawing/2014/chart" uri="{C3380CC4-5D6E-409C-BE32-E72D297353CC}">
              <c16:uniqueId val="{00000002-494B-4963-9B51-711BD4887D8C}"/>
            </c:ext>
          </c:extLst>
        </c:ser>
        <c:dLbls>
          <c:showLegendKey val="0"/>
          <c:showVal val="0"/>
          <c:showCatName val="0"/>
          <c:showSerName val="0"/>
          <c:showPercent val="0"/>
          <c:showBubbleSize val="0"/>
        </c:dLbls>
        <c:gapWidth val="40"/>
        <c:shape val="box"/>
        <c:axId val="253218176"/>
        <c:axId val="253228160"/>
        <c:axId val="253009920"/>
      </c:bar3DChart>
      <c:catAx>
        <c:axId val="253218176"/>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53228160"/>
        <c:crosses val="autoZero"/>
        <c:auto val="1"/>
        <c:lblAlgn val="ctr"/>
        <c:lblOffset val="100"/>
        <c:noMultiLvlLbl val="0"/>
      </c:catAx>
      <c:valAx>
        <c:axId val="253228160"/>
        <c:scaling>
          <c:orientation val="minMax"/>
          <c:max val="75"/>
          <c:min val="0"/>
        </c:scaling>
        <c:delete val="1"/>
        <c:axPos val="l"/>
        <c:numFmt formatCode="General" sourceLinked="1"/>
        <c:majorTickMark val="out"/>
        <c:minorTickMark val="none"/>
        <c:tickLblPos val="nextTo"/>
        <c:crossAx val="253218176"/>
        <c:crosses val="autoZero"/>
        <c:crossBetween val="between"/>
        <c:majorUnit val="60"/>
        <c:minorUnit val="10"/>
      </c:valAx>
      <c:serAx>
        <c:axId val="253009920"/>
        <c:scaling>
          <c:orientation val="minMax"/>
        </c:scaling>
        <c:delete val="1"/>
        <c:axPos val="b"/>
        <c:majorTickMark val="out"/>
        <c:minorTickMark val="none"/>
        <c:tickLblPos val="nextTo"/>
        <c:crossAx val="253228160"/>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40"/>
      <c:rAngAx val="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zatvoreni uvjeti</c:v>
                </c:pt>
              </c:strCache>
            </c:strRef>
          </c:tx>
          <c:invertIfNegative val="0"/>
          <c:dLbls>
            <c:dLbl>
              <c:idx val="0"/>
              <c:layout>
                <c:manualLayout>
                  <c:x val="2.2536310204959505E-17"/>
                  <c:y val="0.22789114459473805"/>
                </c:manualLayout>
              </c:layout>
              <c:numFmt formatCode="#,##0.00" sourceLinked="0"/>
              <c:spPr/>
              <c:txPr>
                <a:bodyPr/>
                <a:lstStyle/>
                <a:p>
                  <a:pPr>
                    <a:defRPr sz="900"/>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4E-422F-9DBA-80560A27BFF2}"/>
                </c:ext>
              </c:extLst>
            </c:dLbl>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101.97</c:v>
                </c:pt>
              </c:numCache>
            </c:numRef>
          </c:val>
          <c:extLst>
            <c:ext xmlns:c16="http://schemas.microsoft.com/office/drawing/2014/chart" uri="{C3380CC4-5D6E-409C-BE32-E72D297353CC}">
              <c16:uniqueId val="{00000001-3206-43B9-9787-44CF07033271}"/>
            </c:ext>
          </c:extLst>
        </c:ser>
        <c:ser>
          <c:idx val="1"/>
          <c:order val="1"/>
          <c:tx>
            <c:strRef>
              <c:f>Sheet1!$A$3</c:f>
              <c:strCache>
                <c:ptCount val="1"/>
                <c:pt idx="0">
                  <c:v>poluotvoreni uvjeti</c:v>
                </c:pt>
              </c:strCache>
            </c:strRef>
          </c:tx>
          <c:invertIfNegative val="0"/>
          <c:dLbls>
            <c:dLbl>
              <c:idx val="0"/>
              <c:layout>
                <c:manualLayout>
                  <c:x val="0"/>
                  <c:y val="0.170918358446053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4E-422F-9DBA-80560A27BFF2}"/>
                </c:ext>
              </c:extLst>
            </c:dLbl>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50.34</c:v>
                </c:pt>
              </c:numCache>
            </c:numRef>
          </c:val>
          <c:extLst>
            <c:ext xmlns:c16="http://schemas.microsoft.com/office/drawing/2014/chart" uri="{C3380CC4-5D6E-409C-BE32-E72D297353CC}">
              <c16:uniqueId val="{00000002-3206-43B9-9787-44CF07033271}"/>
            </c:ext>
          </c:extLst>
        </c:ser>
        <c:ser>
          <c:idx val="2"/>
          <c:order val="2"/>
          <c:tx>
            <c:strRef>
              <c:f>Sheet1!$A$4</c:f>
              <c:strCache>
                <c:ptCount val="1"/>
                <c:pt idx="0">
                  <c:v>otvoreni uvjeti</c:v>
                </c:pt>
              </c:strCache>
            </c:strRef>
          </c:tx>
          <c:invertIfNegative val="0"/>
          <c:dLbls>
            <c:dLbl>
              <c:idx val="0"/>
              <c:layout>
                <c:manualLayout>
                  <c:x val="4.9170699373829018E-3"/>
                  <c:y val="0.164588048873977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4E-422F-9DBA-80560A27BFF2}"/>
                </c:ext>
              </c:extLst>
            </c:dLbl>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31.93</c:v>
                </c:pt>
              </c:numCache>
            </c:numRef>
          </c:val>
          <c:extLst>
            <c:ext xmlns:c16="http://schemas.microsoft.com/office/drawing/2014/chart" uri="{C3380CC4-5D6E-409C-BE32-E72D297353CC}">
              <c16:uniqueId val="{00000004-3206-43B9-9787-44CF07033271}"/>
            </c:ext>
          </c:extLst>
        </c:ser>
        <c:dLbls>
          <c:showLegendKey val="0"/>
          <c:showVal val="0"/>
          <c:showCatName val="0"/>
          <c:showSerName val="0"/>
          <c:showPercent val="0"/>
          <c:showBubbleSize val="0"/>
        </c:dLbls>
        <c:gapWidth val="150"/>
        <c:shape val="box"/>
        <c:axId val="251043200"/>
        <c:axId val="251044992"/>
        <c:axId val="0"/>
      </c:bar3DChart>
      <c:catAx>
        <c:axId val="251043200"/>
        <c:scaling>
          <c:orientation val="minMax"/>
        </c:scaling>
        <c:delete val="0"/>
        <c:axPos val="b"/>
        <c:numFmt formatCode="General" sourceLinked="1"/>
        <c:majorTickMark val="none"/>
        <c:minorTickMark val="none"/>
        <c:tickLblPos val="nextTo"/>
        <c:txPr>
          <a:bodyPr rot="0" vert="horz"/>
          <a:lstStyle/>
          <a:p>
            <a:pPr>
              <a:defRPr/>
            </a:pPr>
            <a:endParaRPr lang="sr-Latn-RS"/>
          </a:p>
        </c:txPr>
        <c:crossAx val="251044992"/>
        <c:crosses val="autoZero"/>
        <c:auto val="1"/>
        <c:lblAlgn val="ctr"/>
        <c:lblOffset val="100"/>
        <c:noMultiLvlLbl val="0"/>
      </c:catAx>
      <c:valAx>
        <c:axId val="251044992"/>
        <c:scaling>
          <c:orientation val="minMax"/>
          <c:max val="110"/>
          <c:min val="0"/>
        </c:scaling>
        <c:delete val="1"/>
        <c:axPos val="l"/>
        <c:majorGridlines>
          <c:spPr>
            <a:ln>
              <a:noFill/>
            </a:ln>
          </c:spPr>
        </c:majorGridlines>
        <c:numFmt formatCode="General" sourceLinked="1"/>
        <c:majorTickMark val="none"/>
        <c:minorTickMark val="none"/>
        <c:tickLblPos val="nextTo"/>
        <c:crossAx val="251043200"/>
        <c:crosses val="autoZero"/>
        <c:crossBetween val="between"/>
      </c:valAx>
    </c:plotArea>
    <c:legend>
      <c:legendPos val="r"/>
      <c:overlay val="0"/>
    </c:legend>
    <c:plotVisOnly val="1"/>
    <c:dispBlanksAs val="gap"/>
    <c:showDLblsOverMax val="0"/>
  </c:chart>
  <c:spPr>
    <a:no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2014.</c:v>
                </c:pt>
              </c:strCache>
            </c:strRef>
          </c:tx>
          <c:invertIfNegative val="0"/>
          <c:dLbls>
            <c:dLbl>
              <c:idx val="0"/>
              <c:layout>
                <c:manualLayout>
                  <c:x val="1.4104372355430184E-2"/>
                  <c:y val="-1.1019283746556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21-4719-9DCA-25665B96FB5F}"/>
                </c:ext>
              </c:extLst>
            </c:dLbl>
            <c:spPr>
              <a:noFill/>
              <a:ln>
                <a:noFill/>
              </a:ln>
              <a:effectLst/>
            </c:spPr>
            <c:txPr>
              <a:bodyPr/>
              <a:lstStyle/>
              <a:p>
                <a:pPr>
                  <a:defRPr sz="900" b="1"/>
                </a:pPr>
                <a:endParaRPr lang="sr-Latn-R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List1!$A$2</c:f>
              <c:numCache>
                <c:formatCode>General</c:formatCode>
                <c:ptCount val="1"/>
              </c:numCache>
            </c:numRef>
          </c:cat>
          <c:val>
            <c:numRef>
              <c:f>List1!$B$2</c:f>
              <c:numCache>
                <c:formatCode>General</c:formatCode>
                <c:ptCount val="1"/>
                <c:pt idx="0">
                  <c:v>82</c:v>
                </c:pt>
              </c:numCache>
            </c:numRef>
          </c:val>
          <c:extLst>
            <c:ext xmlns:c16="http://schemas.microsoft.com/office/drawing/2014/chart" uri="{C3380CC4-5D6E-409C-BE32-E72D297353CC}">
              <c16:uniqueId val="{00000001-83DD-4250-881A-910AECE7A62F}"/>
            </c:ext>
          </c:extLst>
        </c:ser>
        <c:ser>
          <c:idx val="1"/>
          <c:order val="1"/>
          <c:tx>
            <c:strRef>
              <c:f>List1!$C$1</c:f>
              <c:strCache>
                <c:ptCount val="1"/>
                <c:pt idx="0">
                  <c:v>2015.</c:v>
                </c:pt>
              </c:strCache>
            </c:strRef>
          </c:tx>
          <c:invertIfNegative val="0"/>
          <c:dLbls>
            <c:dLbl>
              <c:idx val="0"/>
              <c:layout>
                <c:manualLayout>
                  <c:x val="3.6671368124118475E-2"/>
                  <c:y val="-1.6528925619834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21-4719-9DCA-25665B96FB5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numCache>
            </c:numRef>
          </c:cat>
          <c:val>
            <c:numRef>
              <c:f>List1!$C$2</c:f>
              <c:numCache>
                <c:formatCode>General</c:formatCode>
                <c:ptCount val="1"/>
                <c:pt idx="0">
                  <c:v>96</c:v>
                </c:pt>
              </c:numCache>
            </c:numRef>
          </c:val>
          <c:extLst>
            <c:ext xmlns:c16="http://schemas.microsoft.com/office/drawing/2014/chart" uri="{C3380CC4-5D6E-409C-BE32-E72D297353CC}">
              <c16:uniqueId val="{00000002-83DD-4250-881A-910AECE7A62F}"/>
            </c:ext>
          </c:extLst>
        </c:ser>
        <c:ser>
          <c:idx val="2"/>
          <c:order val="2"/>
          <c:tx>
            <c:strRef>
              <c:f>List1!$D$1</c:f>
              <c:strCache>
                <c:ptCount val="1"/>
                <c:pt idx="0">
                  <c:v>2016.</c:v>
                </c:pt>
              </c:strCache>
            </c:strRef>
          </c:tx>
          <c:invertIfNegative val="0"/>
          <c:dLbls>
            <c:dLbl>
              <c:idx val="0"/>
              <c:layout>
                <c:manualLayout>
                  <c:x val="3.1029619181946404E-2"/>
                  <c:y val="-1.1019283746556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21-4719-9DCA-25665B96FB5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numCache>
            </c:numRef>
          </c:cat>
          <c:val>
            <c:numRef>
              <c:f>List1!$D$2</c:f>
              <c:numCache>
                <c:formatCode>General</c:formatCode>
                <c:ptCount val="1"/>
                <c:pt idx="0">
                  <c:v>54</c:v>
                </c:pt>
              </c:numCache>
            </c:numRef>
          </c:val>
          <c:extLst>
            <c:ext xmlns:c16="http://schemas.microsoft.com/office/drawing/2014/chart" uri="{C3380CC4-5D6E-409C-BE32-E72D297353CC}">
              <c16:uniqueId val="{00000003-83DD-4250-881A-910AECE7A62F}"/>
            </c:ext>
          </c:extLst>
        </c:ser>
        <c:ser>
          <c:idx val="3"/>
          <c:order val="3"/>
          <c:tx>
            <c:strRef>
              <c:f>List1!$E$1</c:f>
              <c:strCache>
                <c:ptCount val="1"/>
                <c:pt idx="0">
                  <c:v>2017.</c:v>
                </c:pt>
              </c:strCache>
            </c:strRef>
          </c:tx>
          <c:invertIfNegative val="0"/>
          <c:dLbls>
            <c:dLbl>
              <c:idx val="0"/>
              <c:layout>
                <c:manualLayout>
                  <c:x val="2.8208744710860368E-2"/>
                  <c:y val="-2.2038567493112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21-4719-9DCA-25665B96FB5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c:f>
              <c:numCache>
                <c:formatCode>General</c:formatCode>
                <c:ptCount val="1"/>
              </c:numCache>
            </c:numRef>
          </c:cat>
          <c:val>
            <c:numRef>
              <c:f>List1!$E$2</c:f>
              <c:numCache>
                <c:formatCode>General</c:formatCode>
                <c:ptCount val="1"/>
                <c:pt idx="0">
                  <c:v>37</c:v>
                </c:pt>
              </c:numCache>
            </c:numRef>
          </c:val>
          <c:extLst>
            <c:ext xmlns:c16="http://schemas.microsoft.com/office/drawing/2014/chart" uri="{C3380CC4-5D6E-409C-BE32-E72D297353CC}">
              <c16:uniqueId val="{00000004-83DD-4250-881A-910AECE7A62F}"/>
            </c:ext>
          </c:extLst>
        </c:ser>
        <c:ser>
          <c:idx val="4"/>
          <c:order val="4"/>
          <c:tx>
            <c:strRef>
              <c:f>List1!$F$1</c:f>
              <c:strCache>
                <c:ptCount val="1"/>
                <c:pt idx="0">
                  <c:v>2018.</c:v>
                </c:pt>
              </c:strCache>
            </c:strRef>
          </c:tx>
          <c:invertIfNegative val="0"/>
          <c:dLbls>
            <c:dLbl>
              <c:idx val="0"/>
              <c:layout>
                <c:manualLayout>
                  <c:x val="2.5387870239774329E-2"/>
                  <c:y val="-2.2038567493112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21-4719-9DCA-25665B96FB5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List1!$A$2</c:f>
              <c:numCache>
                <c:formatCode>General</c:formatCode>
                <c:ptCount val="1"/>
              </c:numCache>
            </c:numRef>
          </c:cat>
          <c:val>
            <c:numRef>
              <c:f>List1!$F$2</c:f>
              <c:numCache>
                <c:formatCode>General</c:formatCode>
                <c:ptCount val="1"/>
                <c:pt idx="0">
                  <c:v>46</c:v>
                </c:pt>
              </c:numCache>
            </c:numRef>
          </c:val>
          <c:extLst>
            <c:ext xmlns:c16="http://schemas.microsoft.com/office/drawing/2014/chart" uri="{C3380CC4-5D6E-409C-BE32-E72D297353CC}">
              <c16:uniqueId val="{00000005-83DD-4250-881A-910AECE7A62F}"/>
            </c:ext>
          </c:extLst>
        </c:ser>
        <c:dLbls>
          <c:showLegendKey val="0"/>
          <c:showVal val="0"/>
          <c:showCatName val="0"/>
          <c:showSerName val="0"/>
          <c:showPercent val="0"/>
          <c:showBubbleSize val="0"/>
        </c:dLbls>
        <c:gapWidth val="150"/>
        <c:shape val="box"/>
        <c:axId val="254721024"/>
        <c:axId val="254743296"/>
        <c:axId val="0"/>
      </c:bar3DChart>
      <c:catAx>
        <c:axId val="254721024"/>
        <c:scaling>
          <c:orientation val="minMax"/>
        </c:scaling>
        <c:delete val="0"/>
        <c:axPos val="b"/>
        <c:numFmt formatCode="General" sourceLinked="1"/>
        <c:majorTickMark val="out"/>
        <c:minorTickMark val="none"/>
        <c:tickLblPos val="nextTo"/>
        <c:crossAx val="254743296"/>
        <c:crosses val="autoZero"/>
        <c:auto val="1"/>
        <c:lblAlgn val="ctr"/>
        <c:lblOffset val="100"/>
        <c:noMultiLvlLbl val="0"/>
      </c:catAx>
      <c:valAx>
        <c:axId val="254743296"/>
        <c:scaling>
          <c:orientation val="minMax"/>
        </c:scaling>
        <c:delete val="1"/>
        <c:axPos val="l"/>
        <c:numFmt formatCode="General" sourceLinked="1"/>
        <c:majorTickMark val="out"/>
        <c:minorTickMark val="none"/>
        <c:tickLblPos val="nextTo"/>
        <c:crossAx val="254721024"/>
        <c:crosses val="autoZero"/>
        <c:crossBetween val="between"/>
      </c:valAx>
    </c:plotArea>
    <c:legend>
      <c:legendPos val="b"/>
      <c:layout>
        <c:manualLayout>
          <c:xMode val="edge"/>
          <c:yMode val="edge"/>
          <c:x val="0.17579031744073229"/>
          <c:y val="0.84492031762102004"/>
          <c:w val="0.4945303910353942"/>
          <c:h val="8.7412420554868656E-2"/>
        </c:manualLayout>
      </c:layout>
      <c:overlay val="0"/>
      <c:txPr>
        <a:bodyPr/>
        <a:lstStyle/>
        <a:p>
          <a:pPr>
            <a:defRPr sz="900" b="1"/>
          </a:pPr>
          <a:endParaRPr lang="sr-Latn-R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'Odnos broja zatvorenika i p.p.'!$H$4</c:f>
              <c:strCache>
                <c:ptCount val="1"/>
                <c:pt idx="0">
                  <c:v>Ukupan broj službenika 
pravosudne policije</c:v>
                </c:pt>
              </c:strCache>
            </c:strRef>
          </c:tx>
          <c:spPr>
            <a:solidFill>
              <a:schemeClr val="tx2">
                <a:lumMod val="40000"/>
                <a:lumOff val="60000"/>
              </a:schemeClr>
            </a:solidFill>
            <a:ln>
              <a:solidFill>
                <a:schemeClr val="tx1"/>
              </a:solidFill>
            </a:ln>
          </c:spPr>
          <c:invertIfNegative val="0"/>
          <c:dLbls>
            <c:spPr>
              <a:noFill/>
              <a:ln>
                <a:noFill/>
              </a:ln>
            </c:spPr>
            <c:txPr>
              <a:bodyPr rot="-5400000" vert="horz"/>
              <a:lstStyle/>
              <a:p>
                <a:pPr>
                  <a:defRPr sz="900" b="1"/>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'Odnos broja zatvorenika i p.p.'!$G$10:$G$16</c:f>
              <c:strCache>
                <c:ptCount val="7"/>
                <c:pt idx="0">
                  <c:v>2012.</c:v>
                </c:pt>
                <c:pt idx="1">
                  <c:v>2013.</c:v>
                </c:pt>
                <c:pt idx="2">
                  <c:v>2014.</c:v>
                </c:pt>
                <c:pt idx="3">
                  <c:v>2015.</c:v>
                </c:pt>
                <c:pt idx="4">
                  <c:v>2016.</c:v>
                </c:pt>
                <c:pt idx="5">
                  <c:v>2017.</c:v>
                </c:pt>
                <c:pt idx="6">
                  <c:v>2018.</c:v>
                </c:pt>
              </c:strCache>
            </c:strRef>
          </c:cat>
          <c:val>
            <c:numRef>
              <c:f>'Odnos broja zatvorenika i p.p.'!$H$10:$H$16</c:f>
              <c:numCache>
                <c:formatCode>#,##0</c:formatCode>
                <c:ptCount val="7"/>
                <c:pt idx="0">
                  <c:v>1576</c:v>
                </c:pt>
                <c:pt idx="1">
                  <c:v>1650</c:v>
                </c:pt>
                <c:pt idx="2">
                  <c:v>1617</c:v>
                </c:pt>
                <c:pt idx="3">
                  <c:v>1569</c:v>
                </c:pt>
                <c:pt idx="4">
                  <c:v>1575</c:v>
                </c:pt>
                <c:pt idx="5">
                  <c:v>1568</c:v>
                </c:pt>
                <c:pt idx="6">
                  <c:v>1577</c:v>
                </c:pt>
              </c:numCache>
            </c:numRef>
          </c:val>
          <c:extLst>
            <c:ext xmlns:c16="http://schemas.microsoft.com/office/drawing/2014/chart" uri="{C3380CC4-5D6E-409C-BE32-E72D297353CC}">
              <c16:uniqueId val="{00000000-5CA2-44D3-93FB-4895CFDC97B6}"/>
            </c:ext>
          </c:extLst>
        </c:ser>
        <c:ser>
          <c:idx val="1"/>
          <c:order val="1"/>
          <c:tx>
            <c:strRef>
              <c:f>'Odnos broja zatvorenika i p.p.'!$I$4</c:f>
              <c:strCache>
                <c:ptCount val="1"/>
                <c:pt idx="0">
                  <c:v>Ukupan broj zatvorenika</c:v>
                </c:pt>
              </c:strCache>
            </c:strRef>
          </c:tx>
          <c:spPr>
            <a:solidFill>
              <a:schemeClr val="accent1">
                <a:lumMod val="20000"/>
                <a:lumOff val="80000"/>
              </a:schemeClr>
            </a:solidFill>
            <a:ln>
              <a:solidFill>
                <a:schemeClr val="tx1"/>
              </a:solidFill>
            </a:ln>
          </c:spPr>
          <c:invertIfNegative val="0"/>
          <c:dLbls>
            <c:spPr>
              <a:noFill/>
              <a:ln>
                <a:noFill/>
              </a:ln>
            </c:spPr>
            <c:txPr>
              <a:bodyPr rot="-5400000" vert="horz"/>
              <a:lstStyle/>
              <a:p>
                <a:pPr>
                  <a:defRPr sz="900" b="1"/>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'Odnos broja zatvorenika i p.p.'!$G$10:$G$16</c:f>
              <c:strCache>
                <c:ptCount val="7"/>
                <c:pt idx="0">
                  <c:v>2012.</c:v>
                </c:pt>
                <c:pt idx="1">
                  <c:v>2013.</c:v>
                </c:pt>
                <c:pt idx="2">
                  <c:v>2014.</c:v>
                </c:pt>
                <c:pt idx="3">
                  <c:v>2015.</c:v>
                </c:pt>
                <c:pt idx="4">
                  <c:v>2016.</c:v>
                </c:pt>
                <c:pt idx="5">
                  <c:v>2017.</c:v>
                </c:pt>
                <c:pt idx="6">
                  <c:v>2018.</c:v>
                </c:pt>
              </c:strCache>
            </c:strRef>
          </c:cat>
          <c:val>
            <c:numRef>
              <c:f>'Odnos broja zatvorenika i p.p.'!$I$10:$I$16</c:f>
              <c:numCache>
                <c:formatCode>#,##0</c:formatCode>
                <c:ptCount val="7"/>
                <c:pt idx="0">
                  <c:v>4741</c:v>
                </c:pt>
                <c:pt idx="1">
                  <c:v>4352</c:v>
                </c:pt>
                <c:pt idx="2">
                  <c:v>3763</c:v>
                </c:pt>
                <c:pt idx="3">
                  <c:v>3360</c:v>
                </c:pt>
                <c:pt idx="4">
                  <c:v>3108</c:v>
                </c:pt>
                <c:pt idx="5">
                  <c:v>3257</c:v>
                </c:pt>
                <c:pt idx="6">
                  <c:v>3283</c:v>
                </c:pt>
              </c:numCache>
            </c:numRef>
          </c:val>
          <c:extLst>
            <c:ext xmlns:c16="http://schemas.microsoft.com/office/drawing/2014/chart" uri="{C3380CC4-5D6E-409C-BE32-E72D297353CC}">
              <c16:uniqueId val="{00000001-5CA2-44D3-93FB-4895CFDC97B6}"/>
            </c:ext>
          </c:extLst>
        </c:ser>
        <c:ser>
          <c:idx val="2"/>
          <c:order val="2"/>
          <c:tx>
            <c:strRef>
              <c:f>'Odnos broja zatvorenika i p.p.'!$J$4</c:f>
              <c:strCache>
                <c:ptCount val="1"/>
                <c:pt idx="0">
                  <c:v>Odnos broja zatvorenika na jednog službenika p.p.</c:v>
                </c:pt>
              </c:strCache>
            </c:strRef>
          </c:tx>
          <c:spPr>
            <a:solidFill>
              <a:schemeClr val="accent3">
                <a:lumMod val="60000"/>
                <a:lumOff val="40000"/>
              </a:schemeClr>
            </a:solidFill>
            <a:ln>
              <a:solidFill>
                <a:schemeClr val="tx1"/>
              </a:solidFill>
            </a:ln>
          </c:spPr>
          <c:invertIfNegative val="0"/>
          <c:dLbls>
            <c:dLbl>
              <c:idx val="0"/>
              <c:layout>
                <c:manualLayout>
                  <c:x val="-1.3905757071022725E-2"/>
                  <c:y val="9.2898834997405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A2-44D3-93FB-4895CFDC97B6}"/>
                </c:ext>
              </c:extLst>
            </c:dLbl>
            <c:dLbl>
              <c:idx val="1"/>
              <c:layout>
                <c:manualLayout>
                  <c:x val="-1.3905757071022725E-2"/>
                  <c:y val="9.2898834997405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A2-44D3-93FB-4895CFDC97B6}"/>
                </c:ext>
              </c:extLst>
            </c:dLbl>
            <c:dLbl>
              <c:idx val="2"/>
              <c:layout>
                <c:manualLayout>
                  <c:x val="-1.3905757071022725E-2"/>
                  <c:y val="9.2898834997405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A2-44D3-93FB-4895CFDC97B6}"/>
                </c:ext>
              </c:extLst>
            </c:dLbl>
            <c:dLbl>
              <c:idx val="3"/>
              <c:layout>
                <c:manualLayout>
                  <c:x val="-1.3905757071022781E-2"/>
                  <c:y val="9.2898834997405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A2-44D3-93FB-4895CFDC97B6}"/>
                </c:ext>
              </c:extLst>
            </c:dLbl>
            <c:dLbl>
              <c:idx val="4"/>
              <c:layout>
                <c:manualLayout>
                  <c:x val="-1.3905757071022725E-2"/>
                  <c:y val="9.2898834997405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A2-44D3-93FB-4895CFDC97B6}"/>
                </c:ext>
              </c:extLst>
            </c:dLbl>
            <c:dLbl>
              <c:idx val="5"/>
              <c:layout>
                <c:manualLayout>
                  <c:x val="-1.7638888888888808E-2"/>
                  <c:y val="1.0078968253968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A2-44D3-93FB-4895CFDC97B6}"/>
                </c:ext>
              </c:extLst>
            </c:dLbl>
            <c:dLbl>
              <c:idx val="6"/>
              <c:layout>
                <c:manualLayout>
                  <c:x val="-1.3229166666666667E-2"/>
                  <c:y val="1.0079365079365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A2-44D3-93FB-4895CFDC97B6}"/>
                </c:ext>
              </c:extLst>
            </c:dLbl>
            <c:dLbl>
              <c:idx val="7"/>
              <c:layout>
                <c:manualLayout>
                  <c:x val="-4.409722222222222E-3"/>
                  <c:y val="1.0079365079365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A2-44D3-93FB-4895CFDC97B6}"/>
                </c:ext>
              </c:extLst>
            </c:dLbl>
            <c:spPr>
              <a:solidFill>
                <a:schemeClr val="accent3">
                  <a:lumMod val="60000"/>
                  <a:lumOff val="40000"/>
                </a:schemeClr>
              </a:solidFill>
              <a:ln>
                <a:solidFill>
                  <a:schemeClr val="tx1">
                    <a:lumMod val="65000"/>
                    <a:lumOff val="35000"/>
                  </a:schemeClr>
                </a:solidFill>
              </a:ln>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'Odnos broja zatvorenika i p.p.'!$G$10:$G$16</c:f>
              <c:strCache>
                <c:ptCount val="7"/>
                <c:pt idx="0">
                  <c:v>2012.</c:v>
                </c:pt>
                <c:pt idx="1">
                  <c:v>2013.</c:v>
                </c:pt>
                <c:pt idx="2">
                  <c:v>2014.</c:v>
                </c:pt>
                <c:pt idx="3">
                  <c:v>2015.</c:v>
                </c:pt>
                <c:pt idx="4">
                  <c:v>2016.</c:v>
                </c:pt>
                <c:pt idx="5">
                  <c:v>2017.</c:v>
                </c:pt>
                <c:pt idx="6">
                  <c:v>2018.</c:v>
                </c:pt>
              </c:strCache>
            </c:strRef>
          </c:cat>
          <c:val>
            <c:numRef>
              <c:f>'Odnos broja zatvorenika i p.p.'!$J$10:$J$16</c:f>
              <c:numCache>
                <c:formatCode>0.00</c:formatCode>
                <c:ptCount val="7"/>
                <c:pt idx="0">
                  <c:v>3</c:v>
                </c:pt>
                <c:pt idx="1">
                  <c:v>2.6375757575757577</c:v>
                </c:pt>
                <c:pt idx="2">
                  <c:v>2.3271490414347555</c:v>
                </c:pt>
                <c:pt idx="3">
                  <c:v>2.1414913957934991</c:v>
                </c:pt>
                <c:pt idx="4">
                  <c:v>1.9733333333333334</c:v>
                </c:pt>
                <c:pt idx="5">
                  <c:v>2.077168367346939</c:v>
                </c:pt>
                <c:pt idx="6">
                  <c:v>2.0818008877615726</c:v>
                </c:pt>
              </c:numCache>
            </c:numRef>
          </c:val>
          <c:extLst>
            <c:ext xmlns:c16="http://schemas.microsoft.com/office/drawing/2014/chart" uri="{C3380CC4-5D6E-409C-BE32-E72D297353CC}">
              <c16:uniqueId val="{0000000A-5CA2-44D3-93FB-4895CFDC97B6}"/>
            </c:ext>
          </c:extLst>
        </c:ser>
        <c:dLbls>
          <c:showLegendKey val="0"/>
          <c:showVal val="0"/>
          <c:showCatName val="0"/>
          <c:showSerName val="0"/>
          <c:showPercent val="0"/>
          <c:showBubbleSize val="0"/>
        </c:dLbls>
        <c:gapWidth val="0"/>
        <c:axId val="254791040"/>
        <c:axId val="255526016"/>
      </c:barChart>
      <c:catAx>
        <c:axId val="254791040"/>
        <c:scaling>
          <c:orientation val="minMax"/>
        </c:scaling>
        <c:delete val="0"/>
        <c:axPos val="b"/>
        <c:majorGridlines>
          <c:spPr>
            <a:ln>
              <a:noFill/>
            </a:ln>
          </c:spPr>
        </c:majorGridlines>
        <c:minorGridlines>
          <c:spPr>
            <a:ln>
              <a:noFill/>
            </a:ln>
          </c:spPr>
        </c:minorGridlines>
        <c:numFmt formatCode="General" sourceLinked="1"/>
        <c:majorTickMark val="out"/>
        <c:minorTickMark val="none"/>
        <c:tickLblPos val="nextTo"/>
        <c:spPr>
          <a:ln>
            <a:solidFill>
              <a:schemeClr val="tx1"/>
            </a:solidFill>
          </a:ln>
        </c:spPr>
        <c:txPr>
          <a:bodyPr rot="-5400000" vert="horz"/>
          <a:lstStyle/>
          <a:p>
            <a:pPr>
              <a:defRPr sz="900" b="1"/>
            </a:pPr>
            <a:endParaRPr lang="sr-Latn-RS"/>
          </a:p>
        </c:txPr>
        <c:crossAx val="255526016"/>
        <c:crosses val="autoZero"/>
        <c:auto val="1"/>
        <c:lblAlgn val="ctr"/>
        <c:lblOffset val="100"/>
        <c:noMultiLvlLbl val="0"/>
      </c:catAx>
      <c:valAx>
        <c:axId val="255526016"/>
        <c:scaling>
          <c:orientation val="minMax"/>
          <c:max val="6000"/>
          <c:min val="0"/>
        </c:scaling>
        <c:delete val="1"/>
        <c:axPos val="l"/>
        <c:numFmt formatCode="#,##0" sourceLinked="1"/>
        <c:majorTickMark val="out"/>
        <c:minorTickMark val="none"/>
        <c:tickLblPos val="nextTo"/>
        <c:crossAx val="254791040"/>
        <c:crosses val="autoZero"/>
        <c:crossBetween val="between"/>
        <c:majorUnit val="2800"/>
        <c:minorUnit val="500"/>
      </c:valAx>
    </c:plotArea>
    <c:legend>
      <c:legendPos val="b"/>
      <c:layout>
        <c:manualLayout>
          <c:xMode val="edge"/>
          <c:yMode val="edge"/>
          <c:x val="0"/>
          <c:y val="0.84166904761904759"/>
          <c:w val="0.9"/>
          <c:h val="0.14895833333333353"/>
        </c:manualLayout>
      </c:layout>
      <c:overlay val="0"/>
      <c:txPr>
        <a:bodyPr/>
        <a:lstStyle/>
        <a:p>
          <a:pPr>
            <a:defRPr sz="800" baseline="0"/>
          </a:pPr>
          <a:endParaRPr lang="sr-Latn-R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40"/>
      <c:rAngAx val="1"/>
    </c:view3D>
    <c:floor>
      <c:thickness val="0"/>
    </c:floor>
    <c:sideWall>
      <c:thickness val="0"/>
    </c:sideWall>
    <c:backWall>
      <c:thickness val="0"/>
    </c:backWall>
    <c:plotArea>
      <c:layout/>
      <c:bar3DChart>
        <c:barDir val="col"/>
        <c:grouping val="clustered"/>
        <c:varyColors val="0"/>
        <c:ser>
          <c:idx val="0"/>
          <c:order val="0"/>
          <c:tx>
            <c:strRef>
              <c:f>'Kretanje broja sl. p.p.'!$L$4</c:f>
              <c:strCache>
                <c:ptCount val="1"/>
                <c:pt idx="0">
                  <c:v>Broj službenika pravosudne policije </c:v>
                </c:pt>
              </c:strCache>
            </c:strRef>
          </c:tx>
          <c:invertIfNegative val="0"/>
          <c:dLbls>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'Kretanje broja sl. p.p.'!$K$5:$K$14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'Kretanje broja sl. p.p.'!$L$5:$L$14</c:f>
              <c:numCache>
                <c:formatCode>#,##0</c:formatCode>
                <c:ptCount val="10"/>
                <c:pt idx="0">
                  <c:v>1523</c:v>
                </c:pt>
                <c:pt idx="1">
                  <c:v>1514</c:v>
                </c:pt>
                <c:pt idx="2">
                  <c:v>1597</c:v>
                </c:pt>
                <c:pt idx="3">
                  <c:v>1576</c:v>
                </c:pt>
                <c:pt idx="4">
                  <c:v>1650</c:v>
                </c:pt>
                <c:pt idx="5">
                  <c:v>1617</c:v>
                </c:pt>
                <c:pt idx="6">
                  <c:v>1569</c:v>
                </c:pt>
                <c:pt idx="7">
                  <c:v>1575</c:v>
                </c:pt>
                <c:pt idx="8">
                  <c:v>1568</c:v>
                </c:pt>
                <c:pt idx="9">
                  <c:v>1577</c:v>
                </c:pt>
              </c:numCache>
            </c:numRef>
          </c:val>
          <c:extLst>
            <c:ext xmlns:c16="http://schemas.microsoft.com/office/drawing/2014/chart" uri="{C3380CC4-5D6E-409C-BE32-E72D297353CC}">
              <c16:uniqueId val="{00000000-9708-4DAC-842F-26357D972575}"/>
            </c:ext>
          </c:extLst>
        </c:ser>
        <c:dLbls>
          <c:showLegendKey val="0"/>
          <c:showVal val="0"/>
          <c:showCatName val="0"/>
          <c:showSerName val="0"/>
          <c:showPercent val="0"/>
          <c:showBubbleSize val="0"/>
        </c:dLbls>
        <c:gapWidth val="150"/>
        <c:shape val="box"/>
        <c:axId val="253163008"/>
        <c:axId val="253164544"/>
        <c:axId val="0"/>
      </c:bar3DChart>
      <c:catAx>
        <c:axId val="253163008"/>
        <c:scaling>
          <c:orientation val="minMax"/>
        </c:scaling>
        <c:delete val="0"/>
        <c:axPos val="b"/>
        <c:numFmt formatCode="General" sourceLinked="0"/>
        <c:majorTickMark val="out"/>
        <c:minorTickMark val="none"/>
        <c:tickLblPos val="nextTo"/>
        <c:txPr>
          <a:bodyPr/>
          <a:lstStyle/>
          <a:p>
            <a:pPr>
              <a:defRPr b="1"/>
            </a:pPr>
            <a:endParaRPr lang="sr-Latn-RS"/>
          </a:p>
        </c:txPr>
        <c:crossAx val="253164544"/>
        <c:crosses val="autoZero"/>
        <c:auto val="1"/>
        <c:lblAlgn val="ctr"/>
        <c:lblOffset val="100"/>
        <c:noMultiLvlLbl val="0"/>
      </c:catAx>
      <c:valAx>
        <c:axId val="253164544"/>
        <c:scaling>
          <c:orientation val="minMax"/>
        </c:scaling>
        <c:delete val="1"/>
        <c:axPos val="l"/>
        <c:numFmt formatCode="#,##0" sourceLinked="1"/>
        <c:majorTickMark val="out"/>
        <c:minorTickMark val="none"/>
        <c:tickLblPos val="nextTo"/>
        <c:crossAx val="253163008"/>
        <c:crosses val="autoZero"/>
        <c:crossBetween val="between"/>
      </c:valAx>
    </c:plotArea>
    <c:legend>
      <c:legendPos val="b"/>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5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'Napad zatvorenika na službenike'!$C$3</c:f>
              <c:strCache>
                <c:ptCount val="1"/>
                <c:pt idx="0">
                  <c:v>Broj tjelesnih napada zatvorenika na zaposlenike</c:v>
                </c:pt>
              </c:strCache>
            </c:strRef>
          </c:tx>
          <c:invertIfNegative val="0"/>
          <c:dLbls>
            <c:dLbl>
              <c:idx val="0"/>
              <c:layout>
                <c:manualLayout>
                  <c:x val="3.0279149181832294E-2"/>
                  <c:y val="-3.3351725920623555E-2"/>
                </c:manualLayout>
              </c:layout>
              <c:spPr/>
              <c:txPr>
                <a:bodyPr/>
                <a:lstStyle/>
                <a:p>
                  <a:pPr>
                    <a:defRPr sz="9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7B-492C-9F8F-EEA958CE1E1D}"/>
                </c:ext>
              </c:extLst>
            </c:dLbl>
            <c:dLbl>
              <c:idx val="1"/>
              <c:layout>
                <c:manualLayout>
                  <c:x val="3.25847418780051E-2"/>
                  <c:y val="-3.3946750974310026E-2"/>
                </c:manualLayout>
              </c:layout>
              <c:spPr/>
              <c:txPr>
                <a:bodyPr/>
                <a:lstStyle/>
                <a:p>
                  <a:pPr>
                    <a:defRPr sz="9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7B-492C-9F8F-EEA958CE1E1D}"/>
                </c:ext>
              </c:extLst>
            </c:dLbl>
            <c:dLbl>
              <c:idx val="2"/>
              <c:layout>
                <c:manualLayout>
                  <c:x val="3.4890334574177909E-2"/>
                  <c:y val="-2.9301877038097512E-2"/>
                </c:manualLayout>
              </c:layout>
              <c:spPr/>
              <c:txPr>
                <a:bodyPr/>
                <a:lstStyle/>
                <a:p>
                  <a:pPr>
                    <a:defRPr sz="9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7B-492C-9F8F-EEA958CE1E1D}"/>
                </c:ext>
              </c:extLst>
            </c:dLbl>
            <c:dLbl>
              <c:idx val="3"/>
              <c:layout>
                <c:manualLayout>
                  <c:x val="3.1918298508898768E-2"/>
                  <c:y val="-2.2988745724966196E-2"/>
                </c:manualLayout>
              </c:layout>
              <c:spPr/>
              <c:txPr>
                <a:bodyPr/>
                <a:lstStyle/>
                <a:p>
                  <a:pPr>
                    <a:defRPr sz="9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7B-492C-9F8F-EEA958CE1E1D}"/>
                </c:ext>
              </c:extLst>
            </c:dLbl>
            <c:dLbl>
              <c:idx val="4"/>
              <c:layout>
                <c:manualLayout>
                  <c:x val="3.0279149181832294E-2"/>
                  <c:y val="-2.9301877038097512E-2"/>
                </c:manualLayout>
              </c:layout>
              <c:spPr/>
              <c:txPr>
                <a:bodyPr/>
                <a:lstStyle/>
                <a:p>
                  <a:pPr>
                    <a:defRPr sz="9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7B-492C-9F8F-EEA958CE1E1D}"/>
                </c:ext>
              </c:extLst>
            </c:dLbl>
            <c:dLbl>
              <c:idx val="5"/>
              <c:layout>
                <c:manualLayout>
                  <c:x val="3.258456033527312E-2"/>
                  <c:y val="-3.561500835122882E-2"/>
                </c:manualLayout>
              </c:layout>
              <c:spPr/>
              <c:txPr>
                <a:bodyPr/>
                <a:lstStyle/>
                <a:p>
                  <a:pPr>
                    <a:defRPr sz="9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7B-492C-9F8F-EEA958CE1E1D}"/>
                </c:ext>
              </c:extLst>
            </c:dLbl>
            <c:dLbl>
              <c:idx val="6"/>
              <c:layout>
                <c:manualLayout>
                  <c:x val="3.1584986052979616E-2"/>
                  <c:y val="-2.2988745724966196E-2"/>
                </c:manualLayout>
              </c:layout>
              <c:spPr/>
              <c:txPr>
                <a:bodyPr/>
                <a:lstStyle/>
                <a:p>
                  <a:pPr>
                    <a:defRPr sz="9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7B-492C-9F8F-EEA958CE1E1D}"/>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'Napad zatvorenika na službenike'!$B$4:$B$10</c:f>
              <c:strCache>
                <c:ptCount val="7"/>
                <c:pt idx="0">
                  <c:v>2012.</c:v>
                </c:pt>
                <c:pt idx="1">
                  <c:v>2013.</c:v>
                </c:pt>
                <c:pt idx="2">
                  <c:v>2014.</c:v>
                </c:pt>
                <c:pt idx="3">
                  <c:v>2015.</c:v>
                </c:pt>
                <c:pt idx="4">
                  <c:v>2016.</c:v>
                </c:pt>
                <c:pt idx="5">
                  <c:v>2017.</c:v>
                </c:pt>
                <c:pt idx="6">
                  <c:v>2018.</c:v>
                </c:pt>
              </c:strCache>
            </c:strRef>
          </c:cat>
          <c:val>
            <c:numRef>
              <c:f>'Napad zatvorenika na službenike'!$C$4:$C$10</c:f>
              <c:numCache>
                <c:formatCode>General</c:formatCode>
                <c:ptCount val="7"/>
                <c:pt idx="0">
                  <c:v>17</c:v>
                </c:pt>
                <c:pt idx="1">
                  <c:v>13</c:v>
                </c:pt>
                <c:pt idx="2">
                  <c:v>8</c:v>
                </c:pt>
                <c:pt idx="3">
                  <c:v>5</c:v>
                </c:pt>
                <c:pt idx="4">
                  <c:v>8</c:v>
                </c:pt>
                <c:pt idx="5">
                  <c:v>6</c:v>
                </c:pt>
                <c:pt idx="6">
                  <c:v>9</c:v>
                </c:pt>
              </c:numCache>
            </c:numRef>
          </c:val>
          <c:extLst>
            <c:ext xmlns:c16="http://schemas.microsoft.com/office/drawing/2014/chart" uri="{C3380CC4-5D6E-409C-BE32-E72D297353CC}">
              <c16:uniqueId val="{00000007-817B-492C-9F8F-EEA958CE1E1D}"/>
            </c:ext>
          </c:extLst>
        </c:ser>
        <c:dLbls>
          <c:showLegendKey val="0"/>
          <c:showVal val="0"/>
          <c:showCatName val="0"/>
          <c:showSerName val="0"/>
          <c:showPercent val="0"/>
          <c:showBubbleSize val="0"/>
        </c:dLbls>
        <c:gapWidth val="150"/>
        <c:shape val="box"/>
        <c:axId val="287348224"/>
        <c:axId val="287349760"/>
        <c:axId val="0"/>
      </c:bar3DChart>
      <c:catAx>
        <c:axId val="287348224"/>
        <c:scaling>
          <c:orientation val="minMax"/>
        </c:scaling>
        <c:delete val="0"/>
        <c:axPos val="b"/>
        <c:numFmt formatCode="General" sourceLinked="0"/>
        <c:majorTickMark val="out"/>
        <c:minorTickMark val="none"/>
        <c:tickLblPos val="nextTo"/>
        <c:txPr>
          <a:bodyPr/>
          <a:lstStyle/>
          <a:p>
            <a:pPr>
              <a:defRPr sz="900" b="1"/>
            </a:pPr>
            <a:endParaRPr lang="sr-Latn-RS"/>
          </a:p>
        </c:txPr>
        <c:crossAx val="287349760"/>
        <c:crosses val="autoZero"/>
        <c:auto val="1"/>
        <c:lblAlgn val="ctr"/>
        <c:lblOffset val="100"/>
        <c:noMultiLvlLbl val="0"/>
      </c:catAx>
      <c:valAx>
        <c:axId val="287349760"/>
        <c:scaling>
          <c:orientation val="minMax"/>
        </c:scaling>
        <c:delete val="1"/>
        <c:axPos val="l"/>
        <c:minorGridlines>
          <c:spPr>
            <a:ln>
              <a:noFill/>
            </a:ln>
          </c:spPr>
        </c:minorGridlines>
        <c:numFmt formatCode="General" sourceLinked="1"/>
        <c:majorTickMark val="out"/>
        <c:minorTickMark val="none"/>
        <c:tickLblPos val="nextTo"/>
        <c:crossAx val="287348224"/>
        <c:crosses val="autoZero"/>
        <c:crossBetween val="between"/>
      </c:valAx>
      <c:spPr>
        <a:noFill/>
        <a:ln w="25400">
          <a:noFill/>
        </a:ln>
      </c:spPr>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3.3983540275127587E-2"/>
          <c:y val="1.8055848183880579E-3"/>
          <c:w val="0.94396885252151874"/>
          <c:h val="0.83171161616161615"/>
        </c:manualLayout>
      </c:layout>
      <c:bar3DChart>
        <c:barDir val="col"/>
        <c:grouping val="clustered"/>
        <c:varyColors val="0"/>
        <c:ser>
          <c:idx val="0"/>
          <c:order val="0"/>
          <c:tx>
            <c:strRef>
              <c:f>'Primjena sredstava prisile'!$C$10</c:f>
              <c:strCache>
                <c:ptCount val="1"/>
                <c:pt idx="0">
                  <c:v>ukupno primjena sredstava prisile</c:v>
                </c:pt>
              </c:strCache>
            </c:strRef>
          </c:tx>
          <c:invertIfNegative val="0"/>
          <c:dLbls>
            <c:dLbl>
              <c:idx val="0"/>
              <c:layout>
                <c:manualLayout>
                  <c:x val="1.3229166666666667E-2"/>
                  <c:y val="-6.41414141414141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7A-4029-A27A-AB2B5DF55E75}"/>
                </c:ext>
              </c:extLst>
            </c:dLbl>
            <c:dLbl>
              <c:idx val="1"/>
              <c:layout>
                <c:manualLayout>
                  <c:x val="1.5434027777777777E-2"/>
                  <c:y val="-2.5656565656565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7A-4029-A27A-AB2B5DF55E75}"/>
                </c:ext>
              </c:extLst>
            </c:dLbl>
            <c:dLbl>
              <c:idx val="2"/>
              <c:layout>
                <c:manualLayout>
                  <c:x val="1.984375E-2"/>
                  <c:y val="-1.9242424242424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7A-4029-A27A-AB2B5DF55E75}"/>
                </c:ext>
              </c:extLst>
            </c:dLbl>
            <c:dLbl>
              <c:idx val="3"/>
              <c:layout>
                <c:manualLayout>
                  <c:x val="1.984375E-2"/>
                  <c:y val="-1.9242424242424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7A-4029-A27A-AB2B5DF55E75}"/>
                </c:ext>
              </c:extLst>
            </c:dLbl>
            <c:dLbl>
              <c:idx val="4"/>
              <c:layout>
                <c:manualLayout>
                  <c:x val="1.5434027777777859E-2"/>
                  <c:y val="-1.9242424242424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7A-4029-A27A-AB2B5DF55E75}"/>
                </c:ext>
              </c:extLst>
            </c:dLbl>
            <c:dLbl>
              <c:idx val="5"/>
              <c:layout>
                <c:manualLayout>
                  <c:x val="1.7638888888888888E-2"/>
                  <c:y val="-3.2070707070707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7A-4029-A27A-AB2B5DF55E75}"/>
                </c:ext>
              </c:extLst>
            </c:dLbl>
            <c:dLbl>
              <c:idx val="6"/>
              <c:layout>
                <c:manualLayout>
                  <c:x val="1.3229166666666667E-2"/>
                  <c:y val="-3.8484848484848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7A-4029-A27A-AB2B5DF55E75}"/>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'Primjena sredstava prisile'!$B$11:$B$17</c:f>
              <c:strCache>
                <c:ptCount val="7"/>
                <c:pt idx="0">
                  <c:v>2012.</c:v>
                </c:pt>
                <c:pt idx="1">
                  <c:v>2013.</c:v>
                </c:pt>
                <c:pt idx="2">
                  <c:v>2014.</c:v>
                </c:pt>
                <c:pt idx="3">
                  <c:v>2015.</c:v>
                </c:pt>
                <c:pt idx="4">
                  <c:v>2016.</c:v>
                </c:pt>
                <c:pt idx="5">
                  <c:v>2017. </c:v>
                </c:pt>
                <c:pt idx="6">
                  <c:v>2018.</c:v>
                </c:pt>
              </c:strCache>
            </c:strRef>
          </c:cat>
          <c:val>
            <c:numRef>
              <c:f>'Primjena sredstava prisile'!$C$11:$C$17</c:f>
              <c:numCache>
                <c:formatCode>General</c:formatCode>
                <c:ptCount val="7"/>
                <c:pt idx="0">
                  <c:v>73</c:v>
                </c:pt>
                <c:pt idx="1">
                  <c:v>64</c:v>
                </c:pt>
                <c:pt idx="2">
                  <c:v>59</c:v>
                </c:pt>
                <c:pt idx="3">
                  <c:v>53</c:v>
                </c:pt>
                <c:pt idx="4">
                  <c:v>57</c:v>
                </c:pt>
                <c:pt idx="5">
                  <c:v>46</c:v>
                </c:pt>
                <c:pt idx="6">
                  <c:v>56</c:v>
                </c:pt>
              </c:numCache>
            </c:numRef>
          </c:val>
          <c:extLst>
            <c:ext xmlns:c16="http://schemas.microsoft.com/office/drawing/2014/chart" uri="{C3380CC4-5D6E-409C-BE32-E72D297353CC}">
              <c16:uniqueId val="{00000007-B77A-4029-A27A-AB2B5DF55E75}"/>
            </c:ext>
          </c:extLst>
        </c:ser>
        <c:dLbls>
          <c:showLegendKey val="0"/>
          <c:showVal val="1"/>
          <c:showCatName val="0"/>
          <c:showSerName val="0"/>
          <c:showPercent val="0"/>
          <c:showBubbleSize val="0"/>
        </c:dLbls>
        <c:gapWidth val="75"/>
        <c:shape val="box"/>
        <c:axId val="287475200"/>
        <c:axId val="287494528"/>
        <c:axId val="0"/>
      </c:bar3DChart>
      <c:catAx>
        <c:axId val="287475200"/>
        <c:scaling>
          <c:orientation val="minMax"/>
        </c:scaling>
        <c:delete val="0"/>
        <c:axPos val="b"/>
        <c:numFmt formatCode="General" sourceLinked="0"/>
        <c:majorTickMark val="none"/>
        <c:minorTickMark val="none"/>
        <c:tickLblPos val="nextTo"/>
        <c:txPr>
          <a:bodyPr/>
          <a:lstStyle/>
          <a:p>
            <a:pPr>
              <a:defRPr sz="900" b="1"/>
            </a:pPr>
            <a:endParaRPr lang="sr-Latn-RS"/>
          </a:p>
        </c:txPr>
        <c:crossAx val="287494528"/>
        <c:crosses val="autoZero"/>
        <c:auto val="1"/>
        <c:lblAlgn val="ctr"/>
        <c:lblOffset val="100"/>
        <c:noMultiLvlLbl val="0"/>
      </c:catAx>
      <c:valAx>
        <c:axId val="287494528"/>
        <c:scaling>
          <c:orientation val="minMax"/>
          <c:max val="80"/>
          <c:min val="0"/>
        </c:scaling>
        <c:delete val="1"/>
        <c:axPos val="l"/>
        <c:numFmt formatCode="General" sourceLinked="1"/>
        <c:majorTickMark val="none"/>
        <c:minorTickMark val="none"/>
        <c:tickLblPos val="nextTo"/>
        <c:crossAx val="287475200"/>
        <c:crosses val="autoZero"/>
        <c:crossBetween val="between"/>
        <c:majorUnit val="60"/>
      </c:valAx>
    </c:plotArea>
    <c:legend>
      <c:legendPos val="b"/>
      <c:layout>
        <c:manualLayout>
          <c:xMode val="edge"/>
          <c:yMode val="edge"/>
          <c:x val="0.30339989390421712"/>
          <c:y val="0.9051223391417178"/>
          <c:w val="0.39320021219156576"/>
          <c:h val="6.337547406777512E-2"/>
        </c:manualLayout>
      </c:layout>
      <c:overlay val="0"/>
      <c:txPr>
        <a:bodyPr/>
        <a:lstStyle/>
        <a:p>
          <a:pPr>
            <a:defRPr sz="900"/>
          </a:pPr>
          <a:endParaRPr lang="sr-Latn-RS"/>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40"/>
      <c:rAngAx val="1"/>
    </c:view3D>
    <c:floor>
      <c:thickness val="0"/>
    </c:floor>
    <c:sideWall>
      <c:thickness val="0"/>
    </c:sideWall>
    <c:backWall>
      <c:thickness val="0"/>
      <c:spPr>
        <a:noFill/>
        <a:ln w="25400">
          <a:noFill/>
        </a:ln>
      </c:spPr>
    </c:backWall>
    <c:plotArea>
      <c:layout/>
      <c:bar3DChart>
        <c:barDir val="col"/>
        <c:grouping val="clustered"/>
        <c:varyColors val="0"/>
        <c:ser>
          <c:idx val="0"/>
          <c:order val="0"/>
          <c:tx>
            <c:strRef>
              <c:f>'Vrste prim. sredst. prisile'!$Q$16</c:f>
              <c:strCache>
                <c:ptCount val="1"/>
                <c:pt idx="0">
                  <c:v>2017.</c:v>
                </c:pt>
              </c:strCache>
            </c:strRef>
          </c:tx>
          <c:invertIfNegative val="0"/>
          <c:dLbls>
            <c:dLbl>
              <c:idx val="0"/>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36-4411-B820-27AD59AFCFE3}"/>
                </c:ext>
              </c:extLst>
            </c:dLbl>
            <c:dLbl>
              <c:idx val="1"/>
              <c:layout>
                <c:manualLayout>
                  <c:x val="3.5143950914323846E-2"/>
                  <c:y val="-2.2401433691756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36-4411-B820-27AD59AFCFE3}"/>
                </c:ext>
              </c:extLst>
            </c:dLbl>
            <c:dLbl>
              <c:idx val="2"/>
              <c:layout>
                <c:manualLayout>
                  <c:x val="3.2802249297094743E-2"/>
                  <c:y val="-4.4805376645197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36-4411-B820-27AD59AFCFE3}"/>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'Vrste prim. sredst. prisile'!$R$13:$T$15</c:f>
              <c:strCache>
                <c:ptCount val="3"/>
                <c:pt idx="0">
                  <c:v>zahvati za privođenje i tehnike obrane</c:v>
                </c:pt>
                <c:pt idx="1">
                  <c:v>raspršivač s DNT</c:v>
                </c:pt>
                <c:pt idx="2">
                  <c:v>palica</c:v>
                </c:pt>
              </c:strCache>
            </c:strRef>
          </c:cat>
          <c:val>
            <c:numRef>
              <c:f>'Vrste prim. sredst. prisile'!$R$16:$T$16</c:f>
              <c:numCache>
                <c:formatCode>General</c:formatCode>
                <c:ptCount val="3"/>
                <c:pt idx="0">
                  <c:v>21</c:v>
                </c:pt>
                <c:pt idx="1">
                  <c:v>25</c:v>
                </c:pt>
                <c:pt idx="2">
                  <c:v>0</c:v>
                </c:pt>
              </c:numCache>
            </c:numRef>
          </c:val>
          <c:extLst>
            <c:ext xmlns:c16="http://schemas.microsoft.com/office/drawing/2014/chart" uri="{C3380CC4-5D6E-409C-BE32-E72D297353CC}">
              <c16:uniqueId val="{00000003-0A36-4411-B820-27AD59AFCFE3}"/>
            </c:ext>
          </c:extLst>
        </c:ser>
        <c:ser>
          <c:idx val="1"/>
          <c:order val="1"/>
          <c:tx>
            <c:strRef>
              <c:f>'Vrste prim. sredst. prisile'!$Q$17</c:f>
              <c:strCache>
                <c:ptCount val="1"/>
                <c:pt idx="0">
                  <c:v>2018.</c:v>
                </c:pt>
              </c:strCache>
            </c:strRef>
          </c:tx>
          <c:invertIfNegative val="0"/>
          <c:dLbls>
            <c:dLbl>
              <c:idx val="0"/>
              <c:layout>
                <c:manualLayout>
                  <c:x val="4.1666666666666664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36-4411-B820-27AD59AFCFE3}"/>
                </c:ext>
              </c:extLst>
            </c:dLbl>
            <c:dLbl>
              <c:idx val="1"/>
              <c:layout>
                <c:manualLayout>
                  <c:x val="4.444444444444444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36-4411-B820-27AD59AFCFE3}"/>
                </c:ext>
              </c:extLst>
            </c:dLbl>
            <c:dLbl>
              <c:idx val="2"/>
              <c:layout>
                <c:manualLayout>
                  <c:x val="4.166666666666666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36-4411-B820-27AD59AFCFE3}"/>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'Vrste prim. sredst. prisile'!$R$13:$T$15</c:f>
              <c:strCache>
                <c:ptCount val="3"/>
                <c:pt idx="0">
                  <c:v>zahvati za privođenje i tehnike obrane</c:v>
                </c:pt>
                <c:pt idx="1">
                  <c:v>raspršivač s DNT</c:v>
                </c:pt>
                <c:pt idx="2">
                  <c:v>palica</c:v>
                </c:pt>
              </c:strCache>
            </c:strRef>
          </c:cat>
          <c:val>
            <c:numRef>
              <c:f>'Vrste prim. sredst. prisile'!$R$17:$T$17</c:f>
              <c:numCache>
                <c:formatCode>General</c:formatCode>
                <c:ptCount val="3"/>
                <c:pt idx="0">
                  <c:v>34</c:v>
                </c:pt>
                <c:pt idx="1">
                  <c:v>19</c:v>
                </c:pt>
                <c:pt idx="2">
                  <c:v>3</c:v>
                </c:pt>
              </c:numCache>
            </c:numRef>
          </c:val>
          <c:extLst>
            <c:ext xmlns:c16="http://schemas.microsoft.com/office/drawing/2014/chart" uri="{C3380CC4-5D6E-409C-BE32-E72D297353CC}">
              <c16:uniqueId val="{00000007-0A36-4411-B820-27AD59AFCFE3}"/>
            </c:ext>
          </c:extLst>
        </c:ser>
        <c:dLbls>
          <c:showLegendKey val="0"/>
          <c:showVal val="0"/>
          <c:showCatName val="0"/>
          <c:showSerName val="0"/>
          <c:showPercent val="0"/>
          <c:showBubbleSize val="0"/>
        </c:dLbls>
        <c:gapWidth val="150"/>
        <c:shape val="box"/>
        <c:axId val="287560832"/>
        <c:axId val="287562368"/>
        <c:axId val="0"/>
      </c:bar3DChart>
      <c:catAx>
        <c:axId val="287560832"/>
        <c:scaling>
          <c:orientation val="minMax"/>
        </c:scaling>
        <c:delete val="0"/>
        <c:axPos val="b"/>
        <c:numFmt formatCode="General" sourceLinked="0"/>
        <c:majorTickMark val="out"/>
        <c:minorTickMark val="none"/>
        <c:tickLblPos val="nextTo"/>
        <c:txPr>
          <a:bodyPr/>
          <a:lstStyle/>
          <a:p>
            <a:pPr>
              <a:defRPr sz="900" b="1"/>
            </a:pPr>
            <a:endParaRPr lang="sr-Latn-RS"/>
          </a:p>
        </c:txPr>
        <c:crossAx val="287562368"/>
        <c:crosses val="autoZero"/>
        <c:auto val="1"/>
        <c:lblAlgn val="ctr"/>
        <c:lblOffset val="100"/>
        <c:noMultiLvlLbl val="0"/>
      </c:catAx>
      <c:valAx>
        <c:axId val="287562368"/>
        <c:scaling>
          <c:orientation val="minMax"/>
        </c:scaling>
        <c:delete val="1"/>
        <c:axPos val="l"/>
        <c:numFmt formatCode="General" sourceLinked="1"/>
        <c:majorTickMark val="out"/>
        <c:minorTickMark val="none"/>
        <c:tickLblPos val="nextTo"/>
        <c:crossAx val="287560832"/>
        <c:crosses val="autoZero"/>
        <c:crossBetween val="between"/>
      </c:valAx>
    </c:plotArea>
    <c:legend>
      <c:legendPos val="r"/>
      <c:overlay val="0"/>
      <c:txPr>
        <a:bodyPr/>
        <a:lstStyle/>
        <a:p>
          <a:pPr>
            <a:defRPr sz="900" b="1"/>
          </a:pPr>
          <a:endParaRPr lang="sr-Latn-RS"/>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a:scene3d>
              <a:camera prst="orthographicFront"/>
              <a:lightRig rig="threePt" dir="t"/>
            </a:scene3d>
            <a:sp3d>
              <a:bevelT w="63500" h="120650"/>
              <a:bevelB w="25400" h="120650"/>
            </a:sp3d>
          </c:spPr>
          <c:explosion val="22"/>
          <c:dPt>
            <c:idx val="0"/>
            <c:bubble3D val="0"/>
            <c:explosion val="23"/>
            <c:extLst>
              <c:ext xmlns:c16="http://schemas.microsoft.com/office/drawing/2014/chart" uri="{C3380CC4-5D6E-409C-BE32-E72D297353CC}">
                <c16:uniqueId val="{00000000-D523-4940-8BA5-F503FCF457B9}"/>
              </c:ext>
            </c:extLst>
          </c:dPt>
          <c:dPt>
            <c:idx val="1"/>
            <c:bubble3D val="0"/>
            <c:extLst>
              <c:ext xmlns:c16="http://schemas.microsoft.com/office/drawing/2014/chart" uri="{C3380CC4-5D6E-409C-BE32-E72D297353CC}">
                <c16:uniqueId val="{00000001-D523-4940-8BA5-F503FCF457B9}"/>
              </c:ext>
            </c:extLst>
          </c:dPt>
          <c:dPt>
            <c:idx val="2"/>
            <c:bubble3D val="0"/>
            <c:extLst>
              <c:ext xmlns:c16="http://schemas.microsoft.com/office/drawing/2014/chart" uri="{C3380CC4-5D6E-409C-BE32-E72D297353CC}">
                <c16:uniqueId val="{00000002-D523-4940-8BA5-F503FCF457B9}"/>
              </c:ext>
            </c:extLst>
          </c:dPt>
          <c:dLbls>
            <c:dLbl>
              <c:idx val="0"/>
              <c:layout>
                <c:manualLayout>
                  <c:x val="-3.7283076537343383E-2"/>
                  <c:y val="-0.2294282747565259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23-4940-8BA5-F503FCF457B9}"/>
                </c:ext>
              </c:extLst>
            </c:dLbl>
            <c:dLbl>
              <c:idx val="1"/>
              <c:layout>
                <c:manualLayout>
                  <c:x val="3.4697406569440474E-2"/>
                  <c:y val="0.1660579582541566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23-4940-8BA5-F503FCF457B9}"/>
                </c:ext>
              </c:extLst>
            </c:dLbl>
            <c:dLbl>
              <c:idx val="2"/>
              <c:layout>
                <c:manualLayout>
                  <c:x val="1.6860581964782833E-2"/>
                  <c:y val="-4.287781437086818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23-4940-8BA5-F503FCF457B9}"/>
                </c:ext>
              </c:extLst>
            </c:dLbl>
            <c:spPr>
              <a:noFill/>
              <a:scene3d>
                <a:camera prst="orthographicFront"/>
                <a:lightRig rig="threePt" dir="t"/>
              </a:scene3d>
              <a:sp3d/>
            </c:spPr>
            <c:txPr>
              <a:bodyPr rot="0" anchor="ctr" anchorCtr="0"/>
              <a:lstStyle/>
              <a:p>
                <a:pPr>
                  <a:defRPr sz="900" b="1"/>
                </a:pPr>
                <a:endParaRPr lang="sr-Latn-RS"/>
              </a:p>
            </c:txPr>
            <c:dLblPos val="ctr"/>
            <c:showLegendKey val="0"/>
            <c:showVal val="1"/>
            <c:showCatName val="1"/>
            <c:showSerName val="0"/>
            <c:showPercent val="0"/>
            <c:showBubbleSize val="0"/>
            <c:showLeaderLines val="0"/>
            <c:extLst>
              <c:ext xmlns:c15="http://schemas.microsoft.com/office/drawing/2012/chart" uri="{CE6537A1-D6FC-4f65-9D91-7224C49458BB}"/>
            </c:extLst>
          </c:dLbls>
          <c:cat>
            <c:strRef>
              <c:f>'Primjena sredstava prisile'!$B$30:$E$32</c:f>
              <c:strCache>
                <c:ptCount val="3"/>
                <c:pt idx="0">
                  <c:v>zahvati za privođenje i tehnike obrane</c:v>
                </c:pt>
                <c:pt idx="1">
                  <c:v>raspršivač s dopuštenim neškodljivim tvarima</c:v>
                </c:pt>
                <c:pt idx="2">
                  <c:v>palica</c:v>
                </c:pt>
              </c:strCache>
            </c:strRef>
          </c:cat>
          <c:val>
            <c:numRef>
              <c:f>'Primjena sredstava prisile'!$E$35:$E$37</c:f>
              <c:numCache>
                <c:formatCode>0.00%</c:formatCode>
                <c:ptCount val="3"/>
                <c:pt idx="0">
                  <c:v>0.60709999999999997</c:v>
                </c:pt>
                <c:pt idx="1">
                  <c:v>0.33929999999999999</c:v>
                </c:pt>
                <c:pt idx="2">
                  <c:v>5.3600000000000002E-2</c:v>
                </c:pt>
              </c:numCache>
            </c:numRef>
          </c:val>
          <c:extLst>
            <c:ext xmlns:c16="http://schemas.microsoft.com/office/drawing/2014/chart" uri="{C3380CC4-5D6E-409C-BE32-E72D297353CC}">
              <c16:uniqueId val="{00000003-D523-4940-8BA5-F503FCF457B9}"/>
            </c:ext>
          </c:extLst>
        </c:ser>
        <c:dLbls>
          <c:showLegendKey val="0"/>
          <c:showVal val="1"/>
          <c:showCatName val="1"/>
          <c:showSerName val="0"/>
          <c:showPercent val="0"/>
          <c:showBubbleSize val="0"/>
          <c:showLeaderLines val="0"/>
        </c:dLbls>
        <c:firstSliceAng val="132"/>
      </c:pieChart>
    </c:plotArea>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'Posebne mjere održ. reda i sig.'!$C$11:$C$13</c:f>
              <c:strCache>
                <c:ptCount val="1"/>
                <c:pt idx="0">
                  <c:v>Posebne mjere održavanja reda i sigurnosti</c:v>
                </c:pt>
              </c:strCache>
            </c:strRef>
          </c:tx>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2C-4D79-86B7-55ABCE4AEB85}"/>
                </c:ext>
              </c:extLst>
            </c:dLbl>
            <c:dLbl>
              <c:idx val="6"/>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2C-4D79-86B7-55ABCE4AEB85}"/>
                </c:ext>
              </c:extLst>
            </c:dLbl>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'Posebne mjere održ. reda i sig.'!$B$14:$B$20</c:f>
              <c:strCache>
                <c:ptCount val="7"/>
                <c:pt idx="0">
                  <c:v>2012.</c:v>
                </c:pt>
                <c:pt idx="1">
                  <c:v>2013.</c:v>
                </c:pt>
                <c:pt idx="2">
                  <c:v>2014.</c:v>
                </c:pt>
                <c:pt idx="3">
                  <c:v>2015.</c:v>
                </c:pt>
                <c:pt idx="4">
                  <c:v>2016.</c:v>
                </c:pt>
                <c:pt idx="5">
                  <c:v>2017.</c:v>
                </c:pt>
                <c:pt idx="6">
                  <c:v>2018.</c:v>
                </c:pt>
              </c:strCache>
            </c:strRef>
          </c:cat>
          <c:val>
            <c:numRef>
              <c:f>'Posebne mjere održ. reda i sig.'!$C$14:$C$20</c:f>
              <c:numCache>
                <c:formatCode>#,##0</c:formatCode>
                <c:ptCount val="7"/>
                <c:pt idx="0">
                  <c:v>3361</c:v>
                </c:pt>
                <c:pt idx="1">
                  <c:v>1802</c:v>
                </c:pt>
                <c:pt idx="2">
                  <c:v>1968</c:v>
                </c:pt>
                <c:pt idx="3">
                  <c:v>1769</c:v>
                </c:pt>
                <c:pt idx="4">
                  <c:v>1775</c:v>
                </c:pt>
                <c:pt idx="5">
                  <c:v>1656</c:v>
                </c:pt>
                <c:pt idx="6">
                  <c:v>1931</c:v>
                </c:pt>
              </c:numCache>
            </c:numRef>
          </c:val>
          <c:smooth val="0"/>
          <c:extLst>
            <c:ext xmlns:c16="http://schemas.microsoft.com/office/drawing/2014/chart" uri="{C3380CC4-5D6E-409C-BE32-E72D297353CC}">
              <c16:uniqueId val="{00000002-C52C-4D79-86B7-55ABCE4AEB85}"/>
            </c:ext>
          </c:extLst>
        </c:ser>
        <c:dLbls>
          <c:showLegendKey val="0"/>
          <c:showVal val="0"/>
          <c:showCatName val="0"/>
          <c:showSerName val="0"/>
          <c:showPercent val="0"/>
          <c:showBubbleSize val="0"/>
        </c:dLbls>
        <c:marker val="1"/>
        <c:smooth val="0"/>
        <c:axId val="288219520"/>
        <c:axId val="288221056"/>
      </c:lineChart>
      <c:catAx>
        <c:axId val="288219520"/>
        <c:scaling>
          <c:orientation val="minMax"/>
        </c:scaling>
        <c:delete val="0"/>
        <c:axPos val="b"/>
        <c:numFmt formatCode="General" sourceLinked="0"/>
        <c:majorTickMark val="out"/>
        <c:minorTickMark val="none"/>
        <c:tickLblPos val="nextTo"/>
        <c:txPr>
          <a:bodyPr/>
          <a:lstStyle/>
          <a:p>
            <a:pPr>
              <a:defRPr sz="900" b="1"/>
            </a:pPr>
            <a:endParaRPr lang="sr-Latn-RS"/>
          </a:p>
        </c:txPr>
        <c:crossAx val="288221056"/>
        <c:crosses val="autoZero"/>
        <c:auto val="1"/>
        <c:lblAlgn val="ctr"/>
        <c:lblOffset val="100"/>
        <c:noMultiLvlLbl val="0"/>
      </c:catAx>
      <c:valAx>
        <c:axId val="288221056"/>
        <c:scaling>
          <c:orientation val="minMax"/>
          <c:max val="5100"/>
          <c:min val="1600"/>
        </c:scaling>
        <c:delete val="1"/>
        <c:axPos val="l"/>
        <c:numFmt formatCode="#,##0" sourceLinked="1"/>
        <c:majorTickMark val="out"/>
        <c:minorTickMark val="none"/>
        <c:tickLblPos val="nextTo"/>
        <c:crossAx val="288219520"/>
        <c:crosses val="autoZero"/>
        <c:crossBetween val="between"/>
        <c:majorUnit val="1600"/>
      </c:valAx>
      <c:spPr>
        <a:noFill/>
        <a:ln w="25400">
          <a:noFill/>
        </a:ln>
      </c:spPr>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rAngAx val="0"/>
      <c:perspective val="20"/>
    </c:view3D>
    <c:floor>
      <c:thickness val="0"/>
    </c:floor>
    <c:sideWall>
      <c:thickness val="0"/>
    </c:sideWall>
    <c:backWall>
      <c:thickness val="0"/>
    </c:backWall>
    <c:plotArea>
      <c:layout>
        <c:manualLayout>
          <c:layoutTarget val="inner"/>
          <c:xMode val="edge"/>
          <c:yMode val="edge"/>
          <c:x val="7.3231797746836766E-4"/>
          <c:y val="4.0563630452537844E-2"/>
          <c:w val="0.98074424724687193"/>
          <c:h val="0.57274933894618352"/>
        </c:manualLayout>
      </c:layout>
      <c:pie3DChart>
        <c:varyColors val="1"/>
        <c:ser>
          <c:idx val="0"/>
          <c:order val="0"/>
          <c:explosion val="25"/>
          <c:dLbls>
            <c:dLbl>
              <c:idx val="3"/>
              <c:layout>
                <c:manualLayout>
                  <c:x val="-3.7501767394549509E-2"/>
                  <c:y val="0"/>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3EAC-46F6-A633-142FD4D99D2B}"/>
                </c:ext>
              </c:extLst>
            </c:dLbl>
            <c:dLbl>
              <c:idx val="4"/>
              <c:layout>
                <c:manualLayout>
                  <c:x val="-1.3235917903958571E-2"/>
                  <c:y val="0"/>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EAC-46F6-A633-142FD4D99D2B}"/>
                </c:ext>
              </c:extLst>
            </c:dLbl>
            <c:dLbl>
              <c:idx val="6"/>
              <c:layout>
                <c:manualLayout>
                  <c:x val="-6.6181326516893514E-3"/>
                  <c:y val="5.5763437668590148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3EAC-46F6-A633-142FD4D99D2B}"/>
                </c:ext>
              </c:extLst>
            </c:dLbl>
            <c:spPr>
              <a:noFill/>
              <a:ln>
                <a:noFill/>
              </a:ln>
              <a:effectLst/>
            </c:spPr>
            <c:txPr>
              <a:bodyPr/>
              <a:lstStyle/>
              <a:p>
                <a:pPr>
                  <a:defRPr sz="800" b="1"/>
                </a:pPr>
                <a:endParaRPr lang="sr-Latn-RS"/>
              </a:p>
            </c:txPr>
            <c:dLblPos val="outEnd"/>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List1!$C$31:$C$37</c:f>
              <c:strCache>
                <c:ptCount val="7"/>
                <c:pt idx="0">
                  <c:v>Pojačani nadzor</c:v>
                </c:pt>
                <c:pt idx="1">
                  <c:v>Oduzimanje i privremeno zadržavanje stvari čije je
držanje inače dopušteno</c:v>
                </c:pt>
                <c:pt idx="2">
                  <c:v>Odvajanje od ostalih zatvorenika</c:v>
                </c:pt>
                <c:pt idx="3">
                  <c:v>Smještaj u posebno osiguranu prostoriju bez 
opasnih stvari</c:v>
                </c:pt>
                <c:pt idx="4">
                  <c:v>Smještaj na odjel pojačanog nadzora</c:v>
                </c:pt>
                <c:pt idx="5">
                  <c:v>Vezanje ruku, a po potrebi i nogu lisicama 
ili remenjem</c:v>
                </c:pt>
                <c:pt idx="6">
                  <c:v>Osamljenje</c:v>
                </c:pt>
              </c:strCache>
            </c:strRef>
          </c:cat>
          <c:val>
            <c:numRef>
              <c:f>List1!$D$31:$D$37</c:f>
              <c:numCache>
                <c:formatCode>@</c:formatCode>
                <c:ptCount val="7"/>
                <c:pt idx="0">
                  <c:v>1218</c:v>
                </c:pt>
                <c:pt idx="1">
                  <c:v>227</c:v>
                </c:pt>
                <c:pt idx="2">
                  <c:v>328</c:v>
                </c:pt>
                <c:pt idx="3">
                  <c:v>32</c:v>
                </c:pt>
                <c:pt idx="4">
                  <c:v>85</c:v>
                </c:pt>
                <c:pt idx="5">
                  <c:v>41</c:v>
                </c:pt>
                <c:pt idx="6">
                  <c:v>0</c:v>
                </c:pt>
              </c:numCache>
            </c:numRef>
          </c:val>
          <c:extLst>
            <c:ext xmlns:c16="http://schemas.microsoft.com/office/drawing/2014/chart" uri="{C3380CC4-5D6E-409C-BE32-E72D297353CC}">
              <c16:uniqueId val="{00000003-3EAC-46F6-A633-142FD4D99D2B}"/>
            </c:ext>
          </c:extLst>
        </c:ser>
        <c:dLbls>
          <c:showLegendKey val="0"/>
          <c:showVal val="0"/>
          <c:showCatName val="0"/>
          <c:showSerName val="0"/>
          <c:showPercent val="1"/>
          <c:showBubbleSize val="0"/>
          <c:showLeaderLines val="1"/>
        </c:dLbls>
      </c:pie3DChart>
    </c:plotArea>
    <c:legend>
      <c:legendPos val="b"/>
      <c:layout>
        <c:manualLayout>
          <c:xMode val="edge"/>
          <c:yMode val="edge"/>
          <c:x val="2.4773440051627728E-3"/>
          <c:y val="0.63854719425894546"/>
          <c:w val="0.97105714859105885"/>
          <c:h val="0.36145280574105454"/>
        </c:manualLayout>
      </c:layout>
      <c:overlay val="0"/>
      <c:txPr>
        <a:bodyPr/>
        <a:lstStyle/>
        <a:p>
          <a:pPr>
            <a:defRPr sz="800"/>
          </a:pPr>
          <a:endParaRPr lang="sr-Latn-R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0"/>
      <c:rotY val="20"/>
      <c:depthPercent val="90"/>
      <c:rAngAx val="1"/>
    </c:view3D>
    <c:floor>
      <c:thickness val="0"/>
    </c:floor>
    <c:sideWall>
      <c:thickness val="0"/>
    </c:sideWall>
    <c:backWall>
      <c:thickness val="0"/>
    </c:backWall>
    <c:plotArea>
      <c:layout/>
      <c:bar3DChart>
        <c:barDir val="col"/>
        <c:grouping val="clustered"/>
        <c:varyColors val="0"/>
        <c:ser>
          <c:idx val="0"/>
          <c:order val="0"/>
          <c:tx>
            <c:strRef>
              <c:f>'Ukupan broj testiranih A i D'!$C$14:$C$16</c:f>
              <c:strCache>
                <c:ptCount val="1"/>
                <c:pt idx="0">
                  <c:v>Ukupan broj testiranja zatvorenika na prisutnost alkohola te na prisutnost droga ili drugih nedopuštenih psihoaktivnih sredstava u organizmu</c:v>
                </c:pt>
              </c:strCache>
            </c:strRef>
          </c:tx>
          <c:spPr>
            <a:ln>
              <a:noFill/>
            </a:ln>
          </c:spPr>
          <c:invertIfNegative val="0"/>
          <c:dLbls>
            <c:dLbl>
              <c:idx val="0"/>
              <c:layout>
                <c:manualLayout>
                  <c:x val="2.062822315986873E-2"/>
                  <c:y val="-1.1283496213513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F5-4008-BCA6-F4AE56B73187}"/>
                </c:ext>
              </c:extLst>
            </c:dLbl>
            <c:dLbl>
              <c:idx val="1"/>
              <c:layout>
                <c:manualLayout>
                  <c:x val="2.6254102203469257E-2"/>
                  <c:y val="-1.1283496213513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F5-4008-BCA6-F4AE56B73187}"/>
                </c:ext>
              </c:extLst>
            </c:dLbl>
            <c:dLbl>
              <c:idx val="2"/>
              <c:layout>
                <c:manualLayout>
                  <c:x val="1.1251758087201125E-2"/>
                  <c:y val="-1.5044661618017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F5-4008-BCA6-F4AE56B73187}"/>
                </c:ext>
              </c:extLst>
            </c:dLbl>
            <c:dLbl>
              <c:idx val="3"/>
              <c:layout>
                <c:manualLayout>
                  <c:x val="1.6877637130801686E-2"/>
                  <c:y val="-1.1283496213513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F5-4008-BCA6-F4AE56B73187}"/>
                </c:ext>
              </c:extLst>
            </c:dLbl>
            <c:dLbl>
              <c:idx val="4"/>
              <c:layout>
                <c:manualLayout>
                  <c:x val="2.0628223159868661E-2"/>
                  <c:y val="-1.8805827022522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F5-4008-BCA6-F4AE56B73187}"/>
                </c:ext>
              </c:extLst>
            </c:dLbl>
            <c:dLbl>
              <c:idx val="5"/>
              <c:layout>
                <c:manualLayout>
                  <c:x val="1.5002344116268168E-2"/>
                  <c:y val="-1.8805827022522273E-2"/>
                </c:manualLayout>
              </c:layout>
              <c:numFmt formatCode="#,##0" sourceLinked="0"/>
              <c:spPr/>
              <c:txPr>
                <a:bodyPr/>
                <a:lstStyle/>
                <a:p>
                  <a:pPr>
                    <a:defRPr sz="900" b="1"/>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F5-4008-BCA6-F4AE56B73187}"/>
                </c:ext>
              </c:extLst>
            </c:dLbl>
            <c:dLbl>
              <c:idx val="6"/>
              <c:layout>
                <c:manualLayout>
                  <c:x val="1.1251758087201125E-2"/>
                  <c:y val="-2.2566992427026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F5-4008-BCA6-F4AE56B73187}"/>
                </c:ext>
              </c:extLst>
            </c:dLbl>
            <c:numFmt formatCode="#,##0" sourceLinked="0"/>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'Ukupan broj testiranih A i D'!$B$17:$B$23</c:f>
              <c:strCache>
                <c:ptCount val="7"/>
                <c:pt idx="0">
                  <c:v>2012.</c:v>
                </c:pt>
                <c:pt idx="1">
                  <c:v>2013.</c:v>
                </c:pt>
                <c:pt idx="2">
                  <c:v>2014.</c:v>
                </c:pt>
                <c:pt idx="3">
                  <c:v>2015.</c:v>
                </c:pt>
                <c:pt idx="4">
                  <c:v>2016.</c:v>
                </c:pt>
                <c:pt idx="5">
                  <c:v>2017. </c:v>
                </c:pt>
                <c:pt idx="6">
                  <c:v>2018.</c:v>
                </c:pt>
              </c:strCache>
            </c:strRef>
          </c:cat>
          <c:val>
            <c:numRef>
              <c:f>'Ukupan broj testiranih A i D'!$C$17:$C$23</c:f>
              <c:numCache>
                <c:formatCode>#,##0</c:formatCode>
                <c:ptCount val="7"/>
                <c:pt idx="0">
                  <c:v>16582</c:v>
                </c:pt>
                <c:pt idx="1">
                  <c:v>16561</c:v>
                </c:pt>
                <c:pt idx="2">
                  <c:v>14852</c:v>
                </c:pt>
                <c:pt idx="3">
                  <c:v>12707</c:v>
                </c:pt>
                <c:pt idx="4">
                  <c:v>12658</c:v>
                </c:pt>
                <c:pt idx="5">
                  <c:v>11025</c:v>
                </c:pt>
                <c:pt idx="6">
                  <c:v>9971</c:v>
                </c:pt>
              </c:numCache>
            </c:numRef>
          </c:val>
          <c:extLst>
            <c:ext xmlns:c16="http://schemas.microsoft.com/office/drawing/2014/chart" uri="{C3380CC4-5D6E-409C-BE32-E72D297353CC}">
              <c16:uniqueId val="{00000007-0BF5-4008-BCA6-F4AE56B73187}"/>
            </c:ext>
          </c:extLst>
        </c:ser>
        <c:dLbls>
          <c:showLegendKey val="0"/>
          <c:showVal val="0"/>
          <c:showCatName val="0"/>
          <c:showSerName val="0"/>
          <c:showPercent val="0"/>
          <c:showBubbleSize val="0"/>
        </c:dLbls>
        <c:gapWidth val="75"/>
        <c:shape val="box"/>
        <c:axId val="288880512"/>
        <c:axId val="288882048"/>
        <c:axId val="0"/>
      </c:bar3DChart>
      <c:catAx>
        <c:axId val="288880512"/>
        <c:scaling>
          <c:orientation val="minMax"/>
        </c:scaling>
        <c:delete val="0"/>
        <c:axPos val="b"/>
        <c:numFmt formatCode="General" sourceLinked="0"/>
        <c:majorTickMark val="none"/>
        <c:minorTickMark val="none"/>
        <c:tickLblPos val="nextTo"/>
        <c:txPr>
          <a:bodyPr/>
          <a:lstStyle/>
          <a:p>
            <a:pPr>
              <a:defRPr sz="900" b="1"/>
            </a:pPr>
            <a:endParaRPr lang="sr-Latn-RS"/>
          </a:p>
        </c:txPr>
        <c:crossAx val="288882048"/>
        <c:crosses val="autoZero"/>
        <c:auto val="1"/>
        <c:lblAlgn val="ctr"/>
        <c:lblOffset val="100"/>
        <c:noMultiLvlLbl val="0"/>
      </c:catAx>
      <c:valAx>
        <c:axId val="288882048"/>
        <c:scaling>
          <c:orientation val="minMax"/>
          <c:min val="9000"/>
        </c:scaling>
        <c:delete val="1"/>
        <c:axPos val="l"/>
        <c:numFmt formatCode="#,##0" sourceLinked="1"/>
        <c:majorTickMark val="none"/>
        <c:minorTickMark val="none"/>
        <c:tickLblPos val="nextTo"/>
        <c:crossAx val="288880512"/>
        <c:crosses val="autoZero"/>
        <c:crossBetween val="between"/>
        <c:majorUnit val="5000"/>
        <c:minorUnit val="800"/>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1412472707089062E-2"/>
          <c:y val="0.12312631124201322"/>
          <c:w val="0.8260819933090412"/>
          <c:h val="0.74163075460205863"/>
        </c:manualLayout>
      </c:layout>
      <c:pie3DChart>
        <c:varyColors val="1"/>
        <c:ser>
          <c:idx val="0"/>
          <c:order val="0"/>
          <c:tx>
            <c:strRef>
              <c:f>List1!$B$1</c:f>
              <c:strCache>
                <c:ptCount val="1"/>
                <c:pt idx="0">
                  <c:v>Stupac1</c:v>
                </c:pt>
              </c:strCache>
            </c:strRef>
          </c:tx>
          <c:explosion val="25"/>
          <c:dLbls>
            <c:dLbl>
              <c:idx val="0"/>
              <c:layout>
                <c:manualLayout>
                  <c:x val="-8.7555555555555553E-2"/>
                  <c:y val="-0.12881139857517809"/>
                </c:manualLayout>
              </c:layout>
              <c:tx>
                <c:rich>
                  <a:bodyPr/>
                  <a:lstStyle/>
                  <a:p>
                    <a:r>
                      <a:rPr lang="en-US" sz="900"/>
                      <a:t>zatvorenik došao sam; 35,61%</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3E-4A99-8C44-61202970280B}"/>
                </c:ext>
              </c:extLst>
            </c:dLbl>
            <c:dLbl>
              <c:idx val="1"/>
              <c:layout>
                <c:manualLayout>
                  <c:x val="2.34586176727909E-2"/>
                  <c:y val="-8.976065491813524E-3"/>
                </c:manualLayout>
              </c:layout>
              <c:tx>
                <c:rich>
                  <a:bodyPr/>
                  <a:lstStyle/>
                  <a:p>
                    <a:r>
                      <a:rPr lang="en-US" sz="900"/>
                      <a:t>izručen iz inozemstva; 3,99%</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3E-4A99-8C44-61202970280B}"/>
                </c:ext>
              </c:extLst>
            </c:dLbl>
            <c:dLbl>
              <c:idx val="2"/>
              <c:layout>
                <c:manualLayout>
                  <c:x val="4.4744706911636047E-2"/>
                  <c:y val="2.7830271216097987E-2"/>
                </c:manualLayout>
              </c:layout>
              <c:tx>
                <c:rich>
                  <a:bodyPr/>
                  <a:lstStyle/>
                  <a:p>
                    <a:r>
                      <a:rPr lang="en-US" sz="900"/>
                      <a:t>premješten; 13,82%</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3E-4A99-8C44-61202970280B}"/>
                </c:ext>
              </c:extLst>
            </c:dLbl>
            <c:dLbl>
              <c:idx val="3"/>
              <c:layout>
                <c:manualLayout>
                  <c:x val="4.4122222222222222E-2"/>
                  <c:y val="9.5520559930008755E-2"/>
                </c:manualLayout>
              </c:layout>
              <c:tx>
                <c:rich>
                  <a:bodyPr/>
                  <a:lstStyle/>
                  <a:p>
                    <a:r>
                      <a:rPr lang="en-US" sz="900"/>
                      <a:t>priveden iz istražnog zatvora; 26,57%</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3E-4A99-8C44-61202970280B}"/>
                </c:ext>
              </c:extLst>
            </c:dLbl>
            <c:dLbl>
              <c:idx val="4"/>
              <c:layout>
                <c:manualLayout>
                  <c:x val="4.9845144356955385E-3"/>
                  <c:y val="-2.8866079240094988E-2"/>
                </c:manualLayout>
              </c:layout>
              <c:tx>
                <c:rich>
                  <a:bodyPr/>
                  <a:lstStyle/>
                  <a:p>
                    <a:r>
                      <a:rPr lang="en-US" sz="900"/>
                      <a:t>priveli ga djelatnici MUP-a; 20,01%</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3E-4A99-8C44-61202970280B}"/>
                </c:ext>
              </c:extLst>
            </c:dLbl>
            <c:spPr>
              <a:noFill/>
              <a:ln>
                <a:noFill/>
              </a:ln>
              <a:effectLst/>
            </c:spPr>
            <c:txPr>
              <a:bodyPr/>
              <a:lstStyle/>
              <a:p>
                <a:pPr>
                  <a:defRPr sz="900"/>
                </a:pPr>
                <a:endParaRPr lang="sr-Latn-RS"/>
              </a:p>
            </c:txPr>
            <c:showLegendKey val="0"/>
            <c:showVal val="1"/>
            <c:showCatName val="1"/>
            <c:showSerName val="0"/>
            <c:showPercent val="0"/>
            <c:showBubbleSize val="0"/>
            <c:showLeaderLines val="1"/>
            <c:extLst>
              <c:ext xmlns:c15="http://schemas.microsoft.com/office/drawing/2012/chart" uri="{CE6537A1-D6FC-4f65-9D91-7224C49458BB}"/>
            </c:extLst>
          </c:dLbls>
          <c:cat>
            <c:strRef>
              <c:f>List1!$A$2:$A$6</c:f>
              <c:strCache>
                <c:ptCount val="5"/>
                <c:pt idx="0">
                  <c:v>zatvorenik došao sam</c:v>
                </c:pt>
                <c:pt idx="1">
                  <c:v>izručen iz inozemstva</c:v>
                </c:pt>
                <c:pt idx="2">
                  <c:v>premješten</c:v>
                </c:pt>
                <c:pt idx="3">
                  <c:v>priveden iz istražnog zatvora</c:v>
                </c:pt>
                <c:pt idx="4">
                  <c:v>priveli ga djelatnici MUP-a</c:v>
                </c:pt>
              </c:strCache>
            </c:strRef>
          </c:cat>
          <c:val>
            <c:numRef>
              <c:f>List1!$B$2:$B$6</c:f>
              <c:numCache>
                <c:formatCode>0.00%</c:formatCode>
                <c:ptCount val="5"/>
                <c:pt idx="0">
                  <c:v>0.37309999999999999</c:v>
                </c:pt>
                <c:pt idx="1">
                  <c:v>3.5299999999999998E-2</c:v>
                </c:pt>
                <c:pt idx="2">
                  <c:v>9.3299999999999994E-2</c:v>
                </c:pt>
                <c:pt idx="3">
                  <c:v>0.26550000000000001</c:v>
                </c:pt>
                <c:pt idx="4">
                  <c:v>0.23280000000000001</c:v>
                </c:pt>
              </c:numCache>
            </c:numRef>
          </c:val>
          <c:extLst>
            <c:ext xmlns:c16="http://schemas.microsoft.com/office/drawing/2014/chart" uri="{C3380CC4-5D6E-409C-BE32-E72D297353CC}">
              <c16:uniqueId val="{00000005-313E-4A99-8C44-61202970280B}"/>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0"/>
      <c:rotY val="40"/>
      <c:rAngAx val="1"/>
    </c:view3D>
    <c:floor>
      <c:thickness val="0"/>
    </c:floor>
    <c:sideWall>
      <c:thickness val="0"/>
    </c:sideWall>
    <c:backWall>
      <c:thickness val="0"/>
    </c:backWall>
    <c:plotArea>
      <c:layout/>
      <c:bar3DChart>
        <c:barDir val="col"/>
        <c:grouping val="clustered"/>
        <c:varyColors val="0"/>
        <c:ser>
          <c:idx val="0"/>
          <c:order val="0"/>
          <c:tx>
            <c:strRef>
              <c:f>'Ukupan broj testiranih na D'!$C$4:$C$6</c:f>
              <c:strCache>
                <c:ptCount val="1"/>
                <c:pt idx="0">
                  <c:v>Ukupan broj testiranih zatvorenika na droge i druga nedopuštena psihoaktivna sredstva</c:v>
                </c:pt>
              </c:strCache>
            </c:strRef>
          </c:tx>
          <c:invertIfNegative val="0"/>
          <c:dLbls>
            <c:dLbl>
              <c:idx val="0"/>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67-4750-B345-84D7809A5E8F}"/>
                </c:ext>
              </c:extLst>
            </c:dLbl>
            <c:dLbl>
              <c:idx val="1"/>
              <c:layout>
                <c:manualLayout>
                  <c:x val="1.944444444444446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67-4750-B345-84D7809A5E8F}"/>
                </c:ext>
              </c:extLst>
            </c:dLbl>
            <c:dLbl>
              <c:idx val="2"/>
              <c:layout>
                <c:manualLayout>
                  <c:x val="1.6666666666666666E-2"/>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67-4750-B345-84D7809A5E8F}"/>
                </c:ext>
              </c:extLst>
            </c:dLbl>
            <c:dLbl>
              <c:idx val="3"/>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67-4750-B345-84D7809A5E8F}"/>
                </c:ext>
              </c:extLst>
            </c:dLbl>
            <c:dLbl>
              <c:idx val="4"/>
              <c:layout>
                <c:manualLayout>
                  <c:x val="1.388888888888888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67-4750-B345-84D7809A5E8F}"/>
                </c:ext>
              </c:extLst>
            </c:dLbl>
            <c:dLbl>
              <c:idx val="5"/>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67-4750-B345-84D7809A5E8F}"/>
                </c:ext>
              </c:extLst>
            </c:dLbl>
            <c:dLbl>
              <c:idx val="6"/>
              <c:layout>
                <c:manualLayout>
                  <c:x val="1.11111111111110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67-4750-B345-84D7809A5E8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'Ukupan broj testiranih na D'!$B$7:$B$13</c:f>
              <c:strCache>
                <c:ptCount val="7"/>
                <c:pt idx="0">
                  <c:v>2012.</c:v>
                </c:pt>
                <c:pt idx="1">
                  <c:v>2013.</c:v>
                </c:pt>
                <c:pt idx="2">
                  <c:v>2014.</c:v>
                </c:pt>
                <c:pt idx="3">
                  <c:v>2015.</c:v>
                </c:pt>
                <c:pt idx="4">
                  <c:v>2016.</c:v>
                </c:pt>
                <c:pt idx="5">
                  <c:v>2017. </c:v>
                </c:pt>
                <c:pt idx="6">
                  <c:v>2018.</c:v>
                </c:pt>
              </c:strCache>
            </c:strRef>
          </c:cat>
          <c:val>
            <c:numRef>
              <c:f>'Ukupan broj testiranih na D'!$C$7:$C$13</c:f>
              <c:numCache>
                <c:formatCode>#,##0</c:formatCode>
                <c:ptCount val="7"/>
                <c:pt idx="0">
                  <c:v>3157</c:v>
                </c:pt>
                <c:pt idx="1">
                  <c:v>2801</c:v>
                </c:pt>
                <c:pt idx="2">
                  <c:v>2460</c:v>
                </c:pt>
                <c:pt idx="3">
                  <c:v>2016</c:v>
                </c:pt>
                <c:pt idx="4">
                  <c:v>2005</c:v>
                </c:pt>
                <c:pt idx="5">
                  <c:v>1520</c:v>
                </c:pt>
                <c:pt idx="6">
                  <c:v>1536</c:v>
                </c:pt>
              </c:numCache>
            </c:numRef>
          </c:val>
          <c:extLst>
            <c:ext xmlns:c16="http://schemas.microsoft.com/office/drawing/2014/chart" uri="{C3380CC4-5D6E-409C-BE32-E72D297353CC}">
              <c16:uniqueId val="{00000007-E467-4750-B345-84D7809A5E8F}"/>
            </c:ext>
          </c:extLst>
        </c:ser>
        <c:ser>
          <c:idx val="1"/>
          <c:order val="1"/>
          <c:tx>
            <c:strRef>
              <c:f>'Ukupan broj testiranih na D'!$D$4:$D$6</c:f>
              <c:strCache>
                <c:ptCount val="1"/>
                <c:pt idx="0">
                  <c:v>Test pozitivan</c:v>
                </c:pt>
              </c:strCache>
            </c:strRef>
          </c:tx>
          <c:invertIfNegative val="0"/>
          <c:dLbls>
            <c:dLbl>
              <c:idx val="0"/>
              <c:layout>
                <c:manualLayout>
                  <c:x val="2.777777777777777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67-4750-B345-84D7809A5E8F}"/>
                </c:ext>
              </c:extLst>
            </c:dLbl>
            <c:dLbl>
              <c:idx val="1"/>
              <c:layout>
                <c:manualLayout>
                  <c:x val="3.3333333333333333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67-4750-B345-84D7809A5E8F}"/>
                </c:ext>
              </c:extLst>
            </c:dLbl>
            <c:dLbl>
              <c:idx val="2"/>
              <c:layout>
                <c:manualLayout>
                  <c:x val="3.0555555555555607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67-4750-B345-84D7809A5E8F}"/>
                </c:ext>
              </c:extLst>
            </c:dLbl>
            <c:dLbl>
              <c:idx val="3"/>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67-4750-B345-84D7809A5E8F}"/>
                </c:ext>
              </c:extLst>
            </c:dLbl>
            <c:dLbl>
              <c:idx val="4"/>
              <c:layout>
                <c:manualLayout>
                  <c:x val="3.333333333333333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67-4750-B345-84D7809A5E8F}"/>
                </c:ext>
              </c:extLst>
            </c:dLbl>
            <c:dLbl>
              <c:idx val="5"/>
              <c:layout>
                <c:manualLayout>
                  <c:x val="2.9255879438911194E-2"/>
                  <c:y val="-2.042627837349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467-4750-B345-84D7809A5E8F}"/>
                </c:ext>
              </c:extLst>
            </c:dLbl>
            <c:dLbl>
              <c:idx val="6"/>
              <c:layout>
                <c:manualLayout>
                  <c:x val="3.055555555555555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467-4750-B345-84D7809A5E8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'Ukupan broj testiranih na D'!$B$7:$B$13</c:f>
              <c:strCache>
                <c:ptCount val="7"/>
                <c:pt idx="0">
                  <c:v>2012.</c:v>
                </c:pt>
                <c:pt idx="1">
                  <c:v>2013.</c:v>
                </c:pt>
                <c:pt idx="2">
                  <c:v>2014.</c:v>
                </c:pt>
                <c:pt idx="3">
                  <c:v>2015.</c:v>
                </c:pt>
                <c:pt idx="4">
                  <c:v>2016.</c:v>
                </c:pt>
                <c:pt idx="5">
                  <c:v>2017. </c:v>
                </c:pt>
                <c:pt idx="6">
                  <c:v>2018.</c:v>
                </c:pt>
              </c:strCache>
            </c:strRef>
          </c:cat>
          <c:val>
            <c:numRef>
              <c:f>'Ukupan broj testiranih na D'!$D$7:$D$13</c:f>
              <c:numCache>
                <c:formatCode>General</c:formatCode>
                <c:ptCount val="7"/>
                <c:pt idx="0">
                  <c:v>545</c:v>
                </c:pt>
                <c:pt idx="1">
                  <c:v>548</c:v>
                </c:pt>
                <c:pt idx="2">
                  <c:v>612</c:v>
                </c:pt>
                <c:pt idx="3">
                  <c:v>459</c:v>
                </c:pt>
                <c:pt idx="4">
                  <c:v>573</c:v>
                </c:pt>
                <c:pt idx="5">
                  <c:v>402</c:v>
                </c:pt>
                <c:pt idx="6">
                  <c:v>508</c:v>
                </c:pt>
              </c:numCache>
            </c:numRef>
          </c:val>
          <c:extLst>
            <c:ext xmlns:c16="http://schemas.microsoft.com/office/drawing/2014/chart" uri="{C3380CC4-5D6E-409C-BE32-E72D297353CC}">
              <c16:uniqueId val="{0000000F-E467-4750-B345-84D7809A5E8F}"/>
            </c:ext>
          </c:extLst>
        </c:ser>
        <c:dLbls>
          <c:showLegendKey val="0"/>
          <c:showVal val="1"/>
          <c:showCatName val="0"/>
          <c:showSerName val="0"/>
          <c:showPercent val="0"/>
          <c:showBubbleSize val="0"/>
        </c:dLbls>
        <c:gapWidth val="75"/>
        <c:shape val="box"/>
        <c:axId val="289070464"/>
        <c:axId val="289076352"/>
        <c:axId val="0"/>
      </c:bar3DChart>
      <c:catAx>
        <c:axId val="289070464"/>
        <c:scaling>
          <c:orientation val="minMax"/>
        </c:scaling>
        <c:delete val="0"/>
        <c:axPos val="b"/>
        <c:numFmt formatCode="General" sourceLinked="0"/>
        <c:majorTickMark val="none"/>
        <c:minorTickMark val="none"/>
        <c:tickLblPos val="nextTo"/>
        <c:txPr>
          <a:bodyPr/>
          <a:lstStyle/>
          <a:p>
            <a:pPr>
              <a:defRPr sz="900" b="1"/>
            </a:pPr>
            <a:endParaRPr lang="sr-Latn-RS"/>
          </a:p>
        </c:txPr>
        <c:crossAx val="289076352"/>
        <c:crosses val="autoZero"/>
        <c:auto val="1"/>
        <c:lblAlgn val="ctr"/>
        <c:lblOffset val="100"/>
        <c:noMultiLvlLbl val="0"/>
      </c:catAx>
      <c:valAx>
        <c:axId val="289076352"/>
        <c:scaling>
          <c:orientation val="minMax"/>
        </c:scaling>
        <c:delete val="1"/>
        <c:axPos val="l"/>
        <c:numFmt formatCode="#,##0" sourceLinked="1"/>
        <c:majorTickMark val="none"/>
        <c:minorTickMark val="none"/>
        <c:tickLblPos val="nextTo"/>
        <c:crossAx val="289070464"/>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40"/>
      <c:rAngAx val="1"/>
    </c:view3D>
    <c:floor>
      <c:thickness val="0"/>
    </c:floor>
    <c:sideWall>
      <c:thickness val="0"/>
    </c:sideWall>
    <c:backWall>
      <c:thickness val="0"/>
    </c:backWall>
    <c:plotArea>
      <c:layout/>
      <c:bar3DChart>
        <c:barDir val="col"/>
        <c:grouping val="clustered"/>
        <c:varyColors val="0"/>
        <c:ser>
          <c:idx val="0"/>
          <c:order val="0"/>
          <c:tx>
            <c:strRef>
              <c:f>'Ukupan broj testiranih na A'!$C$5:$C$7</c:f>
              <c:strCache>
                <c:ptCount val="1"/>
                <c:pt idx="0">
                  <c:v>Ukupan broj testiranih na prisutnost alkohola u organizmu</c:v>
                </c:pt>
              </c:strCache>
            </c:strRef>
          </c:tx>
          <c:invertIfNegative val="0"/>
          <c:dLbls>
            <c:dLbl>
              <c:idx val="0"/>
              <c:layout>
                <c:manualLayout>
                  <c:x val="2.592592592592592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22-4DD2-BC9D-9E7F34C28F73}"/>
                </c:ext>
              </c:extLst>
            </c:dLbl>
            <c:dLbl>
              <c:idx val="1"/>
              <c:layout>
                <c:manualLayout>
                  <c:x val="1.8518518518518517E-2"/>
                  <c:y val="-1.85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22-4DD2-BC9D-9E7F34C28F73}"/>
                </c:ext>
              </c:extLst>
            </c:dLbl>
            <c:dLbl>
              <c:idx val="2"/>
              <c:layout>
                <c:manualLayout>
                  <c:x val="2.7777777777777776E-2"/>
                  <c:y val="-1.8518518518518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22-4DD2-BC9D-9E7F34C28F73}"/>
                </c:ext>
              </c:extLst>
            </c:dLbl>
            <c:dLbl>
              <c:idx val="3"/>
              <c:layout>
                <c:manualLayout>
                  <c:x val="2.2222222222222223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22-4DD2-BC9D-9E7F34C28F73}"/>
                </c:ext>
              </c:extLst>
            </c:dLbl>
            <c:dLbl>
              <c:idx val="4"/>
              <c:layout>
                <c:manualLayout>
                  <c:x val="2.777777777777777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22-4DD2-BC9D-9E7F34C28F73}"/>
                </c:ext>
              </c:extLst>
            </c:dLbl>
            <c:dLbl>
              <c:idx val="5"/>
              <c:layout>
                <c:manualLayout>
                  <c:x val="2.037037037037037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22-4DD2-BC9D-9E7F34C28F73}"/>
                </c:ext>
              </c:extLst>
            </c:dLbl>
            <c:dLbl>
              <c:idx val="6"/>
              <c:layout>
                <c:manualLayout>
                  <c:x val="2.777777777777777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22-4DD2-BC9D-9E7F34C28F73}"/>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'Ukupan broj testiranih na A'!$B$8:$B$14</c:f>
              <c:strCache>
                <c:ptCount val="7"/>
                <c:pt idx="0">
                  <c:v>2012.</c:v>
                </c:pt>
                <c:pt idx="1">
                  <c:v>2013.</c:v>
                </c:pt>
                <c:pt idx="2">
                  <c:v>2014.</c:v>
                </c:pt>
                <c:pt idx="3">
                  <c:v>2015.</c:v>
                </c:pt>
                <c:pt idx="4">
                  <c:v>2016.</c:v>
                </c:pt>
                <c:pt idx="5">
                  <c:v>2017. </c:v>
                </c:pt>
                <c:pt idx="6">
                  <c:v>2018.</c:v>
                </c:pt>
              </c:strCache>
            </c:strRef>
          </c:cat>
          <c:val>
            <c:numRef>
              <c:f>'Ukupan broj testiranih na A'!$C$8:$C$14</c:f>
              <c:numCache>
                <c:formatCode>#,##0</c:formatCode>
                <c:ptCount val="7"/>
                <c:pt idx="0">
                  <c:v>13425</c:v>
                </c:pt>
                <c:pt idx="1">
                  <c:v>13760</c:v>
                </c:pt>
                <c:pt idx="2">
                  <c:v>12392</c:v>
                </c:pt>
                <c:pt idx="3">
                  <c:v>10691</c:v>
                </c:pt>
                <c:pt idx="4">
                  <c:v>10653</c:v>
                </c:pt>
                <c:pt idx="5">
                  <c:v>9505</c:v>
                </c:pt>
                <c:pt idx="6">
                  <c:v>8435</c:v>
                </c:pt>
              </c:numCache>
            </c:numRef>
          </c:val>
          <c:extLst>
            <c:ext xmlns:c16="http://schemas.microsoft.com/office/drawing/2014/chart" uri="{C3380CC4-5D6E-409C-BE32-E72D297353CC}">
              <c16:uniqueId val="{00000007-4522-4DD2-BC9D-9E7F34C28F73}"/>
            </c:ext>
          </c:extLst>
        </c:ser>
        <c:ser>
          <c:idx val="1"/>
          <c:order val="1"/>
          <c:tx>
            <c:strRef>
              <c:f>'Ukupan broj testiranih na A'!$D$5:$D$7</c:f>
              <c:strCache>
                <c:ptCount val="1"/>
                <c:pt idx="0">
                  <c:v>Test pozitivan</c:v>
                </c:pt>
              </c:strCache>
            </c:strRef>
          </c:tx>
          <c:invertIfNegative val="0"/>
          <c:dLbls>
            <c:dLbl>
              <c:idx val="0"/>
              <c:layout>
                <c:manualLayout>
                  <c:x val="2.407407407407409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22-4DD2-BC9D-9E7F34C28F73}"/>
                </c:ext>
              </c:extLst>
            </c:dLbl>
            <c:dLbl>
              <c:idx val="1"/>
              <c:layout>
                <c:manualLayout>
                  <c:x val="2.777777777777781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22-4DD2-BC9D-9E7F34C28F73}"/>
                </c:ext>
              </c:extLst>
            </c:dLbl>
            <c:dLbl>
              <c:idx val="2"/>
              <c:layout>
                <c:manualLayout>
                  <c:x val="2.777777777777777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22-4DD2-BC9D-9E7F34C28F73}"/>
                </c:ext>
              </c:extLst>
            </c:dLbl>
            <c:dLbl>
              <c:idx val="3"/>
              <c:layout>
                <c:manualLayout>
                  <c:x val="2.777777777777777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22-4DD2-BC9D-9E7F34C28F73}"/>
                </c:ext>
              </c:extLst>
            </c:dLbl>
            <c:dLbl>
              <c:idx val="4"/>
              <c:layout>
                <c:manualLayout>
                  <c:x val="3.1481481481481478E-2"/>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22-4DD2-BC9D-9E7F34C28F73}"/>
                </c:ext>
              </c:extLst>
            </c:dLbl>
            <c:dLbl>
              <c:idx val="5"/>
              <c:layout>
                <c:manualLayout>
                  <c:x val="2.5925925925925925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22-4DD2-BC9D-9E7F34C28F73}"/>
                </c:ext>
              </c:extLst>
            </c:dLbl>
            <c:dLbl>
              <c:idx val="6"/>
              <c:layout>
                <c:manualLayout>
                  <c:x val="3.3333333333333333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22-4DD2-BC9D-9E7F34C28F73}"/>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'Ukupan broj testiranih na A'!$B$8:$B$14</c:f>
              <c:strCache>
                <c:ptCount val="7"/>
                <c:pt idx="0">
                  <c:v>2012.</c:v>
                </c:pt>
                <c:pt idx="1">
                  <c:v>2013.</c:v>
                </c:pt>
                <c:pt idx="2">
                  <c:v>2014.</c:v>
                </c:pt>
                <c:pt idx="3">
                  <c:v>2015.</c:v>
                </c:pt>
                <c:pt idx="4">
                  <c:v>2016.</c:v>
                </c:pt>
                <c:pt idx="5">
                  <c:v>2017. </c:v>
                </c:pt>
                <c:pt idx="6">
                  <c:v>2018.</c:v>
                </c:pt>
              </c:strCache>
            </c:strRef>
          </c:cat>
          <c:val>
            <c:numRef>
              <c:f>'Ukupan broj testiranih na A'!$D$8:$D$14</c:f>
              <c:numCache>
                <c:formatCode>General</c:formatCode>
                <c:ptCount val="7"/>
                <c:pt idx="0">
                  <c:v>330</c:v>
                </c:pt>
                <c:pt idx="1">
                  <c:v>114</c:v>
                </c:pt>
                <c:pt idx="2">
                  <c:v>173</c:v>
                </c:pt>
                <c:pt idx="3">
                  <c:v>139</c:v>
                </c:pt>
                <c:pt idx="4">
                  <c:v>161</c:v>
                </c:pt>
                <c:pt idx="5">
                  <c:v>162</c:v>
                </c:pt>
                <c:pt idx="6">
                  <c:v>114</c:v>
                </c:pt>
              </c:numCache>
            </c:numRef>
          </c:val>
          <c:extLst>
            <c:ext xmlns:c16="http://schemas.microsoft.com/office/drawing/2014/chart" uri="{C3380CC4-5D6E-409C-BE32-E72D297353CC}">
              <c16:uniqueId val="{0000000F-4522-4DD2-BC9D-9E7F34C28F73}"/>
            </c:ext>
          </c:extLst>
        </c:ser>
        <c:dLbls>
          <c:showLegendKey val="0"/>
          <c:showVal val="1"/>
          <c:showCatName val="0"/>
          <c:showSerName val="0"/>
          <c:showPercent val="0"/>
          <c:showBubbleSize val="0"/>
        </c:dLbls>
        <c:gapWidth val="75"/>
        <c:shape val="box"/>
        <c:axId val="289195136"/>
        <c:axId val="289196672"/>
        <c:axId val="0"/>
      </c:bar3DChart>
      <c:catAx>
        <c:axId val="289195136"/>
        <c:scaling>
          <c:orientation val="minMax"/>
        </c:scaling>
        <c:delete val="0"/>
        <c:axPos val="b"/>
        <c:numFmt formatCode="General" sourceLinked="0"/>
        <c:majorTickMark val="none"/>
        <c:minorTickMark val="none"/>
        <c:tickLblPos val="nextTo"/>
        <c:txPr>
          <a:bodyPr/>
          <a:lstStyle/>
          <a:p>
            <a:pPr>
              <a:defRPr sz="900" b="1"/>
            </a:pPr>
            <a:endParaRPr lang="sr-Latn-RS"/>
          </a:p>
        </c:txPr>
        <c:crossAx val="289196672"/>
        <c:crosses val="autoZero"/>
        <c:auto val="1"/>
        <c:lblAlgn val="ctr"/>
        <c:lblOffset val="100"/>
        <c:noMultiLvlLbl val="0"/>
      </c:catAx>
      <c:valAx>
        <c:axId val="289196672"/>
        <c:scaling>
          <c:orientation val="minMax"/>
        </c:scaling>
        <c:delete val="1"/>
        <c:axPos val="l"/>
        <c:numFmt formatCode="#,##0" sourceLinked="1"/>
        <c:majorTickMark val="none"/>
        <c:minorTickMark val="none"/>
        <c:tickLblPos val="nextTo"/>
        <c:crossAx val="289195136"/>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30"/>
      <c:rAngAx val="0"/>
    </c:view3D>
    <c:floor>
      <c:thickness val="0"/>
    </c:floor>
    <c:sideWall>
      <c:thickness val="0"/>
    </c:sideWall>
    <c:backWall>
      <c:thickness val="0"/>
    </c:backWall>
    <c:plotArea>
      <c:layout>
        <c:manualLayout>
          <c:layoutTarget val="inner"/>
          <c:xMode val="edge"/>
          <c:yMode val="edge"/>
          <c:x val="2.5194686211635363E-2"/>
          <c:y val="7.6388888888888895E-2"/>
          <c:w val="0.94961062757672932"/>
          <c:h val="0.64667191601049856"/>
        </c:manualLayout>
      </c:layout>
      <c:bar3DChart>
        <c:barDir val="col"/>
        <c:grouping val="clustered"/>
        <c:varyColors val="0"/>
        <c:ser>
          <c:idx val="0"/>
          <c:order val="0"/>
          <c:tx>
            <c:strRef>
              <c:f>'Broj pokušaja suicida'!$C$5:$C$7</c:f>
              <c:strCache>
                <c:ptCount val="1"/>
                <c:pt idx="0">
                  <c:v>Broj pokušaja samoubojstava</c:v>
                </c:pt>
              </c:strCache>
            </c:strRef>
          </c:tx>
          <c:invertIfNegative val="0"/>
          <c:dLbls>
            <c:dLbl>
              <c:idx val="0"/>
              <c:layout>
                <c:manualLayout>
                  <c:x val="5.9435364041604752E-3"/>
                  <c:y val="-1.103448116072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29-4726-90AC-C395E8A69268}"/>
                </c:ext>
              </c:extLst>
            </c:dLbl>
            <c:dLbl>
              <c:idx val="1"/>
              <c:layout>
                <c:manualLayout>
                  <c:x val="2.1792966815255076E-2"/>
                  <c:y val="-7.35632077381543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29-4726-90AC-C395E8A69268}"/>
                </c:ext>
              </c:extLst>
            </c:dLbl>
            <c:dLbl>
              <c:idx val="2"/>
              <c:layout>
                <c:manualLayout>
                  <c:x val="1.9811788013868251E-2"/>
                  <c:y val="-3.6781603869077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29-4726-90AC-C395E8A69268}"/>
                </c:ext>
              </c:extLst>
            </c:dLbl>
            <c:dLbl>
              <c:idx val="3"/>
              <c:layout>
                <c:manualLayout>
                  <c:x val="2.5755324418028726E-2"/>
                  <c:y val="-3.6781603869077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29-4726-90AC-C395E8A69268}"/>
                </c:ext>
              </c:extLst>
            </c:dLbl>
            <c:dLbl>
              <c:idx val="4"/>
              <c:layout>
                <c:manualLayout>
                  <c:x val="1.584943041109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29-4726-90AC-C395E8A69268}"/>
                </c:ext>
              </c:extLst>
            </c:dLbl>
            <c:dLbl>
              <c:idx val="5"/>
              <c:layout>
                <c:manualLayout>
                  <c:x val="1.188707280832095E-2"/>
                  <c:y val="-3.6781603869077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29-4726-90AC-C395E8A69268}"/>
                </c:ext>
              </c:extLst>
            </c:dLbl>
            <c:dLbl>
              <c:idx val="6"/>
              <c:layout>
                <c:manualLayout>
                  <c:x val="1.78306092124814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29-4726-90AC-C395E8A69268}"/>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pokušaja suicida'!$B$8:$B$14</c:f>
              <c:strCache>
                <c:ptCount val="7"/>
                <c:pt idx="0">
                  <c:v>2012.</c:v>
                </c:pt>
                <c:pt idx="1">
                  <c:v>2013.</c:v>
                </c:pt>
                <c:pt idx="2">
                  <c:v>2014.</c:v>
                </c:pt>
                <c:pt idx="3">
                  <c:v>2015.</c:v>
                </c:pt>
                <c:pt idx="4">
                  <c:v>2016.</c:v>
                </c:pt>
                <c:pt idx="5">
                  <c:v>2017.</c:v>
                </c:pt>
                <c:pt idx="6">
                  <c:v>2018.</c:v>
                </c:pt>
              </c:strCache>
            </c:strRef>
          </c:cat>
          <c:val>
            <c:numRef>
              <c:f>'Broj pokušaja suicida'!$C$8:$C$14</c:f>
              <c:numCache>
                <c:formatCode>General</c:formatCode>
                <c:ptCount val="7"/>
                <c:pt idx="0">
                  <c:v>13</c:v>
                </c:pt>
                <c:pt idx="1">
                  <c:v>10</c:v>
                </c:pt>
                <c:pt idx="2">
                  <c:v>14</c:v>
                </c:pt>
                <c:pt idx="3">
                  <c:v>9</c:v>
                </c:pt>
                <c:pt idx="4">
                  <c:v>9</c:v>
                </c:pt>
                <c:pt idx="5">
                  <c:v>13</c:v>
                </c:pt>
                <c:pt idx="6">
                  <c:v>12</c:v>
                </c:pt>
              </c:numCache>
            </c:numRef>
          </c:val>
          <c:extLst>
            <c:ext xmlns:c16="http://schemas.microsoft.com/office/drawing/2014/chart" uri="{C3380CC4-5D6E-409C-BE32-E72D297353CC}">
              <c16:uniqueId val="{00000007-4929-4726-90AC-C395E8A69268}"/>
            </c:ext>
          </c:extLst>
        </c:ser>
        <c:dLbls>
          <c:showLegendKey val="0"/>
          <c:showVal val="0"/>
          <c:showCatName val="0"/>
          <c:showSerName val="0"/>
          <c:showPercent val="0"/>
          <c:showBubbleSize val="0"/>
        </c:dLbls>
        <c:gapWidth val="75"/>
        <c:shape val="box"/>
        <c:axId val="289257728"/>
        <c:axId val="289259520"/>
        <c:axId val="0"/>
      </c:bar3DChart>
      <c:catAx>
        <c:axId val="289257728"/>
        <c:scaling>
          <c:orientation val="minMax"/>
        </c:scaling>
        <c:delete val="0"/>
        <c:axPos val="b"/>
        <c:numFmt formatCode="General" sourceLinked="0"/>
        <c:majorTickMark val="none"/>
        <c:minorTickMark val="none"/>
        <c:tickLblPos val="nextTo"/>
        <c:txPr>
          <a:bodyPr/>
          <a:lstStyle/>
          <a:p>
            <a:pPr>
              <a:defRPr sz="900" b="1"/>
            </a:pPr>
            <a:endParaRPr lang="sr-Latn-RS"/>
          </a:p>
        </c:txPr>
        <c:crossAx val="289259520"/>
        <c:crosses val="autoZero"/>
        <c:auto val="1"/>
        <c:lblAlgn val="ctr"/>
        <c:lblOffset val="100"/>
        <c:noMultiLvlLbl val="0"/>
      </c:catAx>
      <c:valAx>
        <c:axId val="289259520"/>
        <c:scaling>
          <c:orientation val="minMax"/>
          <c:max val="15"/>
          <c:min val="5"/>
        </c:scaling>
        <c:delete val="1"/>
        <c:axPos val="l"/>
        <c:numFmt formatCode="General" sourceLinked="1"/>
        <c:majorTickMark val="none"/>
        <c:minorTickMark val="none"/>
        <c:tickLblPos val="nextTo"/>
        <c:crossAx val="289257728"/>
        <c:crosses val="autoZero"/>
        <c:crossBetween val="between"/>
        <c:majorUnit val="5"/>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30"/>
      <c:rAngAx val="1"/>
    </c:view3D>
    <c:floor>
      <c:thickness val="0"/>
    </c:floor>
    <c:sideWall>
      <c:thickness val="0"/>
    </c:sideWall>
    <c:backWall>
      <c:thickness val="0"/>
    </c:backWall>
    <c:plotArea>
      <c:layout/>
      <c:bar3DChart>
        <c:barDir val="col"/>
        <c:grouping val="clustered"/>
        <c:varyColors val="0"/>
        <c:ser>
          <c:idx val="0"/>
          <c:order val="0"/>
          <c:tx>
            <c:strRef>
              <c:f>'Broj samoubojstava i smrti'!$C$4:$C$6</c:f>
              <c:strCache>
                <c:ptCount val="1"/>
                <c:pt idx="0">
                  <c:v>Smrt</c:v>
                </c:pt>
              </c:strCache>
            </c:strRef>
          </c:tx>
          <c:invertIfNegative val="0"/>
          <c:dLbls>
            <c:dLbl>
              <c:idx val="0"/>
              <c:layout>
                <c:manualLayout>
                  <c:x val="1.7435834071267257E-2"/>
                  <c:y val="-5.374958365233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79-4104-8C45-544269B9C401}"/>
                </c:ext>
              </c:extLst>
            </c:dLbl>
            <c:dLbl>
              <c:idx val="1"/>
              <c:layout>
                <c:manualLayout>
                  <c:x val="1.9926667510019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79-4104-8C45-544269B9C401}"/>
                </c:ext>
              </c:extLst>
            </c:dLbl>
            <c:dLbl>
              <c:idx val="2"/>
              <c:layout>
                <c:manualLayout>
                  <c:x val="1.9926667510019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79-4104-8C45-544269B9C401}"/>
                </c:ext>
              </c:extLst>
            </c:dLbl>
            <c:dLbl>
              <c:idx val="3"/>
              <c:layout>
                <c:manualLayout>
                  <c:x val="1.992666751001972E-2"/>
                  <c:y val="-5.374958365233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79-4104-8C45-544269B9C401}"/>
                </c:ext>
              </c:extLst>
            </c:dLbl>
            <c:dLbl>
              <c:idx val="4"/>
              <c:layout>
                <c:manualLayout>
                  <c:x val="1.74358340712672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79-4104-8C45-544269B9C401}"/>
                </c:ext>
              </c:extLst>
            </c:dLbl>
            <c:dLbl>
              <c:idx val="5"/>
              <c:layout>
                <c:manualLayout>
                  <c:x val="1.992666751001972E-2"/>
                  <c:y val="-1.612487509570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79-4104-8C45-544269B9C401}"/>
                </c:ext>
              </c:extLst>
            </c:dLbl>
            <c:dLbl>
              <c:idx val="6"/>
              <c:layout>
                <c:manualLayout>
                  <c:x val="1.9926667510019629E-2"/>
                  <c:y val="-1.0749916730467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79-4104-8C45-544269B9C401}"/>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samoubojstava i smrti'!$B$7:$B$13</c:f>
              <c:strCache>
                <c:ptCount val="7"/>
                <c:pt idx="0">
                  <c:v>2012.</c:v>
                </c:pt>
                <c:pt idx="1">
                  <c:v>2013.</c:v>
                </c:pt>
                <c:pt idx="2">
                  <c:v>2014.</c:v>
                </c:pt>
                <c:pt idx="3">
                  <c:v>2015.</c:v>
                </c:pt>
                <c:pt idx="4">
                  <c:v>2016.</c:v>
                </c:pt>
                <c:pt idx="5">
                  <c:v>2017.</c:v>
                </c:pt>
                <c:pt idx="6">
                  <c:v>2018.</c:v>
                </c:pt>
              </c:strCache>
            </c:strRef>
          </c:cat>
          <c:val>
            <c:numRef>
              <c:f>'Broj samoubojstava i smrti'!$C$7:$C$13</c:f>
              <c:numCache>
                <c:formatCode>General</c:formatCode>
                <c:ptCount val="7"/>
                <c:pt idx="0">
                  <c:v>13</c:v>
                </c:pt>
                <c:pt idx="1">
                  <c:v>16</c:v>
                </c:pt>
                <c:pt idx="2">
                  <c:v>16</c:v>
                </c:pt>
                <c:pt idx="3">
                  <c:v>11</c:v>
                </c:pt>
                <c:pt idx="4">
                  <c:v>11</c:v>
                </c:pt>
                <c:pt idx="5">
                  <c:v>14</c:v>
                </c:pt>
                <c:pt idx="6">
                  <c:v>18</c:v>
                </c:pt>
              </c:numCache>
            </c:numRef>
          </c:val>
          <c:extLst>
            <c:ext xmlns:c16="http://schemas.microsoft.com/office/drawing/2014/chart" uri="{C3380CC4-5D6E-409C-BE32-E72D297353CC}">
              <c16:uniqueId val="{00000007-B579-4104-8C45-544269B9C401}"/>
            </c:ext>
          </c:extLst>
        </c:ser>
        <c:ser>
          <c:idx val="1"/>
          <c:order val="1"/>
          <c:tx>
            <c:strRef>
              <c:f>'Broj samoubojstava i smrti'!$D$4:$D$6</c:f>
              <c:strCache>
                <c:ptCount val="1"/>
                <c:pt idx="0">
                  <c:v>Samoubojstvo</c:v>
                </c:pt>
              </c:strCache>
            </c:strRef>
          </c:tx>
          <c:invertIfNegative val="0"/>
          <c:dLbls>
            <c:dLbl>
              <c:idx val="0"/>
              <c:layout>
                <c:manualLayout>
                  <c:x val="2.5000000000000001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79-4104-8C45-544269B9C401}"/>
                </c:ext>
              </c:extLst>
            </c:dLbl>
            <c:dLbl>
              <c:idx val="1"/>
              <c:layout>
                <c:manualLayout>
                  <c:x val="2.164828451201729E-2"/>
                  <c:y val="-2.1499833460935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79-4104-8C45-544269B9C401}"/>
                </c:ext>
              </c:extLst>
            </c:dLbl>
            <c:dLbl>
              <c:idx val="2"/>
              <c:layout>
                <c:manualLayout>
                  <c:x val="2.2222156846016482E-2"/>
                  <c:y val="-1.0749916730467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79-4104-8C45-544269B9C401}"/>
                </c:ext>
              </c:extLst>
            </c:dLbl>
            <c:dLbl>
              <c:idx val="3"/>
              <c:layout>
                <c:manualLayout>
                  <c:x val="2.2222222222222223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79-4104-8C45-544269B9C401}"/>
                </c:ext>
              </c:extLst>
            </c:dLbl>
            <c:dLbl>
              <c:idx val="4"/>
              <c:layout>
                <c:manualLayout>
                  <c:x val="1.9444444444444445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79-4104-8C45-544269B9C401}"/>
                </c:ext>
              </c:extLst>
            </c:dLbl>
            <c:dLbl>
              <c:idx val="5"/>
              <c:layout>
                <c:manualLayout>
                  <c:x val="2.66306293230348E-2"/>
                  <c:y val="-5.37634408602150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79-4104-8C45-544269B9C401}"/>
                </c:ext>
              </c:extLst>
            </c:dLbl>
            <c:dLbl>
              <c:idx val="6"/>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79-4104-8C45-544269B9C401}"/>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samoubojstava i smrti'!$B$7:$B$13</c:f>
              <c:strCache>
                <c:ptCount val="7"/>
                <c:pt idx="0">
                  <c:v>2012.</c:v>
                </c:pt>
                <c:pt idx="1">
                  <c:v>2013.</c:v>
                </c:pt>
                <c:pt idx="2">
                  <c:v>2014.</c:v>
                </c:pt>
                <c:pt idx="3">
                  <c:v>2015.</c:v>
                </c:pt>
                <c:pt idx="4">
                  <c:v>2016.</c:v>
                </c:pt>
                <c:pt idx="5">
                  <c:v>2017.</c:v>
                </c:pt>
                <c:pt idx="6">
                  <c:v>2018.</c:v>
                </c:pt>
              </c:strCache>
            </c:strRef>
          </c:cat>
          <c:val>
            <c:numRef>
              <c:f>'Broj samoubojstava i smrti'!$D$7:$D$13</c:f>
              <c:numCache>
                <c:formatCode>General</c:formatCode>
                <c:ptCount val="7"/>
                <c:pt idx="0">
                  <c:v>0</c:v>
                </c:pt>
                <c:pt idx="1">
                  <c:v>0</c:v>
                </c:pt>
                <c:pt idx="2">
                  <c:v>0</c:v>
                </c:pt>
                <c:pt idx="3">
                  <c:v>1</c:v>
                </c:pt>
                <c:pt idx="4">
                  <c:v>0</c:v>
                </c:pt>
                <c:pt idx="5">
                  <c:v>0</c:v>
                </c:pt>
                <c:pt idx="6">
                  <c:v>3</c:v>
                </c:pt>
              </c:numCache>
            </c:numRef>
          </c:val>
          <c:extLst>
            <c:ext xmlns:c16="http://schemas.microsoft.com/office/drawing/2014/chart" uri="{C3380CC4-5D6E-409C-BE32-E72D297353CC}">
              <c16:uniqueId val="{0000000F-B579-4104-8C45-544269B9C401}"/>
            </c:ext>
          </c:extLst>
        </c:ser>
        <c:dLbls>
          <c:showLegendKey val="0"/>
          <c:showVal val="1"/>
          <c:showCatName val="0"/>
          <c:showSerName val="0"/>
          <c:showPercent val="0"/>
          <c:showBubbleSize val="0"/>
        </c:dLbls>
        <c:gapWidth val="75"/>
        <c:shape val="box"/>
        <c:axId val="293031936"/>
        <c:axId val="293033472"/>
        <c:axId val="0"/>
      </c:bar3DChart>
      <c:catAx>
        <c:axId val="293031936"/>
        <c:scaling>
          <c:orientation val="minMax"/>
        </c:scaling>
        <c:delete val="0"/>
        <c:axPos val="b"/>
        <c:numFmt formatCode="General" sourceLinked="0"/>
        <c:majorTickMark val="none"/>
        <c:minorTickMark val="none"/>
        <c:tickLblPos val="nextTo"/>
        <c:txPr>
          <a:bodyPr/>
          <a:lstStyle/>
          <a:p>
            <a:pPr>
              <a:defRPr sz="900" b="1"/>
            </a:pPr>
            <a:endParaRPr lang="sr-Latn-RS"/>
          </a:p>
        </c:txPr>
        <c:crossAx val="293033472"/>
        <c:crosses val="autoZero"/>
        <c:auto val="1"/>
        <c:lblAlgn val="ctr"/>
        <c:lblOffset val="100"/>
        <c:noMultiLvlLbl val="0"/>
      </c:catAx>
      <c:valAx>
        <c:axId val="293033472"/>
        <c:scaling>
          <c:orientation val="minMax"/>
        </c:scaling>
        <c:delete val="1"/>
        <c:axPos val="l"/>
        <c:numFmt formatCode="General" sourceLinked="1"/>
        <c:majorTickMark val="none"/>
        <c:minorTickMark val="none"/>
        <c:tickLblPos val="nextTo"/>
        <c:crossAx val="293031936"/>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30"/>
      <c:rAngAx val="0"/>
      <c:perspective val="0"/>
    </c:view3D>
    <c:floor>
      <c:thickness val="0"/>
    </c:floor>
    <c:sideWall>
      <c:thickness val="0"/>
    </c:sideWall>
    <c:backWall>
      <c:thickness val="0"/>
    </c:backWall>
    <c:plotArea>
      <c:layout/>
      <c:bar3DChart>
        <c:barDir val="col"/>
        <c:grouping val="clustered"/>
        <c:varyColors val="0"/>
        <c:ser>
          <c:idx val="0"/>
          <c:order val="0"/>
          <c:tx>
            <c:strRef>
              <c:f>'Broj pokušaja bijega'!$C$4:$C$6</c:f>
              <c:strCache>
                <c:ptCount val="1"/>
                <c:pt idx="0">
                  <c:v>Broj pokušaja bijega</c:v>
                </c:pt>
              </c:strCache>
            </c:strRef>
          </c:tx>
          <c:invertIfNegative val="0"/>
          <c:dLbls>
            <c:dLbl>
              <c:idx val="0"/>
              <c:layout>
                <c:manualLayout>
                  <c:x val="2.502844141069397E-2"/>
                  <c:y val="1.76960632698347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28-44A1-8CC7-9C1E62DC1158}"/>
                </c:ext>
              </c:extLst>
            </c:dLbl>
            <c:dLbl>
              <c:idx val="1"/>
              <c:layout>
                <c:manualLayout>
                  <c:x val="2.0477815699658702E-2"/>
                  <c:y val="-7.7220077220077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28-44A1-8CC7-9C1E62DC1158}"/>
                </c:ext>
              </c:extLst>
            </c:dLbl>
            <c:dLbl>
              <c:idx val="2"/>
              <c:layout>
                <c:manualLayout>
                  <c:x val="2.04778156996587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28-44A1-8CC7-9C1E62DC1158}"/>
                </c:ext>
              </c:extLst>
            </c:dLbl>
            <c:dLbl>
              <c:idx val="3"/>
              <c:layout>
                <c:manualLayout>
                  <c:x val="1.8202502844141068E-2"/>
                  <c:y val="-7.7220077220076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28-44A1-8CC7-9C1E62DC1158}"/>
                </c:ext>
              </c:extLst>
            </c:dLbl>
            <c:dLbl>
              <c:idx val="4"/>
              <c:layout>
                <c:manualLayout>
                  <c:x val="2.2753128555176336E-2"/>
                  <c:y val="7.7220077220077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28-44A1-8CC7-9C1E62DC1158}"/>
                </c:ext>
              </c:extLst>
            </c:dLbl>
            <c:dLbl>
              <c:idx val="5"/>
              <c:layout>
                <c:manualLayout>
                  <c:x val="2.7303754266211604E-2"/>
                  <c:y val="7.7220077220077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28-44A1-8CC7-9C1E62DC1158}"/>
                </c:ext>
              </c:extLst>
            </c:dLbl>
            <c:dLbl>
              <c:idx val="6"/>
              <c:layout>
                <c:manualLayout>
                  <c:x val="2.95790671217292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28-44A1-8CC7-9C1E62DC1158}"/>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pokušaja bijega'!$B$7:$B$13</c:f>
              <c:strCache>
                <c:ptCount val="7"/>
                <c:pt idx="0">
                  <c:v>2012.</c:v>
                </c:pt>
                <c:pt idx="1">
                  <c:v>2013.</c:v>
                </c:pt>
                <c:pt idx="2">
                  <c:v>2014.</c:v>
                </c:pt>
                <c:pt idx="3">
                  <c:v>2015.</c:v>
                </c:pt>
                <c:pt idx="4">
                  <c:v>2016.</c:v>
                </c:pt>
                <c:pt idx="5">
                  <c:v>2017.</c:v>
                </c:pt>
                <c:pt idx="6">
                  <c:v>2018.</c:v>
                </c:pt>
              </c:strCache>
            </c:strRef>
          </c:cat>
          <c:val>
            <c:numRef>
              <c:f>'Broj pokušaja bijega'!$C$7:$C$13</c:f>
              <c:numCache>
                <c:formatCode>General</c:formatCode>
                <c:ptCount val="7"/>
                <c:pt idx="0">
                  <c:v>20</c:v>
                </c:pt>
                <c:pt idx="1">
                  <c:v>18</c:v>
                </c:pt>
                <c:pt idx="2">
                  <c:v>12</c:v>
                </c:pt>
                <c:pt idx="3">
                  <c:v>3</c:v>
                </c:pt>
                <c:pt idx="4">
                  <c:v>6</c:v>
                </c:pt>
                <c:pt idx="5">
                  <c:v>6</c:v>
                </c:pt>
                <c:pt idx="6">
                  <c:v>5</c:v>
                </c:pt>
              </c:numCache>
            </c:numRef>
          </c:val>
          <c:extLst>
            <c:ext xmlns:c16="http://schemas.microsoft.com/office/drawing/2014/chart" uri="{C3380CC4-5D6E-409C-BE32-E72D297353CC}">
              <c16:uniqueId val="{00000000-D3FA-4F37-B718-BC2242C11850}"/>
            </c:ext>
          </c:extLst>
        </c:ser>
        <c:dLbls>
          <c:showLegendKey val="0"/>
          <c:showVal val="1"/>
          <c:showCatName val="0"/>
          <c:showSerName val="0"/>
          <c:showPercent val="0"/>
          <c:showBubbleSize val="0"/>
        </c:dLbls>
        <c:gapWidth val="75"/>
        <c:shape val="box"/>
        <c:axId val="252264448"/>
        <c:axId val="252267136"/>
        <c:axId val="0"/>
      </c:bar3DChart>
      <c:catAx>
        <c:axId val="252264448"/>
        <c:scaling>
          <c:orientation val="minMax"/>
        </c:scaling>
        <c:delete val="0"/>
        <c:axPos val="b"/>
        <c:numFmt formatCode="General" sourceLinked="0"/>
        <c:majorTickMark val="none"/>
        <c:minorTickMark val="none"/>
        <c:tickLblPos val="nextTo"/>
        <c:txPr>
          <a:bodyPr/>
          <a:lstStyle/>
          <a:p>
            <a:pPr>
              <a:defRPr sz="900" b="1"/>
            </a:pPr>
            <a:endParaRPr lang="sr-Latn-RS"/>
          </a:p>
        </c:txPr>
        <c:crossAx val="252267136"/>
        <c:crosses val="autoZero"/>
        <c:auto val="1"/>
        <c:lblAlgn val="ctr"/>
        <c:lblOffset val="100"/>
        <c:noMultiLvlLbl val="0"/>
      </c:catAx>
      <c:valAx>
        <c:axId val="252267136"/>
        <c:scaling>
          <c:orientation val="minMax"/>
          <c:max val="28"/>
          <c:min val="0"/>
        </c:scaling>
        <c:delete val="1"/>
        <c:axPos val="l"/>
        <c:numFmt formatCode="General" sourceLinked="1"/>
        <c:majorTickMark val="none"/>
        <c:minorTickMark val="none"/>
        <c:tickLblPos val="nextTo"/>
        <c:crossAx val="252264448"/>
        <c:crosses val="autoZero"/>
        <c:crossBetween val="between"/>
        <c:majorUnit val="10"/>
      </c:valAx>
      <c:spPr>
        <a:noFill/>
        <a:ln w="25400">
          <a:noFill/>
        </a:ln>
      </c:spPr>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30"/>
      <c:rAngAx val="1"/>
    </c:view3D>
    <c:floor>
      <c:thickness val="0"/>
    </c:floor>
    <c:sideWall>
      <c:thickness val="0"/>
    </c:sideWall>
    <c:backWall>
      <c:thickness val="0"/>
    </c:backWall>
    <c:plotArea>
      <c:layout/>
      <c:bar3DChart>
        <c:barDir val="col"/>
        <c:grouping val="clustered"/>
        <c:varyColors val="0"/>
        <c:ser>
          <c:idx val="0"/>
          <c:order val="0"/>
          <c:tx>
            <c:strRef>
              <c:f>'Bijegovi - zatv. uvjeti i spro.'!$B$44</c:f>
              <c:strCache>
                <c:ptCount val="1"/>
                <c:pt idx="0">
                  <c:v>Ukupan broj bjegova,udaljenja i nepovrataka s prekida kazne</c:v>
                </c:pt>
              </c:strCache>
            </c:strRef>
          </c:tx>
          <c:invertIfNegative val="0"/>
          <c:dLbls>
            <c:dLbl>
              <c:idx val="0"/>
              <c:layout>
                <c:manualLayout>
                  <c:x val="1.6666666666666666E-2"/>
                  <c:y val="-2.7777777777777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D2-4B86-BE9D-7197087A07CE}"/>
                </c:ext>
              </c:extLst>
            </c:dLbl>
            <c:dLbl>
              <c:idx val="1"/>
              <c:layout>
                <c:manualLayout>
                  <c:x val="2.500000000000000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D2-4B86-BE9D-7197087A07CE}"/>
                </c:ext>
              </c:extLst>
            </c:dLbl>
            <c:dLbl>
              <c:idx val="2"/>
              <c:layout>
                <c:manualLayout>
                  <c:x val="2.2222222222222272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D2-4B86-BE9D-7197087A07CE}"/>
                </c:ext>
              </c:extLst>
            </c:dLbl>
            <c:dLbl>
              <c:idx val="3"/>
              <c:layout>
                <c:manualLayout>
                  <c:x val="1.3888888888888888E-2"/>
                  <c:y val="-1.3888888888888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D2-4B86-BE9D-7197087A07CE}"/>
                </c:ext>
              </c:extLst>
            </c:dLbl>
            <c:dLbl>
              <c:idx val="4"/>
              <c:layout>
                <c:manualLayout>
                  <c:x val="1.111111111111111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D2-4B86-BE9D-7197087A07CE}"/>
                </c:ext>
              </c:extLst>
            </c:dLbl>
            <c:dLbl>
              <c:idx val="5"/>
              <c:layout>
                <c:manualLayout>
                  <c:x val="1.66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D2-4B86-BE9D-7197087A07CE}"/>
                </c:ext>
              </c:extLst>
            </c:dLbl>
            <c:dLbl>
              <c:idx val="6"/>
              <c:layout>
                <c:manualLayout>
                  <c:x val="1.111111111111111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D2-4B86-BE9D-7197087A07CE}"/>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'Bijegovi - zatv. uvjeti i spro.'!$A$45:$A$51</c:f>
              <c:strCache>
                <c:ptCount val="7"/>
                <c:pt idx="0">
                  <c:v>2012.</c:v>
                </c:pt>
                <c:pt idx="1">
                  <c:v>2013.</c:v>
                </c:pt>
                <c:pt idx="2">
                  <c:v>2014.</c:v>
                </c:pt>
                <c:pt idx="3">
                  <c:v>2015.</c:v>
                </c:pt>
                <c:pt idx="4">
                  <c:v>2016.</c:v>
                </c:pt>
                <c:pt idx="5">
                  <c:v>2017.</c:v>
                </c:pt>
                <c:pt idx="6">
                  <c:v>2018.</c:v>
                </c:pt>
              </c:strCache>
            </c:strRef>
          </c:cat>
          <c:val>
            <c:numRef>
              <c:f>'Bijegovi - zatv. uvjeti i spro.'!$B$45:$B$51</c:f>
              <c:numCache>
                <c:formatCode>General</c:formatCode>
                <c:ptCount val="7"/>
                <c:pt idx="0">
                  <c:v>86</c:v>
                </c:pt>
                <c:pt idx="1">
                  <c:v>64</c:v>
                </c:pt>
                <c:pt idx="2">
                  <c:v>61</c:v>
                </c:pt>
                <c:pt idx="3">
                  <c:v>44</c:v>
                </c:pt>
                <c:pt idx="4">
                  <c:v>31</c:v>
                </c:pt>
                <c:pt idx="5">
                  <c:v>29</c:v>
                </c:pt>
                <c:pt idx="6">
                  <c:v>31</c:v>
                </c:pt>
              </c:numCache>
            </c:numRef>
          </c:val>
          <c:extLst>
            <c:ext xmlns:c16="http://schemas.microsoft.com/office/drawing/2014/chart" uri="{C3380CC4-5D6E-409C-BE32-E72D297353CC}">
              <c16:uniqueId val="{00000007-20D2-4B86-BE9D-7197087A07CE}"/>
            </c:ext>
          </c:extLst>
        </c:ser>
        <c:dLbls>
          <c:showLegendKey val="0"/>
          <c:showVal val="1"/>
          <c:showCatName val="0"/>
          <c:showSerName val="0"/>
          <c:showPercent val="0"/>
          <c:showBubbleSize val="0"/>
        </c:dLbls>
        <c:gapWidth val="75"/>
        <c:shape val="box"/>
        <c:axId val="293106432"/>
        <c:axId val="293109120"/>
        <c:axId val="0"/>
      </c:bar3DChart>
      <c:catAx>
        <c:axId val="293106432"/>
        <c:scaling>
          <c:orientation val="minMax"/>
        </c:scaling>
        <c:delete val="0"/>
        <c:axPos val="b"/>
        <c:numFmt formatCode="General" sourceLinked="0"/>
        <c:majorTickMark val="none"/>
        <c:minorTickMark val="none"/>
        <c:tickLblPos val="nextTo"/>
        <c:txPr>
          <a:bodyPr/>
          <a:lstStyle/>
          <a:p>
            <a:pPr>
              <a:defRPr sz="900" b="1"/>
            </a:pPr>
            <a:endParaRPr lang="sr-Latn-RS"/>
          </a:p>
        </c:txPr>
        <c:crossAx val="293109120"/>
        <c:crosses val="autoZero"/>
        <c:auto val="1"/>
        <c:lblAlgn val="ctr"/>
        <c:lblOffset val="100"/>
        <c:noMultiLvlLbl val="0"/>
      </c:catAx>
      <c:valAx>
        <c:axId val="293109120"/>
        <c:scaling>
          <c:orientation val="minMax"/>
        </c:scaling>
        <c:delete val="1"/>
        <c:axPos val="l"/>
        <c:numFmt formatCode="General" sourceLinked="1"/>
        <c:majorTickMark val="none"/>
        <c:minorTickMark val="none"/>
        <c:tickLblPos val="nextTo"/>
        <c:crossAx val="293106432"/>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hPercent val="100"/>
      <c:rotY val="60"/>
      <c:depthPercent val="150"/>
      <c:rAngAx val="1"/>
    </c:view3D>
    <c:floor>
      <c:thickness val="0"/>
    </c:floor>
    <c:sideWall>
      <c:thickness val="0"/>
    </c:sideWall>
    <c:backWall>
      <c:thickness val="0"/>
    </c:backWall>
    <c:plotArea>
      <c:layout>
        <c:manualLayout>
          <c:layoutTarget val="inner"/>
          <c:xMode val="edge"/>
          <c:yMode val="edge"/>
          <c:x val="1.5652629724236472E-3"/>
          <c:y val="8.6051307117163217E-2"/>
          <c:w val="0.95223514003171839"/>
          <c:h val="0.88034279702559926"/>
        </c:manualLayout>
      </c:layout>
      <c:pie3DChart>
        <c:varyColors val="1"/>
        <c:ser>
          <c:idx val="0"/>
          <c:order val="0"/>
          <c:explosion val="25"/>
          <c:dLbls>
            <c:dLbl>
              <c:idx val="0"/>
              <c:layout>
                <c:manualLayout>
                  <c:x val="-3.6492016622922133E-2"/>
                  <c:y val="-4.19641294838145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D1C-471F-B3B0-73B71EFE63C3}"/>
                </c:ext>
              </c:extLst>
            </c:dLbl>
            <c:dLbl>
              <c:idx val="1"/>
              <c:layout>
                <c:manualLayout>
                  <c:x val="-4.8698774497257053E-3"/>
                  <c:y val="0.261629858399192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1C-471F-B3B0-73B71EFE63C3}"/>
                </c:ext>
              </c:extLst>
            </c:dLbl>
            <c:dLbl>
              <c:idx val="3"/>
              <c:layout>
                <c:manualLayout>
                  <c:x val="-3.3373464835666874E-2"/>
                  <c:y val="6.1625535063150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D1C-471F-B3B0-73B71EFE63C3}"/>
                </c:ext>
              </c:extLst>
            </c:dLbl>
            <c:spPr>
              <a:noFill/>
              <a:ln>
                <a:noFill/>
              </a:ln>
              <a:effectLst/>
            </c:spPr>
            <c:txPr>
              <a:bodyPr/>
              <a:lstStyle/>
              <a:p>
                <a:pPr>
                  <a:defRPr sz="900" b="1"/>
                </a:pPr>
                <a:endParaRPr lang="sr-Latn-R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'..zloup. pog. i nepov. s pre.'!$F$22:$F$25</c:f>
              <c:strCache>
                <c:ptCount val="4"/>
                <c:pt idx="0">
                  <c:v>tijekom sprovođenja</c:v>
                </c:pt>
                <c:pt idx="1">
                  <c:v>iz poluotvorenih uvjeta</c:v>
                </c:pt>
                <c:pt idx="2">
                  <c:v>zlouporabom pogodnosti</c:v>
                </c:pt>
                <c:pt idx="3">
                  <c:v>nepovratkom s prekida kazne</c:v>
                </c:pt>
              </c:strCache>
            </c:strRef>
          </c:cat>
          <c:val>
            <c:numRef>
              <c:f>'..zloup. pog. i nepov. s pre.'!$G$22:$G$25</c:f>
              <c:numCache>
                <c:formatCode>General</c:formatCode>
                <c:ptCount val="4"/>
                <c:pt idx="0">
                  <c:v>1</c:v>
                </c:pt>
                <c:pt idx="1">
                  <c:v>1</c:v>
                </c:pt>
                <c:pt idx="2">
                  <c:v>19</c:v>
                </c:pt>
                <c:pt idx="3">
                  <c:v>10</c:v>
                </c:pt>
              </c:numCache>
            </c:numRef>
          </c:val>
          <c:extLst>
            <c:ext xmlns:c16="http://schemas.microsoft.com/office/drawing/2014/chart" uri="{C3380CC4-5D6E-409C-BE32-E72D297353CC}">
              <c16:uniqueId val="{00000003-3D1C-471F-B3B0-73B71EFE63C3}"/>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30"/>
      <c:rAngAx val="0"/>
      <c:perspective val="10"/>
    </c:view3D>
    <c:floor>
      <c:thickness val="0"/>
    </c:floor>
    <c:sideWall>
      <c:thickness val="0"/>
    </c:sideWall>
    <c:backWall>
      <c:thickness val="0"/>
    </c:backWall>
    <c:plotArea>
      <c:layout/>
      <c:pie3DChart>
        <c:varyColors val="1"/>
        <c:ser>
          <c:idx val="0"/>
          <c:order val="0"/>
          <c:explosion val="5"/>
          <c:dPt>
            <c:idx val="1"/>
            <c:bubble3D val="0"/>
            <c:explosion val="22"/>
            <c:extLst>
              <c:ext xmlns:c16="http://schemas.microsoft.com/office/drawing/2014/chart" uri="{C3380CC4-5D6E-409C-BE32-E72D297353CC}">
                <c16:uniqueId val="{00000001-B2CE-4AF1-813E-A82A2C6F32E1}"/>
              </c:ext>
            </c:extLst>
          </c:dPt>
          <c:dLbls>
            <c:spPr>
              <a:noFill/>
              <a:ln>
                <a:noFill/>
              </a:ln>
              <a:effectLst/>
            </c:spPr>
            <c:txPr>
              <a:bodyPr/>
              <a:lstStyle/>
              <a:p>
                <a:pPr>
                  <a:defRPr sz="900" b="1"/>
                </a:pPr>
                <a:endParaRPr lang="sr-Latn-RS"/>
              </a:p>
            </c:txPr>
            <c:showLegendKey val="0"/>
            <c:showVal val="0"/>
            <c:showCatName val="0"/>
            <c:showSerName val="0"/>
            <c:showPercent val="1"/>
            <c:showBubbleSize val="0"/>
            <c:showLeaderLines val="0"/>
            <c:extLst>
              <c:ext xmlns:c15="http://schemas.microsoft.com/office/drawing/2012/chart" uri="{CE6537A1-D6FC-4f65-9D91-7224C49458BB}"/>
            </c:extLst>
          </c:dLbls>
          <c:cat>
            <c:strRef>
              <c:f>'...iz otvorenih uvjeta'!$G$16:$G$17</c:f>
              <c:strCache>
                <c:ptCount val="2"/>
                <c:pt idx="0">
                  <c:v>maloljetnici na izvršavanju odgojne mjere upućivanja u odgojni zavod</c:v>
                </c:pt>
                <c:pt idx="1">
                  <c:v>zatvorenici</c:v>
                </c:pt>
              </c:strCache>
            </c:strRef>
          </c:cat>
          <c:val>
            <c:numRef>
              <c:f>'...iz otvorenih uvjeta'!$H$16:$H$17</c:f>
              <c:numCache>
                <c:formatCode>General</c:formatCode>
                <c:ptCount val="2"/>
                <c:pt idx="0">
                  <c:v>7</c:v>
                </c:pt>
                <c:pt idx="1">
                  <c:v>24</c:v>
                </c:pt>
              </c:numCache>
            </c:numRef>
          </c:val>
          <c:extLst>
            <c:ext xmlns:c16="http://schemas.microsoft.com/office/drawing/2014/chart" uri="{C3380CC4-5D6E-409C-BE32-E72D297353CC}">
              <c16:uniqueId val="{00000002-B2CE-4AF1-813E-A82A2C6F32E1}"/>
            </c:ext>
          </c:extLst>
        </c:ser>
        <c:dLbls>
          <c:showLegendKey val="0"/>
          <c:showVal val="0"/>
          <c:showCatName val="0"/>
          <c:showSerName val="0"/>
          <c:showPercent val="0"/>
          <c:showBubbleSize val="0"/>
          <c:showLeaderLines val="0"/>
        </c:dLbls>
      </c:pie3DChart>
    </c:plotArea>
    <c:legend>
      <c:legendPos val="r"/>
      <c:overlay val="0"/>
      <c:txPr>
        <a:bodyPr/>
        <a:lstStyle/>
        <a:p>
          <a:pPr>
            <a:defRPr sz="900" b="1"/>
          </a:pPr>
          <a:endParaRPr lang="sr-Latn-RS"/>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'Samoozljeđivanje zatvorenika'!$C$4:$C$10</c:f>
              <c:strCache>
                <c:ptCount val="1"/>
                <c:pt idx="0">
                  <c:v>Ukupan broj samoozljeđivanja</c:v>
                </c:pt>
              </c:strCache>
            </c:strRef>
          </c:tx>
          <c:dLbls>
            <c:dLbl>
              <c:idx val="0"/>
              <c:layout>
                <c:manualLayout>
                  <c:x val="-3.7878364499384698E-2"/>
                  <c:y val="-0.146700436330808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A8-43B2-B501-9BAFE8F8AC1B}"/>
                </c:ext>
              </c:extLst>
            </c:dLbl>
            <c:dLbl>
              <c:idx val="1"/>
              <c:layout>
                <c:manualLayout>
                  <c:x val="-4.2580370370370373E-2"/>
                  <c:y val="-0.1037581699346405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A8-43B2-B501-9BAFE8F8AC1B}"/>
                </c:ext>
              </c:extLst>
            </c:dLbl>
            <c:dLbl>
              <c:idx val="2"/>
              <c:layout>
                <c:manualLayout>
                  <c:x val="-3.7876699020143005E-2"/>
                  <c:y val="-0.128139826470735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A8-43B2-B501-9BAFE8F8AC1B}"/>
                </c:ext>
              </c:extLst>
            </c:dLbl>
            <c:dLbl>
              <c:idx val="3"/>
              <c:layout>
                <c:manualLayout>
                  <c:x val="-4.0228540762604438E-2"/>
                  <c:y val="-0.1212227293244395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A8-43B2-B501-9BAFE8F8AC1B}"/>
                </c:ext>
              </c:extLst>
            </c:dLbl>
            <c:dLbl>
              <c:idx val="4"/>
              <c:layout>
                <c:manualLayout>
                  <c:x val="-3.0819508313517215E-2"/>
                  <c:y val="-0.1259501479512513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A8-43B2-B501-9BAFE8F8AC1B}"/>
                </c:ext>
              </c:extLst>
            </c:dLbl>
            <c:dLbl>
              <c:idx val="5"/>
              <c:layout>
                <c:manualLayout>
                  <c:x val="-4.0230206241846089E-2"/>
                  <c:y val="-0.141975023822659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A8-43B2-B501-9BAFE8F8AC1B}"/>
                </c:ext>
              </c:extLst>
            </c:dLbl>
            <c:dLbl>
              <c:idx val="6"/>
              <c:layout>
                <c:manualLayout>
                  <c:x val="-3.7875033540901396E-2"/>
                  <c:y val="-0.12923617031947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A8-43B2-B501-9BAFE8F8AC1B}"/>
                </c:ext>
              </c:extLst>
            </c:dLbl>
            <c:spPr>
              <a:noFill/>
              <a:ln>
                <a:noFill/>
              </a:ln>
              <a:effectLst/>
            </c:spPr>
            <c:txPr>
              <a:bodyPr/>
              <a:lstStyle/>
              <a:p>
                <a:pPr>
                  <a:defRPr sz="900" b="1"/>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'Samoozljeđivanje zatvorenika'!$B$11:$B$17</c:f>
              <c:strCache>
                <c:ptCount val="7"/>
                <c:pt idx="0">
                  <c:v>2012.</c:v>
                </c:pt>
                <c:pt idx="1">
                  <c:v>2013.</c:v>
                </c:pt>
                <c:pt idx="2">
                  <c:v>2014.</c:v>
                </c:pt>
                <c:pt idx="3">
                  <c:v>2015.</c:v>
                </c:pt>
                <c:pt idx="4">
                  <c:v>2016.</c:v>
                </c:pt>
                <c:pt idx="5">
                  <c:v>2017. </c:v>
                </c:pt>
                <c:pt idx="6">
                  <c:v>2018.</c:v>
                </c:pt>
              </c:strCache>
            </c:strRef>
          </c:cat>
          <c:val>
            <c:numRef>
              <c:f>'Samoozljeđivanje zatvorenika'!$C$11:$C$17</c:f>
              <c:numCache>
                <c:formatCode>#,##0</c:formatCode>
                <c:ptCount val="7"/>
                <c:pt idx="0">
                  <c:v>127</c:v>
                </c:pt>
                <c:pt idx="1">
                  <c:v>116</c:v>
                </c:pt>
                <c:pt idx="2">
                  <c:v>148</c:v>
                </c:pt>
                <c:pt idx="3">
                  <c:v>137</c:v>
                </c:pt>
                <c:pt idx="4">
                  <c:v>107</c:v>
                </c:pt>
                <c:pt idx="5">
                  <c:v>103</c:v>
                </c:pt>
                <c:pt idx="6">
                  <c:v>109</c:v>
                </c:pt>
              </c:numCache>
            </c:numRef>
          </c:val>
          <c:smooth val="0"/>
          <c:extLst>
            <c:ext xmlns:c16="http://schemas.microsoft.com/office/drawing/2014/chart" uri="{C3380CC4-5D6E-409C-BE32-E72D297353CC}">
              <c16:uniqueId val="{00000007-2FA8-43B2-B501-9BAFE8F8AC1B}"/>
            </c:ext>
          </c:extLst>
        </c:ser>
        <c:dLbls>
          <c:showLegendKey val="0"/>
          <c:showVal val="0"/>
          <c:showCatName val="0"/>
          <c:showSerName val="0"/>
          <c:showPercent val="0"/>
          <c:showBubbleSize val="0"/>
        </c:dLbls>
        <c:marker val="1"/>
        <c:smooth val="0"/>
        <c:axId val="293282560"/>
        <c:axId val="293284096"/>
      </c:lineChart>
      <c:catAx>
        <c:axId val="293282560"/>
        <c:scaling>
          <c:orientation val="minMax"/>
        </c:scaling>
        <c:delete val="0"/>
        <c:axPos val="b"/>
        <c:numFmt formatCode="General" sourceLinked="0"/>
        <c:majorTickMark val="none"/>
        <c:minorTickMark val="none"/>
        <c:tickLblPos val="nextTo"/>
        <c:txPr>
          <a:bodyPr/>
          <a:lstStyle/>
          <a:p>
            <a:pPr>
              <a:defRPr sz="900" b="1"/>
            </a:pPr>
            <a:endParaRPr lang="sr-Latn-RS"/>
          </a:p>
        </c:txPr>
        <c:crossAx val="293284096"/>
        <c:crosses val="autoZero"/>
        <c:auto val="1"/>
        <c:lblAlgn val="ctr"/>
        <c:lblOffset val="100"/>
        <c:noMultiLvlLbl val="0"/>
      </c:catAx>
      <c:valAx>
        <c:axId val="293284096"/>
        <c:scaling>
          <c:orientation val="minMax"/>
          <c:max val="180"/>
          <c:min val="100"/>
        </c:scaling>
        <c:delete val="1"/>
        <c:axPos val="l"/>
        <c:numFmt formatCode="#,##0" sourceLinked="1"/>
        <c:majorTickMark val="none"/>
        <c:minorTickMark val="none"/>
        <c:tickLblPos val="nextTo"/>
        <c:crossAx val="293282560"/>
        <c:crosses val="autoZero"/>
        <c:crossBetween val="between"/>
        <c:majorUnit val="30"/>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rAngAx val="1"/>
    </c:view3D>
    <c:floor>
      <c:thickness val="0"/>
    </c:floor>
    <c:sideWall>
      <c:thickness val="0"/>
    </c:sideWall>
    <c:backWall>
      <c:thickness val="0"/>
    </c:backWall>
    <c:plotArea>
      <c:layout/>
      <c:bar3DChart>
        <c:barDir val="col"/>
        <c:grouping val="clustered"/>
        <c:varyColors val="0"/>
        <c:ser>
          <c:idx val="0"/>
          <c:order val="0"/>
          <c:tx>
            <c:strRef>
              <c:f>'Razlozi samoozljeđivanja'!$C$4:$C$10</c:f>
              <c:strCache>
                <c:ptCount val="1"/>
                <c:pt idx="0">
                  <c:v>u vezi s postupkom</c:v>
                </c:pt>
              </c:strCache>
            </c:strRef>
          </c:tx>
          <c:invertIfNegative val="0"/>
          <c:dLbls>
            <c:dLbl>
              <c:idx val="0"/>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0C-441A-A506-5C4392B4DADF}"/>
                </c:ext>
              </c:extLst>
            </c:dLbl>
            <c:dLbl>
              <c:idx val="1"/>
              <c:layout>
                <c:manualLayout>
                  <c:x val="6.16332819722650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0C-441A-A506-5C4392B4DADF}"/>
                </c:ext>
              </c:extLst>
            </c:dLbl>
            <c:dLbl>
              <c:idx val="2"/>
              <c:layout>
                <c:manualLayout>
                  <c:x val="8.2177709296353367E-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0C-441A-A506-5C4392B4DADF}"/>
                </c:ext>
              </c:extLst>
            </c:dLbl>
            <c:dLbl>
              <c:idx val="3"/>
              <c:layout>
                <c:manualLayout>
                  <c:x val="6.1633281972265025E-3"/>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0C-441A-A506-5C4392B4DADF}"/>
                </c:ext>
              </c:extLst>
            </c:dLbl>
            <c:dLbl>
              <c:idx val="4"/>
              <c:layout>
                <c:manualLayout>
                  <c:x val="6.1633281972265025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0C-441A-A506-5C4392B4DADF}"/>
                </c:ext>
              </c:extLst>
            </c:dLbl>
            <c:dLbl>
              <c:idx val="5"/>
              <c:layout>
                <c:manualLayout>
                  <c:x val="4.1088854648176684E-3"/>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0C-441A-A506-5C4392B4DADF}"/>
                </c:ext>
              </c:extLst>
            </c:dLbl>
            <c:dLbl>
              <c:idx val="6"/>
              <c:layout>
                <c:manualLayout>
                  <c:x val="6.16332819722650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0C-441A-A506-5C4392B4DAD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'Razlozi samoozljeđivanja'!$B$11:$B$17</c:f>
              <c:strCache>
                <c:ptCount val="7"/>
                <c:pt idx="0">
                  <c:v>2012.</c:v>
                </c:pt>
                <c:pt idx="1">
                  <c:v>2013.</c:v>
                </c:pt>
                <c:pt idx="2">
                  <c:v>2014.</c:v>
                </c:pt>
                <c:pt idx="3">
                  <c:v>2015.</c:v>
                </c:pt>
                <c:pt idx="4">
                  <c:v>2016.</c:v>
                </c:pt>
                <c:pt idx="5">
                  <c:v>2017. </c:v>
                </c:pt>
                <c:pt idx="6">
                  <c:v>2018.</c:v>
                </c:pt>
              </c:strCache>
            </c:strRef>
          </c:cat>
          <c:val>
            <c:numRef>
              <c:f>'Razlozi samoozljeđivanja'!$C$11:$C$17</c:f>
              <c:numCache>
                <c:formatCode>#,##0</c:formatCode>
                <c:ptCount val="7"/>
                <c:pt idx="0">
                  <c:v>8</c:v>
                </c:pt>
                <c:pt idx="1">
                  <c:v>2</c:v>
                </c:pt>
                <c:pt idx="2">
                  <c:v>3</c:v>
                </c:pt>
                <c:pt idx="3">
                  <c:v>7</c:v>
                </c:pt>
                <c:pt idx="4">
                  <c:v>7</c:v>
                </c:pt>
                <c:pt idx="5">
                  <c:v>7</c:v>
                </c:pt>
                <c:pt idx="6">
                  <c:v>2</c:v>
                </c:pt>
              </c:numCache>
            </c:numRef>
          </c:val>
          <c:extLst>
            <c:ext xmlns:c16="http://schemas.microsoft.com/office/drawing/2014/chart" uri="{C3380CC4-5D6E-409C-BE32-E72D297353CC}">
              <c16:uniqueId val="{00000007-9F0C-441A-A506-5C4392B4DADF}"/>
            </c:ext>
          </c:extLst>
        </c:ser>
        <c:ser>
          <c:idx val="1"/>
          <c:order val="1"/>
          <c:tx>
            <c:strRef>
              <c:f>'Razlozi samoozljeđivanja'!$D$4:$D$10</c:f>
              <c:strCache>
                <c:ptCount val="1"/>
                <c:pt idx="0">
                  <c:v>nezadovoljstvo postupkom u kaznenom tijelu</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'Razlozi samoozljeđivanja'!$B$11:$B$17</c:f>
              <c:strCache>
                <c:ptCount val="7"/>
                <c:pt idx="0">
                  <c:v>2012.</c:v>
                </c:pt>
                <c:pt idx="1">
                  <c:v>2013.</c:v>
                </c:pt>
                <c:pt idx="2">
                  <c:v>2014.</c:v>
                </c:pt>
                <c:pt idx="3">
                  <c:v>2015.</c:v>
                </c:pt>
                <c:pt idx="4">
                  <c:v>2016.</c:v>
                </c:pt>
                <c:pt idx="5">
                  <c:v>2017. </c:v>
                </c:pt>
                <c:pt idx="6">
                  <c:v>2018.</c:v>
                </c:pt>
              </c:strCache>
            </c:strRef>
          </c:cat>
          <c:val>
            <c:numRef>
              <c:f>'Razlozi samoozljeđivanja'!$D$11:$D$17</c:f>
              <c:numCache>
                <c:formatCode>#,##0</c:formatCode>
                <c:ptCount val="7"/>
                <c:pt idx="0">
                  <c:v>22</c:v>
                </c:pt>
                <c:pt idx="1">
                  <c:v>23</c:v>
                </c:pt>
                <c:pt idx="2">
                  <c:v>36</c:v>
                </c:pt>
                <c:pt idx="3">
                  <c:v>32</c:v>
                </c:pt>
                <c:pt idx="4">
                  <c:v>37</c:v>
                </c:pt>
                <c:pt idx="5">
                  <c:v>11</c:v>
                </c:pt>
                <c:pt idx="6">
                  <c:v>22</c:v>
                </c:pt>
              </c:numCache>
            </c:numRef>
          </c:val>
          <c:extLst>
            <c:ext xmlns:c16="http://schemas.microsoft.com/office/drawing/2014/chart" uri="{C3380CC4-5D6E-409C-BE32-E72D297353CC}">
              <c16:uniqueId val="{00000008-9F0C-441A-A506-5C4392B4DADF}"/>
            </c:ext>
          </c:extLst>
        </c:ser>
        <c:ser>
          <c:idx val="2"/>
          <c:order val="2"/>
          <c:tx>
            <c:strRef>
              <c:f>'Razlozi samoozljeđivanja'!$E$4:$E$10</c:f>
              <c:strCache>
                <c:ptCount val="1"/>
                <c:pt idx="0">
                  <c:v>osobni razlozi</c:v>
                </c:pt>
              </c:strCache>
            </c:strRef>
          </c:tx>
          <c:invertIfNegative val="0"/>
          <c:dLbls>
            <c:dLbl>
              <c:idx val="0"/>
              <c:layout>
                <c:manualLayout>
                  <c:x val="1.232665639445300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0C-441A-A506-5C4392B4DADF}"/>
                </c:ext>
              </c:extLst>
            </c:dLbl>
            <c:dLbl>
              <c:idx val="1"/>
              <c:layout>
                <c:manualLayout>
                  <c:x val="8.2177709296353367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F0C-441A-A506-5C4392B4DADF}"/>
                </c:ext>
              </c:extLst>
            </c:dLbl>
            <c:dLbl>
              <c:idx val="2"/>
              <c:layout>
                <c:manualLayout>
                  <c:x val="8.21777092963533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F0C-441A-A506-5C4392B4DADF}"/>
                </c:ext>
              </c:extLst>
            </c:dLbl>
            <c:dLbl>
              <c:idx val="3"/>
              <c:layout>
                <c:manualLayout>
                  <c:x val="8.21777092963533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F0C-441A-A506-5C4392B4DADF}"/>
                </c:ext>
              </c:extLst>
            </c:dLbl>
            <c:dLbl>
              <c:idx val="4"/>
              <c:layout>
                <c:manualLayout>
                  <c:x val="1.23266563944530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F0C-441A-A506-5C4392B4DADF}"/>
                </c:ext>
              </c:extLst>
            </c:dLbl>
            <c:dLbl>
              <c:idx val="5"/>
              <c:layout>
                <c:manualLayout>
                  <c:x val="1.43810991268618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F0C-441A-A506-5C4392B4DADF}"/>
                </c:ext>
              </c:extLst>
            </c:dLbl>
            <c:dLbl>
              <c:idx val="6"/>
              <c:layout>
                <c:manualLayout>
                  <c:x val="1.2326656394453005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F0C-441A-A506-5C4392B4DAD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'Razlozi samoozljeđivanja'!$B$11:$B$17</c:f>
              <c:strCache>
                <c:ptCount val="7"/>
                <c:pt idx="0">
                  <c:v>2012.</c:v>
                </c:pt>
                <c:pt idx="1">
                  <c:v>2013.</c:v>
                </c:pt>
                <c:pt idx="2">
                  <c:v>2014.</c:v>
                </c:pt>
                <c:pt idx="3">
                  <c:v>2015.</c:v>
                </c:pt>
                <c:pt idx="4">
                  <c:v>2016.</c:v>
                </c:pt>
                <c:pt idx="5">
                  <c:v>2017. </c:v>
                </c:pt>
                <c:pt idx="6">
                  <c:v>2018.</c:v>
                </c:pt>
              </c:strCache>
            </c:strRef>
          </c:cat>
          <c:val>
            <c:numRef>
              <c:f>'Razlozi samoozljeđivanja'!$E$11:$E$17</c:f>
              <c:numCache>
                <c:formatCode>#,##0</c:formatCode>
                <c:ptCount val="7"/>
                <c:pt idx="0">
                  <c:v>85</c:v>
                </c:pt>
                <c:pt idx="1">
                  <c:v>85</c:v>
                </c:pt>
                <c:pt idx="2">
                  <c:v>93</c:v>
                </c:pt>
                <c:pt idx="3">
                  <c:v>78</c:v>
                </c:pt>
                <c:pt idx="4">
                  <c:v>53</c:v>
                </c:pt>
                <c:pt idx="5">
                  <c:v>70</c:v>
                </c:pt>
                <c:pt idx="6">
                  <c:v>67</c:v>
                </c:pt>
              </c:numCache>
            </c:numRef>
          </c:val>
          <c:extLst>
            <c:ext xmlns:c16="http://schemas.microsoft.com/office/drawing/2014/chart" uri="{C3380CC4-5D6E-409C-BE32-E72D297353CC}">
              <c16:uniqueId val="{00000010-9F0C-441A-A506-5C4392B4DADF}"/>
            </c:ext>
          </c:extLst>
        </c:ser>
        <c:ser>
          <c:idx val="3"/>
          <c:order val="3"/>
          <c:tx>
            <c:strRef>
              <c:f>'Razlozi samoozljeđivanja'!$F$4:$F$10</c:f>
              <c:strCache>
                <c:ptCount val="1"/>
                <c:pt idx="0">
                  <c:v>ostalo</c:v>
                </c:pt>
              </c:strCache>
            </c:strRef>
          </c:tx>
          <c:invertIfNegative val="0"/>
          <c:dLbls>
            <c:dLbl>
              <c:idx val="0"/>
              <c:layout>
                <c:manualLayout>
                  <c:x val="1.7001341407091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F0C-441A-A506-5C4392B4DADF}"/>
                </c:ext>
              </c:extLst>
            </c:dLbl>
            <c:dLbl>
              <c:idx val="1"/>
              <c:layout>
                <c:manualLayout>
                  <c:x val="1.6812714313846872E-2"/>
                  <c:y val="-4.62949943757030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F0C-441A-A506-5C4392B4DADF}"/>
                </c:ext>
              </c:extLst>
            </c:dLbl>
            <c:dLbl>
              <c:idx val="2"/>
              <c:layout>
                <c:manualLayout>
                  <c:x val="1.45696767818239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F0C-441A-A506-5C4392B4DADF}"/>
                </c:ext>
              </c:extLst>
            </c:dLbl>
            <c:dLbl>
              <c:idx val="3"/>
              <c:layout>
                <c:manualLayout>
                  <c:x val="1.8867434639310732E-2"/>
                  <c:y val="-4.96031746031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F0C-441A-A506-5C4392B4DADF}"/>
                </c:ext>
              </c:extLst>
            </c:dLbl>
            <c:dLbl>
              <c:idx val="4"/>
              <c:layout>
                <c:manualLayout>
                  <c:x val="1.662408722060274E-2"/>
                  <c:y val="6.28319897512810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F0C-441A-A506-5C4392B4DADF}"/>
                </c:ext>
              </c:extLst>
            </c:dLbl>
            <c:dLbl>
              <c:idx val="5"/>
              <c:layout>
                <c:manualLayout>
                  <c:x val="1.6812714313846872E-2"/>
                  <c:y val="9.92063492063492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F0C-441A-A506-5C4392B4DADF}"/>
                </c:ext>
              </c:extLst>
            </c:dLbl>
            <c:dLbl>
              <c:idx val="6"/>
              <c:layout>
                <c:manualLayout>
                  <c:x val="2.25988700564971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F0C-441A-A506-5C4392B4DADF}"/>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'Razlozi samoozljeđivanja'!$B$11:$B$17</c:f>
              <c:strCache>
                <c:ptCount val="7"/>
                <c:pt idx="0">
                  <c:v>2012.</c:v>
                </c:pt>
                <c:pt idx="1">
                  <c:v>2013.</c:v>
                </c:pt>
                <c:pt idx="2">
                  <c:v>2014.</c:v>
                </c:pt>
                <c:pt idx="3">
                  <c:v>2015.</c:v>
                </c:pt>
                <c:pt idx="4">
                  <c:v>2016.</c:v>
                </c:pt>
                <c:pt idx="5">
                  <c:v>2017. </c:v>
                </c:pt>
                <c:pt idx="6">
                  <c:v>2018.</c:v>
                </c:pt>
              </c:strCache>
            </c:strRef>
          </c:cat>
          <c:val>
            <c:numRef>
              <c:f>'Razlozi samoozljeđivanja'!$F$11:$F$17</c:f>
              <c:numCache>
                <c:formatCode>#,##0</c:formatCode>
                <c:ptCount val="7"/>
                <c:pt idx="0">
                  <c:v>12</c:v>
                </c:pt>
                <c:pt idx="1">
                  <c:v>16</c:v>
                </c:pt>
                <c:pt idx="2">
                  <c:v>16</c:v>
                </c:pt>
                <c:pt idx="3">
                  <c:v>20</c:v>
                </c:pt>
                <c:pt idx="4">
                  <c:v>12</c:v>
                </c:pt>
                <c:pt idx="5">
                  <c:v>15</c:v>
                </c:pt>
                <c:pt idx="6">
                  <c:v>18</c:v>
                </c:pt>
              </c:numCache>
            </c:numRef>
          </c:val>
          <c:extLst>
            <c:ext xmlns:c16="http://schemas.microsoft.com/office/drawing/2014/chart" uri="{C3380CC4-5D6E-409C-BE32-E72D297353CC}">
              <c16:uniqueId val="{00000018-9F0C-441A-A506-5C4392B4DADF}"/>
            </c:ext>
          </c:extLst>
        </c:ser>
        <c:dLbls>
          <c:showLegendKey val="0"/>
          <c:showVal val="0"/>
          <c:showCatName val="0"/>
          <c:showSerName val="0"/>
          <c:showPercent val="0"/>
          <c:showBubbleSize val="0"/>
        </c:dLbls>
        <c:gapWidth val="75"/>
        <c:shape val="box"/>
        <c:axId val="293363712"/>
        <c:axId val="293365248"/>
        <c:axId val="0"/>
      </c:bar3DChart>
      <c:catAx>
        <c:axId val="293363712"/>
        <c:scaling>
          <c:orientation val="minMax"/>
        </c:scaling>
        <c:delete val="0"/>
        <c:axPos val="b"/>
        <c:numFmt formatCode="General" sourceLinked="0"/>
        <c:majorTickMark val="none"/>
        <c:minorTickMark val="none"/>
        <c:tickLblPos val="nextTo"/>
        <c:crossAx val="293365248"/>
        <c:crosses val="autoZero"/>
        <c:auto val="1"/>
        <c:lblAlgn val="ctr"/>
        <c:lblOffset val="100"/>
        <c:noMultiLvlLbl val="0"/>
      </c:catAx>
      <c:valAx>
        <c:axId val="293365248"/>
        <c:scaling>
          <c:orientation val="minMax"/>
        </c:scaling>
        <c:delete val="1"/>
        <c:axPos val="l"/>
        <c:numFmt formatCode="#,##0" sourceLinked="1"/>
        <c:majorTickMark val="none"/>
        <c:minorTickMark val="none"/>
        <c:tickLblPos val="nextTo"/>
        <c:crossAx val="293363712"/>
        <c:crosses val="autoZero"/>
        <c:crossBetween val="between"/>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2.0287078601156163E-2"/>
                  <c:y val="-0.41177055993000877"/>
                </c:manualLayout>
              </c:layout>
              <c:tx>
                <c:rich>
                  <a:bodyPr/>
                  <a:lstStyle/>
                  <a:p>
                    <a:r>
                      <a:rPr lang="en-US" sz="900"/>
                      <a:t>prvi puta na izdržavanju zatvorske kazne; 55,06%</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CA-480A-A6B9-4D4820FAC79B}"/>
                </c:ext>
              </c:extLst>
            </c:dLbl>
            <c:dLbl>
              <c:idx val="1"/>
              <c:layout>
                <c:manualLayout>
                  <c:x val="2.76469530093785E-2"/>
                  <c:y val="-4.594378827646544E-2"/>
                </c:manualLayout>
              </c:layout>
              <c:tx>
                <c:rich>
                  <a:bodyPr/>
                  <a:lstStyle/>
                  <a:p>
                    <a:r>
                      <a:rPr lang="en-US" sz="900"/>
                      <a:t>ranije bili na izdržavanju zatvorske kazne; 44,94%</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CA-480A-A6B9-4D4820FAC79B}"/>
                </c:ext>
              </c:extLst>
            </c:dLbl>
            <c:spPr>
              <a:noFill/>
              <a:ln>
                <a:noFill/>
              </a:ln>
              <a:effectLst/>
            </c:spPr>
            <c:txPr>
              <a:bodyPr/>
              <a:lstStyle/>
              <a:p>
                <a:pPr>
                  <a:defRPr sz="900"/>
                </a:pPr>
                <a:endParaRPr lang="sr-Latn-RS"/>
              </a:p>
            </c:txPr>
            <c:showLegendKey val="0"/>
            <c:showVal val="1"/>
            <c:showCatName val="1"/>
            <c:showSerName val="0"/>
            <c:showPercent val="0"/>
            <c:showBubbleSize val="0"/>
            <c:showLeaderLines val="1"/>
            <c:extLst>
              <c:ext xmlns:c15="http://schemas.microsoft.com/office/drawing/2012/chart" uri="{CE6537A1-D6FC-4f65-9D91-7224C49458BB}"/>
            </c:extLst>
          </c:dLbls>
          <c:cat>
            <c:strRef>
              <c:f>'[Grafikon u programu Microsoft Word]List1'!$A$16:$B$16</c:f>
              <c:strCache>
                <c:ptCount val="2"/>
                <c:pt idx="0">
                  <c:v>prvi puta na izdržavanju zatvorske kazne</c:v>
                </c:pt>
                <c:pt idx="1">
                  <c:v>ranije bili na izdržavanju zatvorske kazne</c:v>
                </c:pt>
              </c:strCache>
            </c:strRef>
          </c:cat>
          <c:val>
            <c:numRef>
              <c:f>'[Grafikon u programu Microsoft Word]List1'!$A$17:$B$17</c:f>
              <c:numCache>
                <c:formatCode>0.00%</c:formatCode>
                <c:ptCount val="2"/>
                <c:pt idx="0">
                  <c:v>0.5857</c:v>
                </c:pt>
                <c:pt idx="1">
                  <c:v>0.41760000000000003</c:v>
                </c:pt>
              </c:numCache>
            </c:numRef>
          </c:val>
          <c:extLst>
            <c:ext xmlns:c16="http://schemas.microsoft.com/office/drawing/2014/chart" uri="{C3380CC4-5D6E-409C-BE32-E72D297353CC}">
              <c16:uniqueId val="{00000002-ABCA-480A-A6B9-4D4820FAC79B}"/>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'Odbijanje zatvorske hrane'!$C$4:$C$10</c:f>
              <c:strCache>
                <c:ptCount val="1"/>
                <c:pt idx="0">
                  <c:v>Odbijanje zatvorske hrane</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'Odbijanje zatvorske hrane'!$B$11:$B$17</c:f>
              <c:strCache>
                <c:ptCount val="7"/>
                <c:pt idx="0">
                  <c:v>2012.</c:v>
                </c:pt>
                <c:pt idx="1">
                  <c:v>2013.</c:v>
                </c:pt>
                <c:pt idx="2">
                  <c:v>2014.</c:v>
                </c:pt>
                <c:pt idx="3">
                  <c:v>2015.</c:v>
                </c:pt>
                <c:pt idx="4">
                  <c:v>2016.</c:v>
                </c:pt>
                <c:pt idx="5">
                  <c:v>2017.</c:v>
                </c:pt>
                <c:pt idx="6">
                  <c:v>2018.</c:v>
                </c:pt>
              </c:strCache>
            </c:strRef>
          </c:cat>
          <c:val>
            <c:numRef>
              <c:f>'Odbijanje zatvorske hrane'!$C$11:$C$17</c:f>
              <c:numCache>
                <c:formatCode>#,##0</c:formatCode>
                <c:ptCount val="7"/>
                <c:pt idx="0">
                  <c:v>371</c:v>
                </c:pt>
                <c:pt idx="1">
                  <c:v>202</c:v>
                </c:pt>
                <c:pt idx="2">
                  <c:v>160</c:v>
                </c:pt>
                <c:pt idx="3">
                  <c:v>228</c:v>
                </c:pt>
                <c:pt idx="4">
                  <c:v>165</c:v>
                </c:pt>
                <c:pt idx="5">
                  <c:v>137</c:v>
                </c:pt>
                <c:pt idx="6">
                  <c:v>165</c:v>
                </c:pt>
              </c:numCache>
            </c:numRef>
          </c:val>
          <c:smooth val="0"/>
          <c:extLst>
            <c:ext xmlns:c16="http://schemas.microsoft.com/office/drawing/2014/chart" uri="{C3380CC4-5D6E-409C-BE32-E72D297353CC}">
              <c16:uniqueId val="{00000000-11EA-4DD4-B999-F882D9FCA8D7}"/>
            </c:ext>
          </c:extLst>
        </c:ser>
        <c:dLbls>
          <c:showLegendKey val="0"/>
          <c:showVal val="0"/>
          <c:showCatName val="0"/>
          <c:showSerName val="0"/>
          <c:showPercent val="0"/>
          <c:showBubbleSize val="0"/>
        </c:dLbls>
        <c:marker val="1"/>
        <c:smooth val="0"/>
        <c:axId val="293406592"/>
        <c:axId val="293408128"/>
      </c:lineChart>
      <c:catAx>
        <c:axId val="293406592"/>
        <c:scaling>
          <c:orientation val="minMax"/>
        </c:scaling>
        <c:delete val="0"/>
        <c:axPos val="b"/>
        <c:numFmt formatCode="General" sourceLinked="0"/>
        <c:majorTickMark val="out"/>
        <c:minorTickMark val="none"/>
        <c:tickLblPos val="nextTo"/>
        <c:txPr>
          <a:bodyPr/>
          <a:lstStyle/>
          <a:p>
            <a:pPr>
              <a:defRPr sz="900" b="1"/>
            </a:pPr>
            <a:endParaRPr lang="sr-Latn-RS"/>
          </a:p>
        </c:txPr>
        <c:crossAx val="293408128"/>
        <c:crosses val="autoZero"/>
        <c:auto val="1"/>
        <c:lblAlgn val="ctr"/>
        <c:lblOffset val="100"/>
        <c:noMultiLvlLbl val="0"/>
      </c:catAx>
      <c:valAx>
        <c:axId val="293408128"/>
        <c:scaling>
          <c:orientation val="minMax"/>
          <c:max val="460"/>
          <c:min val="100"/>
        </c:scaling>
        <c:delete val="1"/>
        <c:axPos val="l"/>
        <c:numFmt formatCode="#,##0" sourceLinked="1"/>
        <c:majorTickMark val="out"/>
        <c:minorTickMark val="none"/>
        <c:tickLblPos val="nextTo"/>
        <c:crossAx val="293406592"/>
        <c:crosses val="autoZero"/>
        <c:crossBetween val="between"/>
        <c:majorUnit val="150"/>
        <c:minorUnit val="20"/>
      </c:valAx>
      <c:spPr>
        <a:noFill/>
        <a:ln w="25400">
          <a:noFill/>
        </a:ln>
      </c:spPr>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'Kaznena djela tijekom izdržavan'!$C$4:$C$10</c:f>
              <c:strCache>
                <c:ptCount val="1"/>
                <c:pt idx="0">
                  <c:v>Broj kaznenih djela tijekom izdržavanja kazne</c:v>
                </c:pt>
              </c:strCache>
            </c:strRef>
          </c:tx>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75-474D-B797-1AAFE2888D0D}"/>
                </c:ext>
              </c:extLst>
            </c:dLbl>
            <c:dLbl>
              <c:idx val="7"/>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75-474D-B797-1AAFE2888D0D}"/>
                </c:ext>
              </c:extLst>
            </c:dLbl>
            <c:spPr>
              <a:noFill/>
              <a:ln>
                <a:noFill/>
              </a:ln>
              <a:effectLst/>
            </c:spPr>
            <c:txPr>
              <a:bodyPr rot="0" vert="horz"/>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'Kaznena djela tijekom izdržavan'!$B$11:$B$17</c:f>
              <c:strCache>
                <c:ptCount val="7"/>
                <c:pt idx="0">
                  <c:v>2012.</c:v>
                </c:pt>
                <c:pt idx="1">
                  <c:v>2013.</c:v>
                </c:pt>
                <c:pt idx="2">
                  <c:v>2014.</c:v>
                </c:pt>
                <c:pt idx="3">
                  <c:v>2015.</c:v>
                </c:pt>
                <c:pt idx="4">
                  <c:v>2016.</c:v>
                </c:pt>
                <c:pt idx="5">
                  <c:v>2017.</c:v>
                </c:pt>
                <c:pt idx="6">
                  <c:v>2018.</c:v>
                </c:pt>
              </c:strCache>
            </c:strRef>
          </c:cat>
          <c:val>
            <c:numRef>
              <c:f>'Kaznena djela tijekom izdržavan'!$C$11:$C$17</c:f>
              <c:numCache>
                <c:formatCode>#,##0</c:formatCode>
                <c:ptCount val="7"/>
                <c:pt idx="0">
                  <c:v>11</c:v>
                </c:pt>
                <c:pt idx="1">
                  <c:v>5</c:v>
                </c:pt>
                <c:pt idx="2">
                  <c:v>8</c:v>
                </c:pt>
                <c:pt idx="3">
                  <c:v>7</c:v>
                </c:pt>
                <c:pt idx="4">
                  <c:v>13</c:v>
                </c:pt>
                <c:pt idx="5">
                  <c:v>14</c:v>
                </c:pt>
                <c:pt idx="6">
                  <c:v>9</c:v>
                </c:pt>
              </c:numCache>
            </c:numRef>
          </c:val>
          <c:smooth val="0"/>
          <c:extLst>
            <c:ext xmlns:c16="http://schemas.microsoft.com/office/drawing/2014/chart" uri="{C3380CC4-5D6E-409C-BE32-E72D297353CC}">
              <c16:uniqueId val="{00000002-3475-474D-B797-1AAFE2888D0D}"/>
            </c:ext>
          </c:extLst>
        </c:ser>
        <c:dLbls>
          <c:showLegendKey val="0"/>
          <c:showVal val="0"/>
          <c:showCatName val="0"/>
          <c:showSerName val="0"/>
          <c:showPercent val="0"/>
          <c:showBubbleSize val="0"/>
        </c:dLbls>
        <c:marker val="1"/>
        <c:smooth val="0"/>
        <c:axId val="293429632"/>
        <c:axId val="293431168"/>
      </c:lineChart>
      <c:catAx>
        <c:axId val="293429632"/>
        <c:scaling>
          <c:orientation val="minMax"/>
        </c:scaling>
        <c:delete val="0"/>
        <c:axPos val="b"/>
        <c:numFmt formatCode="General" sourceLinked="0"/>
        <c:majorTickMark val="out"/>
        <c:minorTickMark val="none"/>
        <c:tickLblPos val="nextTo"/>
        <c:txPr>
          <a:bodyPr/>
          <a:lstStyle/>
          <a:p>
            <a:pPr>
              <a:defRPr sz="900" b="1"/>
            </a:pPr>
            <a:endParaRPr lang="sr-Latn-RS"/>
          </a:p>
        </c:txPr>
        <c:crossAx val="293431168"/>
        <c:crosses val="autoZero"/>
        <c:auto val="1"/>
        <c:lblAlgn val="ctr"/>
        <c:lblOffset val="100"/>
        <c:noMultiLvlLbl val="0"/>
      </c:catAx>
      <c:valAx>
        <c:axId val="293431168"/>
        <c:scaling>
          <c:orientation val="minMax"/>
          <c:max val="20"/>
          <c:min val="0"/>
        </c:scaling>
        <c:delete val="1"/>
        <c:axPos val="l"/>
        <c:numFmt formatCode="#,##0" sourceLinked="1"/>
        <c:majorTickMark val="out"/>
        <c:minorTickMark val="none"/>
        <c:tickLblPos val="nextTo"/>
        <c:crossAx val="293429632"/>
        <c:crosses val="autoZero"/>
        <c:crossBetween val="between"/>
        <c:majorUnit val="10"/>
      </c:valAx>
      <c:spPr>
        <a:noFill/>
        <a:ln w="25400">
          <a:noFill/>
        </a:ln>
      </c:spPr>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'Tjelesni sukobi zatvorenika'!$C$4:$C$10</c:f>
              <c:strCache>
                <c:ptCount val="1"/>
                <c:pt idx="0">
                  <c:v>Broj tjelesnih sukoba između zatvorenika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'Tjelesni sukobi zatvorenika'!$B$11:$B$17</c:f>
              <c:strCache>
                <c:ptCount val="7"/>
                <c:pt idx="0">
                  <c:v>2012.</c:v>
                </c:pt>
                <c:pt idx="1">
                  <c:v>2013.</c:v>
                </c:pt>
                <c:pt idx="2">
                  <c:v>2014.</c:v>
                </c:pt>
                <c:pt idx="3">
                  <c:v>2015.</c:v>
                </c:pt>
                <c:pt idx="4">
                  <c:v>2016.</c:v>
                </c:pt>
                <c:pt idx="5">
                  <c:v>2017.</c:v>
                </c:pt>
                <c:pt idx="6">
                  <c:v>2018.</c:v>
                </c:pt>
              </c:strCache>
            </c:strRef>
          </c:cat>
          <c:val>
            <c:numRef>
              <c:f>'Tjelesni sukobi zatvorenika'!$C$11:$C$17</c:f>
              <c:numCache>
                <c:formatCode>#,##0</c:formatCode>
                <c:ptCount val="7"/>
                <c:pt idx="0">
                  <c:v>196</c:v>
                </c:pt>
                <c:pt idx="1">
                  <c:v>210</c:v>
                </c:pt>
                <c:pt idx="2">
                  <c:v>220</c:v>
                </c:pt>
                <c:pt idx="3">
                  <c:v>177</c:v>
                </c:pt>
                <c:pt idx="4">
                  <c:v>157</c:v>
                </c:pt>
                <c:pt idx="5">
                  <c:v>135</c:v>
                </c:pt>
                <c:pt idx="6">
                  <c:v>166</c:v>
                </c:pt>
              </c:numCache>
            </c:numRef>
          </c:val>
          <c:smooth val="0"/>
          <c:extLst>
            <c:ext xmlns:c16="http://schemas.microsoft.com/office/drawing/2014/chart" uri="{C3380CC4-5D6E-409C-BE32-E72D297353CC}">
              <c16:uniqueId val="{00000000-EA9D-4878-BBD9-24A1A203B981}"/>
            </c:ext>
          </c:extLst>
        </c:ser>
        <c:dLbls>
          <c:showLegendKey val="0"/>
          <c:showVal val="0"/>
          <c:showCatName val="0"/>
          <c:showSerName val="0"/>
          <c:showPercent val="0"/>
          <c:showBubbleSize val="0"/>
        </c:dLbls>
        <c:marker val="1"/>
        <c:smooth val="0"/>
        <c:axId val="293463936"/>
        <c:axId val="293465472"/>
      </c:lineChart>
      <c:catAx>
        <c:axId val="293463936"/>
        <c:scaling>
          <c:orientation val="minMax"/>
        </c:scaling>
        <c:delete val="0"/>
        <c:axPos val="b"/>
        <c:numFmt formatCode="General" sourceLinked="0"/>
        <c:majorTickMark val="out"/>
        <c:minorTickMark val="none"/>
        <c:tickLblPos val="nextTo"/>
        <c:txPr>
          <a:bodyPr/>
          <a:lstStyle/>
          <a:p>
            <a:pPr>
              <a:defRPr sz="900" b="1"/>
            </a:pPr>
            <a:endParaRPr lang="sr-Latn-RS"/>
          </a:p>
        </c:txPr>
        <c:crossAx val="293465472"/>
        <c:crosses val="autoZero"/>
        <c:auto val="1"/>
        <c:lblAlgn val="ctr"/>
        <c:lblOffset val="100"/>
        <c:noMultiLvlLbl val="0"/>
      </c:catAx>
      <c:valAx>
        <c:axId val="293465472"/>
        <c:scaling>
          <c:orientation val="minMax"/>
          <c:min val="100"/>
        </c:scaling>
        <c:delete val="1"/>
        <c:axPos val="l"/>
        <c:numFmt formatCode="#,##0" sourceLinked="1"/>
        <c:majorTickMark val="out"/>
        <c:minorTickMark val="none"/>
        <c:tickLblPos val="nextTo"/>
        <c:crossAx val="293463936"/>
        <c:crosses val="autoZero"/>
        <c:crossBetween val="between"/>
        <c:majorUnit val="50"/>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'Broj sprov. i ang. sl.'!$C$4:$C$10</c:f>
              <c:strCache>
                <c:ptCount val="1"/>
                <c:pt idx="0">
                  <c:v>Ukupan broj sprovođenja</c:v>
                </c:pt>
              </c:strCache>
            </c:strRef>
          </c:tx>
          <c:invertIfNegative val="0"/>
          <c:dLbls>
            <c:spPr>
              <a:noFill/>
              <a:ln>
                <a:noFill/>
              </a:ln>
              <a:effectLst/>
            </c:spPr>
            <c:txPr>
              <a:bodyPr rot="-5400000" vert="horz"/>
              <a:lstStyle/>
              <a:p>
                <a:pPr>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sprov. i ang. sl.'!$B$11:$B$17</c:f>
              <c:strCache>
                <c:ptCount val="7"/>
                <c:pt idx="0">
                  <c:v>2012.</c:v>
                </c:pt>
                <c:pt idx="1">
                  <c:v>2013.</c:v>
                </c:pt>
                <c:pt idx="2">
                  <c:v>2014.</c:v>
                </c:pt>
                <c:pt idx="3">
                  <c:v>2015.</c:v>
                </c:pt>
                <c:pt idx="4">
                  <c:v>2016.</c:v>
                </c:pt>
                <c:pt idx="5">
                  <c:v>2017.</c:v>
                </c:pt>
                <c:pt idx="6">
                  <c:v>2018.</c:v>
                </c:pt>
              </c:strCache>
            </c:strRef>
          </c:cat>
          <c:val>
            <c:numRef>
              <c:f>'Broj sprov. i ang. sl.'!$C$11:$C$17</c:f>
              <c:numCache>
                <c:formatCode>#,##0</c:formatCode>
                <c:ptCount val="7"/>
                <c:pt idx="0">
                  <c:v>49372</c:v>
                </c:pt>
                <c:pt idx="1">
                  <c:v>48522</c:v>
                </c:pt>
                <c:pt idx="2">
                  <c:v>48391</c:v>
                </c:pt>
                <c:pt idx="3">
                  <c:v>44563</c:v>
                </c:pt>
                <c:pt idx="4">
                  <c:v>41973</c:v>
                </c:pt>
                <c:pt idx="5">
                  <c:v>44859</c:v>
                </c:pt>
                <c:pt idx="6">
                  <c:v>45214</c:v>
                </c:pt>
              </c:numCache>
            </c:numRef>
          </c:val>
          <c:extLst>
            <c:ext xmlns:c16="http://schemas.microsoft.com/office/drawing/2014/chart" uri="{C3380CC4-5D6E-409C-BE32-E72D297353CC}">
              <c16:uniqueId val="{00000000-0698-4065-8577-BF18FE99F125}"/>
            </c:ext>
          </c:extLst>
        </c:ser>
        <c:ser>
          <c:idx val="1"/>
          <c:order val="1"/>
          <c:tx>
            <c:strRef>
              <c:f>'Broj sprov. i ang. sl.'!$D$4:$D$10</c:f>
              <c:strCache>
                <c:ptCount val="1"/>
                <c:pt idx="0">
                  <c:v>Ukupan broj angažiranih pravosudnih policajaca</c:v>
                </c:pt>
              </c:strCache>
            </c:strRef>
          </c:tx>
          <c:invertIfNegative val="0"/>
          <c:dLbls>
            <c:spPr>
              <a:noFill/>
              <a:ln>
                <a:noFill/>
              </a:ln>
              <a:effectLst/>
            </c:spPr>
            <c:txPr>
              <a:bodyPr rot="-5400000" vert="horz"/>
              <a:lstStyle/>
              <a:p>
                <a:pPr>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sprov. i ang. sl.'!$B$11:$B$17</c:f>
              <c:strCache>
                <c:ptCount val="7"/>
                <c:pt idx="0">
                  <c:v>2012.</c:v>
                </c:pt>
                <c:pt idx="1">
                  <c:v>2013.</c:v>
                </c:pt>
                <c:pt idx="2">
                  <c:v>2014.</c:v>
                </c:pt>
                <c:pt idx="3">
                  <c:v>2015.</c:v>
                </c:pt>
                <c:pt idx="4">
                  <c:v>2016.</c:v>
                </c:pt>
                <c:pt idx="5">
                  <c:v>2017.</c:v>
                </c:pt>
                <c:pt idx="6">
                  <c:v>2018.</c:v>
                </c:pt>
              </c:strCache>
            </c:strRef>
          </c:cat>
          <c:val>
            <c:numRef>
              <c:f>'Broj sprov. i ang. sl.'!$D$11:$D$17</c:f>
              <c:numCache>
                <c:formatCode>#,##0</c:formatCode>
                <c:ptCount val="7"/>
                <c:pt idx="0">
                  <c:v>63498</c:v>
                </c:pt>
                <c:pt idx="1">
                  <c:v>64100</c:v>
                </c:pt>
                <c:pt idx="2">
                  <c:v>65177</c:v>
                </c:pt>
                <c:pt idx="3">
                  <c:v>60050</c:v>
                </c:pt>
                <c:pt idx="4">
                  <c:v>58587</c:v>
                </c:pt>
                <c:pt idx="5">
                  <c:v>60515</c:v>
                </c:pt>
                <c:pt idx="6">
                  <c:v>61459</c:v>
                </c:pt>
              </c:numCache>
            </c:numRef>
          </c:val>
          <c:extLst>
            <c:ext xmlns:c16="http://schemas.microsoft.com/office/drawing/2014/chart" uri="{C3380CC4-5D6E-409C-BE32-E72D297353CC}">
              <c16:uniqueId val="{00000001-0698-4065-8577-BF18FE99F125}"/>
            </c:ext>
          </c:extLst>
        </c:ser>
        <c:ser>
          <c:idx val="2"/>
          <c:order val="2"/>
          <c:tx>
            <c:strRef>
              <c:f>'Broj sprov. i ang. sl.'!$E$4:$E$10</c:f>
              <c:strCache>
                <c:ptCount val="1"/>
                <c:pt idx="0">
                  <c:v>Odnos broja angažiranih pravosudnih policajaca na jedno sprovođenje</c:v>
                </c:pt>
              </c:strCache>
            </c:strRef>
          </c:tx>
          <c:invertIfNegative val="0"/>
          <c:dLbls>
            <c:spPr>
              <a:solidFill>
                <a:schemeClr val="tx2">
                  <a:lumMod val="20000"/>
                  <a:lumOff val="8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sprov. i ang. sl.'!$B$11:$B$17</c:f>
              <c:strCache>
                <c:ptCount val="7"/>
                <c:pt idx="0">
                  <c:v>2012.</c:v>
                </c:pt>
                <c:pt idx="1">
                  <c:v>2013.</c:v>
                </c:pt>
                <c:pt idx="2">
                  <c:v>2014.</c:v>
                </c:pt>
                <c:pt idx="3">
                  <c:v>2015.</c:v>
                </c:pt>
                <c:pt idx="4">
                  <c:v>2016.</c:v>
                </c:pt>
                <c:pt idx="5">
                  <c:v>2017.</c:v>
                </c:pt>
                <c:pt idx="6">
                  <c:v>2018.</c:v>
                </c:pt>
              </c:strCache>
            </c:strRef>
          </c:cat>
          <c:val>
            <c:numRef>
              <c:f>'Broj sprov. i ang. sl.'!$E$11:$E$17</c:f>
              <c:numCache>
                <c:formatCode>0.00</c:formatCode>
                <c:ptCount val="7"/>
                <c:pt idx="0">
                  <c:v>1.2861135866483027</c:v>
                </c:pt>
                <c:pt idx="1">
                  <c:v>1.3210502452495776</c:v>
                </c:pt>
                <c:pt idx="2">
                  <c:v>1.3468826847967597</c:v>
                </c:pt>
                <c:pt idx="3">
                  <c:v>1.35</c:v>
                </c:pt>
                <c:pt idx="4">
                  <c:v>1.4</c:v>
                </c:pt>
                <c:pt idx="5">
                  <c:v>1.3490046590427784</c:v>
                </c:pt>
                <c:pt idx="6">
                  <c:v>1.3592913699296678</c:v>
                </c:pt>
              </c:numCache>
            </c:numRef>
          </c:val>
          <c:extLst>
            <c:ext xmlns:c16="http://schemas.microsoft.com/office/drawing/2014/chart" uri="{C3380CC4-5D6E-409C-BE32-E72D297353CC}">
              <c16:uniqueId val="{00000002-0698-4065-8577-BF18FE99F125}"/>
            </c:ext>
          </c:extLst>
        </c:ser>
        <c:dLbls>
          <c:showLegendKey val="0"/>
          <c:showVal val="0"/>
          <c:showCatName val="0"/>
          <c:showSerName val="0"/>
          <c:showPercent val="0"/>
          <c:showBubbleSize val="0"/>
        </c:dLbls>
        <c:gapWidth val="0"/>
        <c:axId val="293509760"/>
        <c:axId val="293523840"/>
      </c:barChart>
      <c:catAx>
        <c:axId val="293509760"/>
        <c:scaling>
          <c:orientation val="minMax"/>
        </c:scaling>
        <c:delete val="0"/>
        <c:axPos val="b"/>
        <c:numFmt formatCode="General" sourceLinked="0"/>
        <c:majorTickMark val="out"/>
        <c:minorTickMark val="none"/>
        <c:tickLblPos val="nextTo"/>
        <c:crossAx val="293523840"/>
        <c:crosses val="autoZero"/>
        <c:auto val="1"/>
        <c:lblAlgn val="ctr"/>
        <c:lblOffset val="100"/>
        <c:noMultiLvlLbl val="0"/>
      </c:catAx>
      <c:valAx>
        <c:axId val="293523840"/>
        <c:scaling>
          <c:orientation val="minMax"/>
          <c:min val="0"/>
        </c:scaling>
        <c:delete val="1"/>
        <c:axPos val="l"/>
        <c:numFmt formatCode="#,##0" sourceLinked="1"/>
        <c:majorTickMark val="out"/>
        <c:minorTickMark val="none"/>
        <c:tickLblPos val="nextTo"/>
        <c:crossAx val="293509760"/>
        <c:crosses val="autoZero"/>
        <c:crossBetween val="between"/>
        <c:majorUnit val="40000"/>
      </c:valAx>
    </c:plotArea>
    <c:legend>
      <c:legendPos val="b"/>
      <c:layout>
        <c:manualLayout>
          <c:xMode val="edge"/>
          <c:yMode val="edge"/>
          <c:x val="2.1376398102454265E-2"/>
          <c:y val="0.70504938766886882"/>
          <c:w val="0.95530471885458768"/>
          <c:h val="0.23386313155605032"/>
        </c:manualLayout>
      </c:layout>
      <c:overlay val="0"/>
    </c:legend>
    <c:plotVisOnly val="1"/>
    <c:dispBlanksAs val="gap"/>
    <c:showDLblsOverMax val="0"/>
  </c:chart>
  <c:txPr>
    <a:bodyPr/>
    <a:lstStyle/>
    <a:p>
      <a:pPr>
        <a:defRPr sz="900" b="1"/>
      </a:pPr>
      <a:endParaRPr lang="sr-Latn-R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'Vanjske bolnice'!$C$4:$C$10</c:f>
              <c:strCache>
                <c:ptCount val="1"/>
                <c:pt idx="0">
                  <c:v>Broj dana hospitalizacije</c:v>
                </c:pt>
              </c:strCache>
            </c:strRef>
          </c:tx>
          <c:invertIfNegative val="0"/>
          <c:dLbls>
            <c:dLbl>
              <c:idx val="0"/>
              <c:layout>
                <c:manualLayout>
                  <c:x val="0"/>
                  <c:y val="6.736997790910579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A9-4498-B2B0-5047813DBAA0}"/>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'Vanjske bolnice'!$B$11:$B$17</c:f>
              <c:strCache>
                <c:ptCount val="7"/>
                <c:pt idx="0">
                  <c:v>2012.</c:v>
                </c:pt>
                <c:pt idx="1">
                  <c:v>2013.</c:v>
                </c:pt>
                <c:pt idx="2">
                  <c:v>2014.</c:v>
                </c:pt>
                <c:pt idx="3">
                  <c:v>2015.</c:v>
                </c:pt>
                <c:pt idx="4">
                  <c:v>2016.</c:v>
                </c:pt>
                <c:pt idx="5">
                  <c:v>2017.</c:v>
                </c:pt>
                <c:pt idx="6">
                  <c:v>2018.</c:v>
                </c:pt>
              </c:strCache>
            </c:strRef>
          </c:cat>
          <c:val>
            <c:numRef>
              <c:f>'Vanjske bolnice'!$C$11:$C$17</c:f>
              <c:numCache>
                <c:formatCode>#,##0</c:formatCode>
                <c:ptCount val="7"/>
                <c:pt idx="0">
                  <c:v>1088</c:v>
                </c:pt>
                <c:pt idx="1">
                  <c:v>835</c:v>
                </c:pt>
                <c:pt idx="2">
                  <c:v>744</c:v>
                </c:pt>
                <c:pt idx="3">
                  <c:v>611</c:v>
                </c:pt>
                <c:pt idx="4">
                  <c:v>663</c:v>
                </c:pt>
                <c:pt idx="5" formatCode="General">
                  <c:v>662.5</c:v>
                </c:pt>
                <c:pt idx="6" formatCode="General">
                  <c:v>667.5</c:v>
                </c:pt>
              </c:numCache>
            </c:numRef>
          </c:val>
          <c:extLst>
            <c:ext xmlns:c16="http://schemas.microsoft.com/office/drawing/2014/chart" uri="{C3380CC4-5D6E-409C-BE32-E72D297353CC}">
              <c16:uniqueId val="{00000001-B1A9-4498-B2B0-5047813DBAA0}"/>
            </c:ext>
          </c:extLst>
        </c:ser>
        <c:ser>
          <c:idx val="1"/>
          <c:order val="1"/>
          <c:tx>
            <c:strRef>
              <c:f>'Vanjske bolnice'!$D$4:$D$10</c:f>
              <c:strCache>
                <c:ptCount val="1"/>
                <c:pt idx="0">
                  <c:v>Broj hospitaliziranih zatvorenika</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'Vanjske bolnice'!$B$11:$B$17</c:f>
              <c:strCache>
                <c:ptCount val="7"/>
                <c:pt idx="0">
                  <c:v>2012.</c:v>
                </c:pt>
                <c:pt idx="1">
                  <c:v>2013.</c:v>
                </c:pt>
                <c:pt idx="2">
                  <c:v>2014.</c:v>
                </c:pt>
                <c:pt idx="3">
                  <c:v>2015.</c:v>
                </c:pt>
                <c:pt idx="4">
                  <c:v>2016.</c:v>
                </c:pt>
                <c:pt idx="5">
                  <c:v>2017.</c:v>
                </c:pt>
                <c:pt idx="6">
                  <c:v>2018.</c:v>
                </c:pt>
              </c:strCache>
            </c:strRef>
          </c:cat>
          <c:val>
            <c:numRef>
              <c:f>'Vanjske bolnice'!$D$11:$D$17</c:f>
              <c:numCache>
                <c:formatCode>#,##0</c:formatCode>
                <c:ptCount val="7"/>
                <c:pt idx="0">
                  <c:v>203</c:v>
                </c:pt>
                <c:pt idx="1">
                  <c:v>162</c:v>
                </c:pt>
                <c:pt idx="2">
                  <c:v>149</c:v>
                </c:pt>
                <c:pt idx="3">
                  <c:v>129</c:v>
                </c:pt>
                <c:pt idx="4">
                  <c:v>128</c:v>
                </c:pt>
                <c:pt idx="5" formatCode="General">
                  <c:v>133</c:v>
                </c:pt>
                <c:pt idx="6" formatCode="General">
                  <c:v>151</c:v>
                </c:pt>
              </c:numCache>
            </c:numRef>
          </c:val>
          <c:extLst>
            <c:ext xmlns:c16="http://schemas.microsoft.com/office/drawing/2014/chart" uri="{C3380CC4-5D6E-409C-BE32-E72D297353CC}">
              <c16:uniqueId val="{00000002-B1A9-4498-B2B0-5047813DBAA0}"/>
            </c:ext>
          </c:extLst>
        </c:ser>
        <c:dLbls>
          <c:showLegendKey val="0"/>
          <c:showVal val="0"/>
          <c:showCatName val="0"/>
          <c:showSerName val="0"/>
          <c:showPercent val="0"/>
          <c:showBubbleSize val="0"/>
        </c:dLbls>
        <c:gapWidth val="70"/>
        <c:axId val="293677696"/>
        <c:axId val="293695872"/>
      </c:barChart>
      <c:catAx>
        <c:axId val="293677696"/>
        <c:scaling>
          <c:orientation val="minMax"/>
        </c:scaling>
        <c:delete val="0"/>
        <c:axPos val="b"/>
        <c:numFmt formatCode="General" sourceLinked="0"/>
        <c:majorTickMark val="out"/>
        <c:minorTickMark val="none"/>
        <c:tickLblPos val="nextTo"/>
        <c:txPr>
          <a:bodyPr/>
          <a:lstStyle/>
          <a:p>
            <a:pPr>
              <a:defRPr sz="900" b="1"/>
            </a:pPr>
            <a:endParaRPr lang="sr-Latn-RS"/>
          </a:p>
        </c:txPr>
        <c:crossAx val="293695872"/>
        <c:crosses val="autoZero"/>
        <c:auto val="1"/>
        <c:lblAlgn val="ctr"/>
        <c:lblOffset val="100"/>
        <c:noMultiLvlLbl val="0"/>
      </c:catAx>
      <c:valAx>
        <c:axId val="293695872"/>
        <c:scaling>
          <c:orientation val="minMax"/>
          <c:max val="1300"/>
          <c:min val="0"/>
        </c:scaling>
        <c:delete val="1"/>
        <c:axPos val="l"/>
        <c:numFmt formatCode="#,##0" sourceLinked="1"/>
        <c:majorTickMark val="out"/>
        <c:minorTickMark val="none"/>
        <c:tickLblPos val="nextTo"/>
        <c:crossAx val="293677696"/>
        <c:crosses val="autoZero"/>
        <c:crossBetween val="between"/>
        <c:majorUnit val="650"/>
        <c:minorUnit val="100"/>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'Broj zatv koji su imali posjete'!$C$4:$C$10</c:f>
              <c:strCache>
                <c:ptCount val="1"/>
                <c:pt idx="0">
                  <c:v>Broj obavljenih posjeta zatvorenicima </c:v>
                </c:pt>
              </c:strCache>
            </c:strRef>
          </c:tx>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B7-461D-935E-116DBFEC822D}"/>
                </c:ext>
              </c:extLst>
            </c:dLbl>
            <c:dLbl>
              <c:idx val="6"/>
              <c:layout>
                <c:manualLayout>
                  <c:x val="2.2059863173264417E-3"/>
                  <c:y val="-4.208754208754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B7-461D-935E-116DBFEC822D}"/>
                </c:ext>
              </c:extLst>
            </c:dLbl>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zatv koji su imali posjete'!$B$11:$B$17</c:f>
              <c:strCache>
                <c:ptCount val="7"/>
                <c:pt idx="0">
                  <c:v>2012.</c:v>
                </c:pt>
                <c:pt idx="1">
                  <c:v>2013.</c:v>
                </c:pt>
                <c:pt idx="2">
                  <c:v>2014.</c:v>
                </c:pt>
                <c:pt idx="3">
                  <c:v>2015.</c:v>
                </c:pt>
                <c:pt idx="4">
                  <c:v>2016.</c:v>
                </c:pt>
                <c:pt idx="5">
                  <c:v>2017.</c:v>
                </c:pt>
                <c:pt idx="6">
                  <c:v>2018.</c:v>
                </c:pt>
              </c:strCache>
            </c:strRef>
          </c:cat>
          <c:val>
            <c:numRef>
              <c:f>'Broj zatv koji su imali posjete'!$C$11:$C$17</c:f>
              <c:numCache>
                <c:formatCode>#,##0</c:formatCode>
                <c:ptCount val="7"/>
                <c:pt idx="0">
                  <c:v>94446</c:v>
                </c:pt>
                <c:pt idx="1">
                  <c:v>90502</c:v>
                </c:pt>
                <c:pt idx="2">
                  <c:v>79524</c:v>
                </c:pt>
                <c:pt idx="3">
                  <c:v>67799</c:v>
                </c:pt>
                <c:pt idx="4">
                  <c:v>62158</c:v>
                </c:pt>
                <c:pt idx="5">
                  <c:v>62760</c:v>
                </c:pt>
                <c:pt idx="6">
                  <c:v>63479</c:v>
                </c:pt>
              </c:numCache>
            </c:numRef>
          </c:val>
          <c:smooth val="0"/>
          <c:extLst>
            <c:ext xmlns:c16="http://schemas.microsoft.com/office/drawing/2014/chart" uri="{C3380CC4-5D6E-409C-BE32-E72D297353CC}">
              <c16:uniqueId val="{00000002-03B7-461D-935E-116DBFEC822D}"/>
            </c:ext>
          </c:extLst>
        </c:ser>
        <c:dLbls>
          <c:showLegendKey val="0"/>
          <c:showVal val="0"/>
          <c:showCatName val="0"/>
          <c:showSerName val="0"/>
          <c:showPercent val="0"/>
          <c:showBubbleSize val="0"/>
        </c:dLbls>
        <c:marker val="1"/>
        <c:smooth val="0"/>
        <c:axId val="293725696"/>
        <c:axId val="293727232"/>
      </c:lineChart>
      <c:catAx>
        <c:axId val="293725696"/>
        <c:scaling>
          <c:orientation val="minMax"/>
        </c:scaling>
        <c:delete val="0"/>
        <c:axPos val="b"/>
        <c:numFmt formatCode="General" sourceLinked="0"/>
        <c:majorTickMark val="out"/>
        <c:minorTickMark val="none"/>
        <c:tickLblPos val="nextTo"/>
        <c:txPr>
          <a:bodyPr/>
          <a:lstStyle/>
          <a:p>
            <a:pPr>
              <a:defRPr sz="900" b="1"/>
            </a:pPr>
            <a:endParaRPr lang="sr-Latn-RS"/>
          </a:p>
        </c:txPr>
        <c:crossAx val="293727232"/>
        <c:crosses val="autoZero"/>
        <c:auto val="1"/>
        <c:lblAlgn val="ctr"/>
        <c:lblOffset val="100"/>
        <c:noMultiLvlLbl val="0"/>
      </c:catAx>
      <c:valAx>
        <c:axId val="293727232"/>
        <c:scaling>
          <c:orientation val="minMax"/>
          <c:max val="120000"/>
          <c:min val="60000"/>
        </c:scaling>
        <c:delete val="1"/>
        <c:axPos val="l"/>
        <c:numFmt formatCode="#,##0" sourceLinked="1"/>
        <c:majorTickMark val="out"/>
        <c:minorTickMark val="none"/>
        <c:tickLblPos val="nextTo"/>
        <c:crossAx val="293725696"/>
        <c:crosses val="autoZero"/>
        <c:crossBetween val="between"/>
        <c:majorUnit val="30000"/>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'Ukupan broj posjetitelja'!$C$5:$C$11</c:f>
              <c:strCache>
                <c:ptCount val="1"/>
                <c:pt idx="0">
                  <c:v>Ukupan broj posjetitelja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'Ukupan broj posjetitelja'!$B$12:$B$18</c:f>
              <c:strCache>
                <c:ptCount val="7"/>
                <c:pt idx="0">
                  <c:v>2012.</c:v>
                </c:pt>
                <c:pt idx="1">
                  <c:v>2013.</c:v>
                </c:pt>
                <c:pt idx="2">
                  <c:v>2014.</c:v>
                </c:pt>
                <c:pt idx="3">
                  <c:v>2015.</c:v>
                </c:pt>
                <c:pt idx="4">
                  <c:v>2016.</c:v>
                </c:pt>
                <c:pt idx="5">
                  <c:v>2017.</c:v>
                </c:pt>
                <c:pt idx="6">
                  <c:v>2018.</c:v>
                </c:pt>
              </c:strCache>
            </c:strRef>
          </c:cat>
          <c:val>
            <c:numRef>
              <c:f>'Ukupan broj posjetitelja'!$C$12:$C$18</c:f>
              <c:numCache>
                <c:formatCode>#,##0</c:formatCode>
                <c:ptCount val="7"/>
                <c:pt idx="0">
                  <c:v>128034</c:v>
                </c:pt>
                <c:pt idx="1">
                  <c:v>124296</c:v>
                </c:pt>
                <c:pt idx="2">
                  <c:v>111545</c:v>
                </c:pt>
                <c:pt idx="3">
                  <c:v>91913</c:v>
                </c:pt>
                <c:pt idx="4">
                  <c:v>81712</c:v>
                </c:pt>
                <c:pt idx="5">
                  <c:v>80903</c:v>
                </c:pt>
                <c:pt idx="6">
                  <c:v>83074</c:v>
                </c:pt>
              </c:numCache>
            </c:numRef>
          </c:val>
          <c:smooth val="0"/>
          <c:extLst>
            <c:ext xmlns:c16="http://schemas.microsoft.com/office/drawing/2014/chart" uri="{C3380CC4-5D6E-409C-BE32-E72D297353CC}">
              <c16:uniqueId val="{00000000-6F74-4D26-BA1A-24B48B8F635A}"/>
            </c:ext>
          </c:extLst>
        </c:ser>
        <c:dLbls>
          <c:showLegendKey val="0"/>
          <c:showVal val="0"/>
          <c:showCatName val="0"/>
          <c:showSerName val="0"/>
          <c:showPercent val="0"/>
          <c:showBubbleSize val="0"/>
        </c:dLbls>
        <c:marker val="1"/>
        <c:smooth val="0"/>
        <c:axId val="293829632"/>
        <c:axId val="293843712"/>
      </c:lineChart>
      <c:catAx>
        <c:axId val="293829632"/>
        <c:scaling>
          <c:orientation val="minMax"/>
        </c:scaling>
        <c:delete val="0"/>
        <c:axPos val="b"/>
        <c:numFmt formatCode="General" sourceLinked="0"/>
        <c:majorTickMark val="out"/>
        <c:minorTickMark val="none"/>
        <c:tickLblPos val="nextTo"/>
        <c:txPr>
          <a:bodyPr/>
          <a:lstStyle/>
          <a:p>
            <a:pPr>
              <a:defRPr sz="900" b="1"/>
            </a:pPr>
            <a:endParaRPr lang="sr-Latn-RS"/>
          </a:p>
        </c:txPr>
        <c:crossAx val="293843712"/>
        <c:crosses val="autoZero"/>
        <c:auto val="1"/>
        <c:lblAlgn val="ctr"/>
        <c:lblOffset val="100"/>
        <c:noMultiLvlLbl val="0"/>
      </c:catAx>
      <c:valAx>
        <c:axId val="293843712"/>
        <c:scaling>
          <c:orientation val="minMax"/>
          <c:max val="200000"/>
          <c:min val="60000"/>
        </c:scaling>
        <c:delete val="1"/>
        <c:axPos val="l"/>
        <c:numFmt formatCode="#,##0" sourceLinked="1"/>
        <c:majorTickMark val="out"/>
        <c:minorTickMark val="none"/>
        <c:tickLblPos val="nextTo"/>
        <c:crossAx val="293829632"/>
        <c:crosses val="autoZero"/>
        <c:crossBetween val="between"/>
        <c:majorUnit val="50000"/>
        <c:minorUnit val="4000"/>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'Broj primljenih paketa'!$C$4:$C$10</c:f>
              <c:strCache>
                <c:ptCount val="1"/>
                <c:pt idx="0">
                  <c:v>Broj primljenih paketa</c:v>
                </c:pt>
              </c:strCache>
            </c:strRef>
          </c:tx>
          <c:dLbls>
            <c:spPr>
              <a:noFill/>
              <a:ln>
                <a:noFill/>
              </a:ln>
              <a:effectLst/>
            </c:spPr>
            <c:txPr>
              <a:bodyPr rot="0" vert="horz"/>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primljenih paketa'!$B$11:$B$17</c:f>
              <c:strCache>
                <c:ptCount val="7"/>
                <c:pt idx="0">
                  <c:v>2012.</c:v>
                </c:pt>
                <c:pt idx="1">
                  <c:v>2013.</c:v>
                </c:pt>
                <c:pt idx="2">
                  <c:v>2014.</c:v>
                </c:pt>
                <c:pt idx="3">
                  <c:v>2015.</c:v>
                </c:pt>
                <c:pt idx="4">
                  <c:v>2016.</c:v>
                </c:pt>
                <c:pt idx="5">
                  <c:v>2017.</c:v>
                </c:pt>
                <c:pt idx="6">
                  <c:v>2018.</c:v>
                </c:pt>
              </c:strCache>
            </c:strRef>
          </c:cat>
          <c:val>
            <c:numRef>
              <c:f>'Broj primljenih paketa'!$C$11:$C$17</c:f>
              <c:numCache>
                <c:formatCode>#,##0</c:formatCode>
                <c:ptCount val="7"/>
                <c:pt idx="0">
                  <c:v>44091</c:v>
                </c:pt>
                <c:pt idx="1">
                  <c:v>41096</c:v>
                </c:pt>
                <c:pt idx="2">
                  <c:v>30721</c:v>
                </c:pt>
                <c:pt idx="3">
                  <c:v>25757</c:v>
                </c:pt>
                <c:pt idx="4">
                  <c:v>24207</c:v>
                </c:pt>
                <c:pt idx="5">
                  <c:v>23676</c:v>
                </c:pt>
                <c:pt idx="6">
                  <c:v>22794</c:v>
                </c:pt>
              </c:numCache>
            </c:numRef>
          </c:val>
          <c:smooth val="1"/>
          <c:extLst>
            <c:ext xmlns:c16="http://schemas.microsoft.com/office/drawing/2014/chart" uri="{C3380CC4-5D6E-409C-BE32-E72D297353CC}">
              <c16:uniqueId val="{00000000-3F12-4366-A664-6B4CFC7A5778}"/>
            </c:ext>
          </c:extLst>
        </c:ser>
        <c:ser>
          <c:idx val="1"/>
          <c:order val="1"/>
          <c:tx>
            <c:strRef>
              <c:f>'Broj primljenih paketa'!$D$4:$D$10</c:f>
              <c:strCache>
                <c:ptCount val="1"/>
                <c:pt idx="0">
                  <c:v>Primljeni paketi u (kg)</c:v>
                </c:pt>
              </c:strCache>
            </c:strRef>
          </c:tx>
          <c:dLbls>
            <c:spPr>
              <a:noFill/>
              <a:ln>
                <a:noFill/>
              </a:ln>
              <a:effectLst/>
            </c:spPr>
            <c:txPr>
              <a:bodyPr rot="0" vert="horz"/>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primljenih paketa'!$B$11:$B$17</c:f>
              <c:strCache>
                <c:ptCount val="7"/>
                <c:pt idx="0">
                  <c:v>2012.</c:v>
                </c:pt>
                <c:pt idx="1">
                  <c:v>2013.</c:v>
                </c:pt>
                <c:pt idx="2">
                  <c:v>2014.</c:v>
                </c:pt>
                <c:pt idx="3">
                  <c:v>2015.</c:v>
                </c:pt>
                <c:pt idx="4">
                  <c:v>2016.</c:v>
                </c:pt>
                <c:pt idx="5">
                  <c:v>2017.</c:v>
                </c:pt>
                <c:pt idx="6">
                  <c:v>2018.</c:v>
                </c:pt>
              </c:strCache>
            </c:strRef>
          </c:cat>
          <c:val>
            <c:numRef>
              <c:f>'Broj primljenih paketa'!$D$11:$D$17</c:f>
              <c:numCache>
                <c:formatCode>#,##0</c:formatCode>
                <c:ptCount val="7"/>
                <c:pt idx="0">
                  <c:v>308637</c:v>
                </c:pt>
                <c:pt idx="1">
                  <c:v>287672</c:v>
                </c:pt>
                <c:pt idx="2">
                  <c:v>215047</c:v>
                </c:pt>
                <c:pt idx="3">
                  <c:v>180299</c:v>
                </c:pt>
                <c:pt idx="4">
                  <c:v>169449</c:v>
                </c:pt>
                <c:pt idx="5">
                  <c:v>165732</c:v>
                </c:pt>
                <c:pt idx="6">
                  <c:v>159558</c:v>
                </c:pt>
              </c:numCache>
            </c:numRef>
          </c:val>
          <c:smooth val="0"/>
          <c:extLst>
            <c:ext xmlns:c16="http://schemas.microsoft.com/office/drawing/2014/chart" uri="{C3380CC4-5D6E-409C-BE32-E72D297353CC}">
              <c16:uniqueId val="{00000001-3F12-4366-A664-6B4CFC7A5778}"/>
            </c:ext>
          </c:extLst>
        </c:ser>
        <c:dLbls>
          <c:showLegendKey val="0"/>
          <c:showVal val="0"/>
          <c:showCatName val="0"/>
          <c:showSerName val="0"/>
          <c:showPercent val="0"/>
          <c:showBubbleSize val="0"/>
        </c:dLbls>
        <c:marker val="1"/>
        <c:smooth val="0"/>
        <c:axId val="294141952"/>
        <c:axId val="294127872"/>
      </c:lineChart>
      <c:valAx>
        <c:axId val="294127872"/>
        <c:scaling>
          <c:orientation val="minMax"/>
          <c:max val="400000"/>
          <c:min val="0"/>
        </c:scaling>
        <c:delete val="1"/>
        <c:axPos val="l"/>
        <c:numFmt formatCode="#,##0" sourceLinked="1"/>
        <c:majorTickMark val="out"/>
        <c:minorTickMark val="none"/>
        <c:tickLblPos val="nextTo"/>
        <c:crossAx val="294141952"/>
        <c:crosses val="autoZero"/>
        <c:crossBetween val="between"/>
        <c:majorUnit val="170000"/>
        <c:minorUnit val="20000"/>
      </c:valAx>
      <c:catAx>
        <c:axId val="294141952"/>
        <c:scaling>
          <c:orientation val="minMax"/>
        </c:scaling>
        <c:delete val="0"/>
        <c:axPos val="b"/>
        <c:numFmt formatCode="General" sourceLinked="0"/>
        <c:majorTickMark val="out"/>
        <c:minorTickMark val="none"/>
        <c:tickLblPos val="nextTo"/>
        <c:crossAx val="294127872"/>
        <c:crosses val="autoZero"/>
        <c:auto val="1"/>
        <c:lblAlgn val="ctr"/>
        <c:lblOffset val="100"/>
        <c:noMultiLvlLbl val="0"/>
      </c:cat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'Broj primljenih pisama'!$C$5:$C$11</c:f>
              <c:strCache>
                <c:ptCount val="1"/>
                <c:pt idx="0">
                  <c:v>Broj primljenih pisama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primljenih pisama'!$B$12:$B$18</c:f>
              <c:strCache>
                <c:ptCount val="7"/>
                <c:pt idx="0">
                  <c:v>2012.</c:v>
                </c:pt>
                <c:pt idx="1">
                  <c:v>2013.</c:v>
                </c:pt>
                <c:pt idx="2">
                  <c:v>2014.</c:v>
                </c:pt>
                <c:pt idx="3">
                  <c:v>2015.</c:v>
                </c:pt>
                <c:pt idx="4">
                  <c:v>2016.</c:v>
                </c:pt>
                <c:pt idx="5">
                  <c:v>2017.</c:v>
                </c:pt>
                <c:pt idx="6">
                  <c:v>2018.</c:v>
                </c:pt>
              </c:strCache>
            </c:strRef>
          </c:cat>
          <c:val>
            <c:numRef>
              <c:f>'Broj primljenih pisama'!$C$12:$C$18</c:f>
              <c:numCache>
                <c:formatCode>#,##0</c:formatCode>
                <c:ptCount val="7"/>
                <c:pt idx="0">
                  <c:v>117028</c:v>
                </c:pt>
                <c:pt idx="1">
                  <c:v>111810</c:v>
                </c:pt>
                <c:pt idx="2">
                  <c:v>97837</c:v>
                </c:pt>
                <c:pt idx="3">
                  <c:v>81845</c:v>
                </c:pt>
                <c:pt idx="4">
                  <c:v>71493</c:v>
                </c:pt>
                <c:pt idx="5">
                  <c:v>53249</c:v>
                </c:pt>
                <c:pt idx="6">
                  <c:v>52668</c:v>
                </c:pt>
              </c:numCache>
            </c:numRef>
          </c:val>
          <c:smooth val="0"/>
          <c:extLst>
            <c:ext xmlns:c16="http://schemas.microsoft.com/office/drawing/2014/chart" uri="{C3380CC4-5D6E-409C-BE32-E72D297353CC}">
              <c16:uniqueId val="{00000000-5734-452B-8AA4-37D6E5700539}"/>
            </c:ext>
          </c:extLst>
        </c:ser>
        <c:dLbls>
          <c:showLegendKey val="0"/>
          <c:showVal val="0"/>
          <c:showCatName val="0"/>
          <c:showSerName val="0"/>
          <c:showPercent val="0"/>
          <c:showBubbleSize val="0"/>
        </c:dLbls>
        <c:marker val="1"/>
        <c:smooth val="0"/>
        <c:axId val="294171008"/>
        <c:axId val="294172544"/>
      </c:lineChart>
      <c:catAx>
        <c:axId val="294171008"/>
        <c:scaling>
          <c:orientation val="minMax"/>
        </c:scaling>
        <c:delete val="0"/>
        <c:axPos val="b"/>
        <c:numFmt formatCode="General" sourceLinked="0"/>
        <c:majorTickMark val="out"/>
        <c:minorTickMark val="none"/>
        <c:tickLblPos val="nextTo"/>
        <c:txPr>
          <a:bodyPr/>
          <a:lstStyle/>
          <a:p>
            <a:pPr>
              <a:defRPr sz="900" b="1"/>
            </a:pPr>
            <a:endParaRPr lang="sr-Latn-RS"/>
          </a:p>
        </c:txPr>
        <c:crossAx val="294172544"/>
        <c:crosses val="autoZero"/>
        <c:auto val="1"/>
        <c:lblAlgn val="ctr"/>
        <c:lblOffset val="100"/>
        <c:noMultiLvlLbl val="0"/>
      </c:catAx>
      <c:valAx>
        <c:axId val="294172544"/>
        <c:scaling>
          <c:orientation val="minMax"/>
          <c:max val="140000"/>
          <c:min val="50000"/>
        </c:scaling>
        <c:delete val="1"/>
        <c:axPos val="l"/>
        <c:numFmt formatCode="#,##0" sourceLinked="1"/>
        <c:majorTickMark val="out"/>
        <c:minorTickMark val="none"/>
        <c:tickLblPos val="nextTo"/>
        <c:crossAx val="294171008"/>
        <c:crosses val="autoZero"/>
        <c:crossBetween val="between"/>
        <c:majorUnit val="50000"/>
      </c:valAx>
      <c:spPr>
        <a:noFill/>
        <a:ln w="25400">
          <a:noFill/>
        </a:ln>
      </c:spPr>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91111111111112E-2"/>
          <c:y val="7.1213131313131312E-2"/>
          <c:w val="0.88636814814814813"/>
          <c:h val="0.61363080808080805"/>
        </c:manualLayout>
      </c:layout>
      <c:lineChart>
        <c:grouping val="stacked"/>
        <c:varyColors val="0"/>
        <c:ser>
          <c:idx val="0"/>
          <c:order val="0"/>
          <c:tx>
            <c:strRef>
              <c:f>'Broj tel. razgovora'!$C$20</c:f>
              <c:strCache>
                <c:ptCount val="1"/>
                <c:pt idx="0">
                  <c:v>Ukupan broj obavljenih telefonskih razgovora zatvorenika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tel. razgovora'!$B$21:$B$27</c:f>
              <c:strCache>
                <c:ptCount val="7"/>
                <c:pt idx="0">
                  <c:v>2012.</c:v>
                </c:pt>
                <c:pt idx="1">
                  <c:v>2013.</c:v>
                </c:pt>
                <c:pt idx="2">
                  <c:v>2014.</c:v>
                </c:pt>
                <c:pt idx="3">
                  <c:v>2015.</c:v>
                </c:pt>
                <c:pt idx="4">
                  <c:v>2016.</c:v>
                </c:pt>
                <c:pt idx="5">
                  <c:v>2017.</c:v>
                </c:pt>
                <c:pt idx="6">
                  <c:v>2018.</c:v>
                </c:pt>
              </c:strCache>
            </c:strRef>
          </c:cat>
          <c:val>
            <c:numRef>
              <c:f>'Broj tel. razgovora'!$C$21:$C$27</c:f>
              <c:numCache>
                <c:formatCode>#,##0</c:formatCode>
                <c:ptCount val="7"/>
                <c:pt idx="0">
                  <c:v>995231</c:v>
                </c:pt>
                <c:pt idx="1">
                  <c:v>994455</c:v>
                </c:pt>
                <c:pt idx="2">
                  <c:v>894949</c:v>
                </c:pt>
                <c:pt idx="3">
                  <c:v>828159</c:v>
                </c:pt>
                <c:pt idx="4">
                  <c:v>805061</c:v>
                </c:pt>
                <c:pt idx="5">
                  <c:v>770050</c:v>
                </c:pt>
                <c:pt idx="6">
                  <c:v>820314</c:v>
                </c:pt>
              </c:numCache>
            </c:numRef>
          </c:val>
          <c:smooth val="0"/>
          <c:extLst>
            <c:ext xmlns:c16="http://schemas.microsoft.com/office/drawing/2014/chart" uri="{C3380CC4-5D6E-409C-BE32-E72D297353CC}">
              <c16:uniqueId val="{00000000-4010-4FDF-BA6B-CC6B51A1E61B}"/>
            </c:ext>
          </c:extLst>
        </c:ser>
        <c:dLbls>
          <c:showLegendKey val="0"/>
          <c:showVal val="0"/>
          <c:showCatName val="0"/>
          <c:showSerName val="0"/>
          <c:showPercent val="0"/>
          <c:showBubbleSize val="0"/>
        </c:dLbls>
        <c:marker val="1"/>
        <c:smooth val="0"/>
        <c:axId val="294401920"/>
        <c:axId val="294403456"/>
      </c:lineChart>
      <c:catAx>
        <c:axId val="294401920"/>
        <c:scaling>
          <c:orientation val="minMax"/>
        </c:scaling>
        <c:delete val="0"/>
        <c:axPos val="b"/>
        <c:numFmt formatCode="General" sourceLinked="0"/>
        <c:majorTickMark val="out"/>
        <c:minorTickMark val="none"/>
        <c:tickLblPos val="nextTo"/>
        <c:txPr>
          <a:bodyPr/>
          <a:lstStyle/>
          <a:p>
            <a:pPr>
              <a:defRPr sz="900" b="1"/>
            </a:pPr>
            <a:endParaRPr lang="sr-Latn-RS"/>
          </a:p>
        </c:txPr>
        <c:crossAx val="294403456"/>
        <c:crosses val="autoZero"/>
        <c:auto val="1"/>
        <c:lblAlgn val="ctr"/>
        <c:lblOffset val="100"/>
        <c:noMultiLvlLbl val="0"/>
      </c:catAx>
      <c:valAx>
        <c:axId val="294403456"/>
        <c:scaling>
          <c:orientation val="minMax"/>
          <c:max val="1150000.0000000002"/>
          <c:min val="700000"/>
        </c:scaling>
        <c:delete val="1"/>
        <c:axPos val="l"/>
        <c:numFmt formatCode="#,##0" sourceLinked="1"/>
        <c:majorTickMark val="out"/>
        <c:minorTickMark val="none"/>
        <c:tickLblPos val="nextTo"/>
        <c:crossAx val="294401920"/>
        <c:crosses val="autoZero"/>
        <c:crossBetween val="between"/>
        <c:majorUnit val="100000"/>
        <c:minorUnit val="5000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0.14902586184444697"/>
                  <c:y val="-0.17352982628144245"/>
                </c:manualLayout>
              </c:layout>
              <c:tx>
                <c:rich>
                  <a:bodyPr/>
                  <a:lstStyle/>
                  <a:p>
                    <a:r>
                      <a:rPr lang="en-US"/>
                      <a:t>bili na izdržavanju kazne zatvora; 45,21%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50-4220-ABA4-D138B01D4EC6}"/>
                </c:ext>
              </c:extLst>
            </c:dLbl>
            <c:dLbl>
              <c:idx val="1"/>
              <c:layout>
                <c:manualLayout>
                  <c:x val="-0.11491496583875195"/>
                  <c:y val="0.17005024663745827"/>
                </c:manualLayout>
              </c:layout>
              <c:tx>
                <c:rich>
                  <a:bodyPr/>
                  <a:lstStyle/>
                  <a:p>
                    <a:r>
                      <a:rPr lang="en-US"/>
                      <a:t>ranije nisu osuđivani; 38,87%</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50-4220-ABA4-D138B01D4EC6}"/>
                </c:ext>
              </c:extLst>
            </c:dLbl>
            <c:dLbl>
              <c:idx val="2"/>
              <c:layout>
                <c:manualLayout>
                  <c:x val="0.22069937233590012"/>
                  <c:y val="1.5401819908698183E-2"/>
                </c:manualLayout>
              </c:layout>
              <c:tx>
                <c:rich>
                  <a:bodyPr/>
                  <a:lstStyle/>
                  <a:p>
                    <a:pPr>
                      <a:defRPr sz="900"/>
                    </a:pPr>
                    <a:r>
                      <a:rPr lang="en-US" sz="900"/>
                      <a:t>ranije osuđivani na uvjetnu ili novčanu kaznu; 15,92%</a:t>
                    </a:r>
                  </a:p>
                </c:rich>
              </c:tx>
              <c:spPr>
                <a:noFill/>
                <a:ln>
                  <a:noFill/>
                </a:ln>
                <a:effectLst/>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50-4220-ABA4-D138B01D4EC6}"/>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'2'!$AG$15:$AI$15</c:f>
              <c:strCache>
                <c:ptCount val="3"/>
                <c:pt idx="0">
                  <c:v>BIO NA IZDRŽAVANJU KAZNE</c:v>
                </c:pt>
                <c:pt idx="1">
                  <c:v>RANIJE NIJE OSUĐIVAN</c:v>
                </c:pt>
                <c:pt idx="2">
                  <c:v>RANIJE OSUĐIVAN NA UVJETNU ILI NOVČANU KAZNU</c:v>
                </c:pt>
              </c:strCache>
            </c:strRef>
          </c:cat>
          <c:val>
            <c:numRef>
              <c:f>'2'!$AG$16:$AI$16</c:f>
              <c:numCache>
                <c:formatCode>0%</c:formatCode>
                <c:ptCount val="3"/>
                <c:pt idx="0">
                  <c:v>0.15332428765264586</c:v>
                </c:pt>
                <c:pt idx="1">
                  <c:v>1.1759384893713252E-2</c:v>
                </c:pt>
                <c:pt idx="2">
                  <c:v>6.3319764812302124E-3</c:v>
                </c:pt>
              </c:numCache>
            </c:numRef>
          </c:val>
          <c:extLst>
            <c:ext xmlns:c16="http://schemas.microsoft.com/office/drawing/2014/chart" uri="{C3380CC4-5D6E-409C-BE32-E72D297353CC}">
              <c16:uniqueId val="{00000003-0050-4220-ABA4-D138B01D4EC6}"/>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'Broj tem pretraga prost. i zatv'!$C$4:$C$10</c:f>
              <c:strCache>
                <c:ptCount val="1"/>
                <c:pt idx="0">
                  <c:v>Broj pretraga prostorija</c:v>
                </c:pt>
              </c:strCache>
            </c:strRef>
          </c:tx>
          <c:dLbls>
            <c:spPr>
              <a:noFill/>
              <a:ln>
                <a:noFill/>
              </a:ln>
              <a:effectLst/>
            </c:spPr>
            <c:txPr>
              <a:bodyPr rot="0" vert="horz"/>
              <a:lstStyle/>
              <a:p>
                <a:pPr>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tem pretraga prost. i zatv'!$B$11:$B$17</c:f>
              <c:strCache>
                <c:ptCount val="7"/>
                <c:pt idx="0">
                  <c:v>2012.</c:v>
                </c:pt>
                <c:pt idx="1">
                  <c:v>2013.</c:v>
                </c:pt>
                <c:pt idx="2">
                  <c:v>2014.</c:v>
                </c:pt>
                <c:pt idx="3">
                  <c:v>2015.</c:v>
                </c:pt>
                <c:pt idx="4">
                  <c:v>2016.</c:v>
                </c:pt>
                <c:pt idx="5">
                  <c:v>2017.</c:v>
                </c:pt>
                <c:pt idx="6">
                  <c:v>2018. </c:v>
                </c:pt>
              </c:strCache>
            </c:strRef>
          </c:cat>
          <c:val>
            <c:numRef>
              <c:f>'Broj tem pretraga prost. i zatv'!$C$11:$C$17</c:f>
              <c:numCache>
                <c:formatCode>#,##0</c:formatCode>
                <c:ptCount val="7"/>
                <c:pt idx="0">
                  <c:v>17963</c:v>
                </c:pt>
                <c:pt idx="1">
                  <c:v>17388</c:v>
                </c:pt>
                <c:pt idx="2">
                  <c:v>18139</c:v>
                </c:pt>
                <c:pt idx="3">
                  <c:v>18264</c:v>
                </c:pt>
                <c:pt idx="4">
                  <c:v>18685</c:v>
                </c:pt>
                <c:pt idx="5">
                  <c:v>17767</c:v>
                </c:pt>
                <c:pt idx="6">
                  <c:v>17081</c:v>
                </c:pt>
              </c:numCache>
            </c:numRef>
          </c:val>
          <c:smooth val="0"/>
          <c:extLst>
            <c:ext xmlns:c16="http://schemas.microsoft.com/office/drawing/2014/chart" uri="{C3380CC4-5D6E-409C-BE32-E72D297353CC}">
              <c16:uniqueId val="{00000000-51A0-43CA-8BB3-2CCB2E5336DE}"/>
            </c:ext>
          </c:extLst>
        </c:ser>
        <c:ser>
          <c:idx val="1"/>
          <c:order val="1"/>
          <c:tx>
            <c:strRef>
              <c:f>'Broj tem pretraga prost. i zatv'!$D$4:$D$10</c:f>
              <c:strCache>
                <c:ptCount val="1"/>
                <c:pt idx="0">
                  <c:v>Broj temeljitih pretraga zatvorenika</c:v>
                </c:pt>
              </c:strCache>
            </c:strRef>
          </c:tx>
          <c:dLbls>
            <c:spPr>
              <a:noFill/>
              <a:ln>
                <a:noFill/>
              </a:ln>
              <a:effectLst/>
            </c:spPr>
            <c:txPr>
              <a:bodyPr rot="0" vert="horz"/>
              <a:lstStyle/>
              <a:p>
                <a:pPr>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tem pretraga prost. i zatv'!$B$11:$B$17</c:f>
              <c:strCache>
                <c:ptCount val="7"/>
                <c:pt idx="0">
                  <c:v>2012.</c:v>
                </c:pt>
                <c:pt idx="1">
                  <c:v>2013.</c:v>
                </c:pt>
                <c:pt idx="2">
                  <c:v>2014.</c:v>
                </c:pt>
                <c:pt idx="3">
                  <c:v>2015.</c:v>
                </c:pt>
                <c:pt idx="4">
                  <c:v>2016.</c:v>
                </c:pt>
                <c:pt idx="5">
                  <c:v>2017.</c:v>
                </c:pt>
                <c:pt idx="6">
                  <c:v>2018. </c:v>
                </c:pt>
              </c:strCache>
            </c:strRef>
          </c:cat>
          <c:val>
            <c:numRef>
              <c:f>'Broj tem pretraga prost. i zatv'!$D$11:$D$17</c:f>
              <c:numCache>
                <c:formatCode>#,##0</c:formatCode>
                <c:ptCount val="7"/>
                <c:pt idx="0">
                  <c:v>190671</c:v>
                </c:pt>
                <c:pt idx="1">
                  <c:v>195185</c:v>
                </c:pt>
                <c:pt idx="2">
                  <c:v>210478</c:v>
                </c:pt>
                <c:pt idx="3">
                  <c:v>201609</c:v>
                </c:pt>
                <c:pt idx="4">
                  <c:v>196598</c:v>
                </c:pt>
                <c:pt idx="5">
                  <c:v>189703</c:v>
                </c:pt>
                <c:pt idx="6">
                  <c:v>190525</c:v>
                </c:pt>
              </c:numCache>
            </c:numRef>
          </c:val>
          <c:smooth val="0"/>
          <c:extLst>
            <c:ext xmlns:c16="http://schemas.microsoft.com/office/drawing/2014/chart" uri="{C3380CC4-5D6E-409C-BE32-E72D297353CC}">
              <c16:uniqueId val="{00000001-51A0-43CA-8BB3-2CCB2E5336DE}"/>
            </c:ext>
          </c:extLst>
        </c:ser>
        <c:dLbls>
          <c:showLegendKey val="0"/>
          <c:showVal val="0"/>
          <c:showCatName val="0"/>
          <c:showSerName val="0"/>
          <c:showPercent val="0"/>
          <c:showBubbleSize val="0"/>
        </c:dLbls>
        <c:marker val="1"/>
        <c:smooth val="0"/>
        <c:axId val="294429824"/>
        <c:axId val="294431360"/>
      </c:lineChart>
      <c:catAx>
        <c:axId val="294429824"/>
        <c:scaling>
          <c:orientation val="minMax"/>
        </c:scaling>
        <c:delete val="0"/>
        <c:axPos val="b"/>
        <c:numFmt formatCode="General" sourceLinked="0"/>
        <c:majorTickMark val="out"/>
        <c:minorTickMark val="none"/>
        <c:tickLblPos val="nextTo"/>
        <c:crossAx val="294431360"/>
        <c:crosses val="autoZero"/>
        <c:auto val="1"/>
        <c:lblAlgn val="ctr"/>
        <c:lblOffset val="100"/>
        <c:noMultiLvlLbl val="0"/>
      </c:catAx>
      <c:valAx>
        <c:axId val="294431360"/>
        <c:scaling>
          <c:orientation val="minMax"/>
          <c:max val="250000"/>
          <c:min val="0"/>
        </c:scaling>
        <c:delete val="1"/>
        <c:axPos val="l"/>
        <c:numFmt formatCode="#,##0" sourceLinked="1"/>
        <c:majorTickMark val="out"/>
        <c:minorTickMark val="none"/>
        <c:tickLblPos val="nextTo"/>
        <c:crossAx val="294429824"/>
        <c:crosses val="autoZero"/>
        <c:crossBetween val="between"/>
        <c:majorUnit val="100000"/>
      </c:valAx>
    </c:plotArea>
    <c:legend>
      <c:legendPos val="b"/>
      <c:overlay val="0"/>
    </c:legend>
    <c:plotVisOnly val="1"/>
    <c:dispBlanksAs val="gap"/>
    <c:showDLblsOverMax val="0"/>
  </c:chart>
  <c:txPr>
    <a:bodyPr/>
    <a:lstStyle/>
    <a:p>
      <a:pPr>
        <a:defRPr sz="900" b="1"/>
      </a:pPr>
      <a:endParaRPr lang="sr-Latn-R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'Ukupno pronađenih tableta'!$C$4:$C$10</c:f>
              <c:strCache>
                <c:ptCount val="1"/>
                <c:pt idx="0">
                  <c:v>Ukupan broj pronađenih tableta</c:v>
                </c:pt>
              </c:strCache>
            </c:strRef>
          </c:tx>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75-42F5-84A2-C00E82C9D040}"/>
                </c:ext>
              </c:extLst>
            </c:dLbl>
            <c:dLbl>
              <c:idx val="4"/>
              <c:spPr/>
              <c:txPr>
                <a:bodyPr rot="0"/>
                <a:lstStyle/>
                <a:p>
                  <a:pPr>
                    <a:defRPr sz="900" b="1"/>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0-D99F-46CD-809C-C67BC6B614F8}"/>
                </c:ext>
              </c:extLst>
            </c:dLbl>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'Ukupno pronađenih tableta'!$B$11:$B$17</c:f>
              <c:strCache>
                <c:ptCount val="7"/>
                <c:pt idx="0">
                  <c:v>2012.</c:v>
                </c:pt>
                <c:pt idx="1">
                  <c:v>2013.</c:v>
                </c:pt>
                <c:pt idx="2">
                  <c:v>2014.</c:v>
                </c:pt>
                <c:pt idx="3">
                  <c:v>2015.</c:v>
                </c:pt>
                <c:pt idx="4">
                  <c:v>2016.</c:v>
                </c:pt>
                <c:pt idx="5">
                  <c:v>2017.</c:v>
                </c:pt>
                <c:pt idx="6">
                  <c:v>2018.</c:v>
                </c:pt>
              </c:strCache>
            </c:strRef>
          </c:cat>
          <c:val>
            <c:numRef>
              <c:f>'Ukupno pronađenih tableta'!$C$11:$C$17</c:f>
              <c:numCache>
                <c:formatCode>#,##0</c:formatCode>
                <c:ptCount val="7"/>
                <c:pt idx="0">
                  <c:v>2876</c:v>
                </c:pt>
                <c:pt idx="1">
                  <c:v>3217.75</c:v>
                </c:pt>
                <c:pt idx="2">
                  <c:v>2045</c:v>
                </c:pt>
                <c:pt idx="3">
                  <c:v>1761</c:v>
                </c:pt>
                <c:pt idx="4">
                  <c:v>1541</c:v>
                </c:pt>
                <c:pt idx="5">
                  <c:v>1292.75</c:v>
                </c:pt>
                <c:pt idx="6" formatCode="General">
                  <c:v>1302</c:v>
                </c:pt>
              </c:numCache>
            </c:numRef>
          </c:val>
          <c:smooth val="0"/>
          <c:extLst>
            <c:ext xmlns:c16="http://schemas.microsoft.com/office/drawing/2014/chart" uri="{C3380CC4-5D6E-409C-BE32-E72D297353CC}">
              <c16:uniqueId val="{00000002-6275-42F5-84A2-C00E82C9D040}"/>
            </c:ext>
          </c:extLst>
        </c:ser>
        <c:dLbls>
          <c:showLegendKey val="0"/>
          <c:showVal val="0"/>
          <c:showCatName val="0"/>
          <c:showSerName val="0"/>
          <c:showPercent val="0"/>
          <c:showBubbleSize val="0"/>
        </c:dLbls>
        <c:marker val="1"/>
        <c:smooth val="0"/>
        <c:axId val="294719488"/>
        <c:axId val="294721024"/>
      </c:lineChart>
      <c:catAx>
        <c:axId val="294719488"/>
        <c:scaling>
          <c:orientation val="minMax"/>
        </c:scaling>
        <c:delete val="0"/>
        <c:axPos val="b"/>
        <c:numFmt formatCode="General" sourceLinked="0"/>
        <c:majorTickMark val="out"/>
        <c:minorTickMark val="none"/>
        <c:tickLblPos val="nextTo"/>
        <c:txPr>
          <a:bodyPr/>
          <a:lstStyle/>
          <a:p>
            <a:pPr>
              <a:defRPr sz="900" b="1"/>
            </a:pPr>
            <a:endParaRPr lang="sr-Latn-RS"/>
          </a:p>
        </c:txPr>
        <c:crossAx val="294721024"/>
        <c:crosses val="autoZero"/>
        <c:auto val="1"/>
        <c:lblAlgn val="ctr"/>
        <c:lblOffset val="100"/>
        <c:noMultiLvlLbl val="0"/>
      </c:catAx>
      <c:valAx>
        <c:axId val="294721024"/>
        <c:scaling>
          <c:orientation val="minMax"/>
          <c:max val="3400"/>
          <c:min val="1200"/>
        </c:scaling>
        <c:delete val="1"/>
        <c:axPos val="l"/>
        <c:numFmt formatCode="#,##0" sourceLinked="1"/>
        <c:majorTickMark val="out"/>
        <c:minorTickMark val="none"/>
        <c:tickLblPos val="nextTo"/>
        <c:crossAx val="294719488"/>
        <c:crosses val="autoZero"/>
        <c:crossBetween val="between"/>
        <c:majorUnit val="1000"/>
      </c:val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'POKRENUTI POSTUPCI ZA TEŽE S.P.'!$C$4:$C$10</c:f>
              <c:strCache>
                <c:ptCount val="1"/>
                <c:pt idx="0">
                  <c:v>Broj pokrenutiih postupaka za teže stegovne prijestupe zatvorenika </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'POKRENUTI POSTUPCI ZA TEŽE S.P.'!$B$11:$B$17</c:f>
              <c:strCache>
                <c:ptCount val="7"/>
                <c:pt idx="0">
                  <c:v>2012.</c:v>
                </c:pt>
                <c:pt idx="1">
                  <c:v>2013.</c:v>
                </c:pt>
                <c:pt idx="2">
                  <c:v>2014.</c:v>
                </c:pt>
                <c:pt idx="3">
                  <c:v>2015.</c:v>
                </c:pt>
                <c:pt idx="4">
                  <c:v>2016.</c:v>
                </c:pt>
                <c:pt idx="5">
                  <c:v>2017. </c:v>
                </c:pt>
                <c:pt idx="6">
                  <c:v>2018.</c:v>
                </c:pt>
              </c:strCache>
            </c:strRef>
          </c:cat>
          <c:val>
            <c:numRef>
              <c:f>'POKRENUTI POSTUPCI ZA TEŽE S.P.'!$C$11:$C$17</c:f>
              <c:numCache>
                <c:formatCode>#,##0</c:formatCode>
                <c:ptCount val="7"/>
                <c:pt idx="0">
                  <c:v>1097</c:v>
                </c:pt>
                <c:pt idx="1">
                  <c:v>1082</c:v>
                </c:pt>
                <c:pt idx="2">
                  <c:v>920</c:v>
                </c:pt>
                <c:pt idx="3">
                  <c:v>950</c:v>
                </c:pt>
                <c:pt idx="4">
                  <c:v>1036</c:v>
                </c:pt>
                <c:pt idx="5">
                  <c:v>927</c:v>
                </c:pt>
                <c:pt idx="6">
                  <c:v>982</c:v>
                </c:pt>
              </c:numCache>
            </c:numRef>
          </c:val>
          <c:smooth val="0"/>
          <c:extLst>
            <c:ext xmlns:c16="http://schemas.microsoft.com/office/drawing/2014/chart" uri="{C3380CC4-5D6E-409C-BE32-E72D297353CC}">
              <c16:uniqueId val="{00000000-FAEA-4E45-BC43-F288225CF3DA}"/>
            </c:ext>
          </c:extLst>
        </c:ser>
        <c:dLbls>
          <c:showLegendKey val="0"/>
          <c:showVal val="0"/>
          <c:showCatName val="0"/>
          <c:showSerName val="0"/>
          <c:showPercent val="0"/>
          <c:showBubbleSize val="0"/>
        </c:dLbls>
        <c:marker val="1"/>
        <c:smooth val="0"/>
        <c:axId val="294749696"/>
        <c:axId val="294751232"/>
      </c:lineChart>
      <c:catAx>
        <c:axId val="294749696"/>
        <c:scaling>
          <c:orientation val="minMax"/>
        </c:scaling>
        <c:delete val="0"/>
        <c:axPos val="b"/>
        <c:numFmt formatCode="General" sourceLinked="0"/>
        <c:majorTickMark val="out"/>
        <c:minorTickMark val="none"/>
        <c:tickLblPos val="nextTo"/>
        <c:txPr>
          <a:bodyPr/>
          <a:lstStyle/>
          <a:p>
            <a:pPr>
              <a:defRPr sz="900" b="1"/>
            </a:pPr>
            <a:endParaRPr lang="sr-Latn-RS"/>
          </a:p>
        </c:txPr>
        <c:crossAx val="294751232"/>
        <c:crosses val="autoZero"/>
        <c:auto val="1"/>
        <c:lblAlgn val="ctr"/>
        <c:lblOffset val="100"/>
        <c:noMultiLvlLbl val="0"/>
      </c:catAx>
      <c:valAx>
        <c:axId val="294751232"/>
        <c:scaling>
          <c:orientation val="minMax"/>
          <c:min val="800"/>
        </c:scaling>
        <c:delete val="1"/>
        <c:axPos val="l"/>
        <c:numFmt formatCode="#,##0" sourceLinked="1"/>
        <c:majorTickMark val="out"/>
        <c:minorTickMark val="none"/>
        <c:tickLblPos val="nextTo"/>
        <c:crossAx val="294749696"/>
        <c:crosses val="autoZero"/>
        <c:crossBetween val="between"/>
        <c:majorUnit val="200"/>
      </c:valAx>
      <c:spPr>
        <a:noFill/>
        <a:ln w="25400">
          <a:noFill/>
        </a:ln>
      </c:spPr>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'Predloženi postupci I.Z.'!$C$4:$C$10</c:f>
              <c:strCache>
                <c:ptCount val="1"/>
                <c:pt idx="0">
                  <c:v>Broj predloženih stegovnih postupaka za istražne zatvorenike</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'Predloženi postupci I.Z.'!$B$11:$B$17</c:f>
              <c:strCache>
                <c:ptCount val="7"/>
                <c:pt idx="0">
                  <c:v>2012.</c:v>
                </c:pt>
                <c:pt idx="1">
                  <c:v>2013.</c:v>
                </c:pt>
                <c:pt idx="2">
                  <c:v>2014.</c:v>
                </c:pt>
                <c:pt idx="3">
                  <c:v>2015.</c:v>
                </c:pt>
                <c:pt idx="4">
                  <c:v>2016.</c:v>
                </c:pt>
                <c:pt idx="5">
                  <c:v>2017.</c:v>
                </c:pt>
                <c:pt idx="6">
                  <c:v>2018.</c:v>
                </c:pt>
              </c:strCache>
            </c:strRef>
          </c:cat>
          <c:val>
            <c:numRef>
              <c:f>'Predloženi postupci I.Z.'!$C$11:$C$17</c:f>
              <c:numCache>
                <c:formatCode>#,##0</c:formatCode>
                <c:ptCount val="7"/>
                <c:pt idx="0">
                  <c:v>30</c:v>
                </c:pt>
                <c:pt idx="1">
                  <c:v>43</c:v>
                </c:pt>
                <c:pt idx="2">
                  <c:v>64</c:v>
                </c:pt>
                <c:pt idx="3">
                  <c:v>25</c:v>
                </c:pt>
                <c:pt idx="4">
                  <c:v>64</c:v>
                </c:pt>
                <c:pt idx="5">
                  <c:v>50</c:v>
                </c:pt>
                <c:pt idx="6">
                  <c:v>64</c:v>
                </c:pt>
              </c:numCache>
            </c:numRef>
          </c:val>
          <c:smooth val="0"/>
          <c:extLst>
            <c:ext xmlns:c16="http://schemas.microsoft.com/office/drawing/2014/chart" uri="{C3380CC4-5D6E-409C-BE32-E72D297353CC}">
              <c16:uniqueId val="{00000000-F726-458E-8C4F-F9A7969A868D}"/>
            </c:ext>
          </c:extLst>
        </c:ser>
        <c:dLbls>
          <c:showLegendKey val="0"/>
          <c:showVal val="0"/>
          <c:showCatName val="0"/>
          <c:showSerName val="0"/>
          <c:showPercent val="0"/>
          <c:showBubbleSize val="0"/>
        </c:dLbls>
        <c:marker val="1"/>
        <c:smooth val="0"/>
        <c:axId val="294767616"/>
        <c:axId val="295985920"/>
      </c:lineChart>
      <c:catAx>
        <c:axId val="294767616"/>
        <c:scaling>
          <c:orientation val="minMax"/>
        </c:scaling>
        <c:delete val="0"/>
        <c:axPos val="b"/>
        <c:numFmt formatCode="General" sourceLinked="0"/>
        <c:majorTickMark val="out"/>
        <c:minorTickMark val="none"/>
        <c:tickLblPos val="nextTo"/>
        <c:txPr>
          <a:bodyPr/>
          <a:lstStyle/>
          <a:p>
            <a:pPr>
              <a:defRPr sz="900" b="1"/>
            </a:pPr>
            <a:endParaRPr lang="sr-Latn-RS"/>
          </a:p>
        </c:txPr>
        <c:crossAx val="295985920"/>
        <c:crosses val="autoZero"/>
        <c:auto val="1"/>
        <c:lblAlgn val="ctr"/>
        <c:lblOffset val="100"/>
        <c:noMultiLvlLbl val="0"/>
      </c:catAx>
      <c:valAx>
        <c:axId val="295985920"/>
        <c:scaling>
          <c:orientation val="minMax"/>
          <c:max val="80"/>
        </c:scaling>
        <c:delete val="1"/>
        <c:axPos val="l"/>
        <c:numFmt formatCode="#,##0" sourceLinked="1"/>
        <c:majorTickMark val="out"/>
        <c:minorTickMark val="none"/>
        <c:tickLblPos val="nextTo"/>
        <c:crossAx val="294767616"/>
        <c:crosses val="autoZero"/>
        <c:crossBetween val="between"/>
        <c:majorUnit val="40"/>
      </c:valAx>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'Pokrenuti postupci mlt.'!$C$4:$C$10</c:f>
              <c:strCache>
                <c:ptCount val="1"/>
                <c:pt idx="0">
                  <c:v>Pokrenuti postupci za stegovne prijestupe maloljetnika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'Pokrenuti postupci mlt.'!$B$11:$B$17</c:f>
              <c:strCache>
                <c:ptCount val="7"/>
                <c:pt idx="0">
                  <c:v>2012.</c:v>
                </c:pt>
                <c:pt idx="1">
                  <c:v>2013.</c:v>
                </c:pt>
                <c:pt idx="2">
                  <c:v>2014.</c:v>
                </c:pt>
                <c:pt idx="3">
                  <c:v>2015.</c:v>
                </c:pt>
                <c:pt idx="4">
                  <c:v>2016.</c:v>
                </c:pt>
                <c:pt idx="5">
                  <c:v>2017. </c:v>
                </c:pt>
                <c:pt idx="6">
                  <c:v>2018.</c:v>
                </c:pt>
              </c:strCache>
            </c:strRef>
          </c:cat>
          <c:val>
            <c:numRef>
              <c:f>'Pokrenuti postupci mlt.'!$C$11:$C$17</c:f>
              <c:numCache>
                <c:formatCode>#,##0</c:formatCode>
                <c:ptCount val="7"/>
                <c:pt idx="0">
                  <c:v>334</c:v>
                </c:pt>
                <c:pt idx="1">
                  <c:v>292</c:v>
                </c:pt>
                <c:pt idx="2">
                  <c:v>130</c:v>
                </c:pt>
                <c:pt idx="3">
                  <c:v>140</c:v>
                </c:pt>
                <c:pt idx="4">
                  <c:v>80</c:v>
                </c:pt>
                <c:pt idx="5">
                  <c:v>105</c:v>
                </c:pt>
                <c:pt idx="6">
                  <c:v>126</c:v>
                </c:pt>
              </c:numCache>
            </c:numRef>
          </c:val>
          <c:smooth val="0"/>
          <c:extLst>
            <c:ext xmlns:c16="http://schemas.microsoft.com/office/drawing/2014/chart" uri="{C3380CC4-5D6E-409C-BE32-E72D297353CC}">
              <c16:uniqueId val="{00000000-C9AE-47AC-B8F7-2DDC034CDA09}"/>
            </c:ext>
          </c:extLst>
        </c:ser>
        <c:dLbls>
          <c:showLegendKey val="0"/>
          <c:showVal val="0"/>
          <c:showCatName val="0"/>
          <c:showSerName val="0"/>
          <c:showPercent val="0"/>
          <c:showBubbleSize val="0"/>
        </c:dLbls>
        <c:marker val="1"/>
        <c:smooth val="0"/>
        <c:axId val="295998208"/>
        <c:axId val="295999744"/>
      </c:lineChart>
      <c:catAx>
        <c:axId val="295998208"/>
        <c:scaling>
          <c:orientation val="minMax"/>
        </c:scaling>
        <c:delete val="0"/>
        <c:axPos val="b"/>
        <c:numFmt formatCode="General" sourceLinked="0"/>
        <c:majorTickMark val="out"/>
        <c:minorTickMark val="none"/>
        <c:tickLblPos val="nextTo"/>
        <c:txPr>
          <a:bodyPr/>
          <a:lstStyle/>
          <a:p>
            <a:pPr>
              <a:defRPr sz="900" b="1"/>
            </a:pPr>
            <a:endParaRPr lang="sr-Latn-RS"/>
          </a:p>
        </c:txPr>
        <c:crossAx val="295999744"/>
        <c:crosses val="autoZero"/>
        <c:auto val="1"/>
        <c:lblAlgn val="ctr"/>
        <c:lblOffset val="100"/>
        <c:noMultiLvlLbl val="0"/>
      </c:catAx>
      <c:valAx>
        <c:axId val="295999744"/>
        <c:scaling>
          <c:orientation val="minMax"/>
          <c:max val="400"/>
          <c:min val="50"/>
        </c:scaling>
        <c:delete val="1"/>
        <c:axPos val="l"/>
        <c:numFmt formatCode="#,##0" sourceLinked="1"/>
        <c:majorTickMark val="out"/>
        <c:minorTickMark val="none"/>
        <c:tickLblPos val="nextTo"/>
        <c:crossAx val="295998208"/>
        <c:crosses val="autoZero"/>
        <c:crossBetween val="between"/>
        <c:majorUnit val="150"/>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0"/>
      <c:rAngAx val="0"/>
    </c:view3D>
    <c:floor>
      <c:thickness val="0"/>
    </c:floor>
    <c:sideWall>
      <c:thickness val="0"/>
    </c:sideWall>
    <c:backWall>
      <c:thickness val="0"/>
    </c:backWall>
    <c:plotArea>
      <c:layout>
        <c:manualLayout>
          <c:layoutTarget val="inner"/>
          <c:xMode val="edge"/>
          <c:yMode val="edge"/>
          <c:x val="3.47985347985348E-2"/>
          <c:y val="4.0229885057471264E-2"/>
          <c:w val="0.96703296703296704"/>
          <c:h val="0.74137931034482762"/>
        </c:manualLayout>
      </c:layout>
      <c:bar3DChart>
        <c:barDir val="col"/>
        <c:grouping val="clustered"/>
        <c:varyColors val="0"/>
        <c:ser>
          <c:idx val="0"/>
          <c:order val="0"/>
          <c:tx>
            <c:strRef>
              <c:f>Sheet1!$A$2</c:f>
              <c:strCache>
                <c:ptCount val="1"/>
                <c:pt idx="0">
                  <c:v>sistematizirano</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Sheet1!$B$2:$G$2</c:f>
              <c:numCache>
                <c:formatCode>General</c:formatCode>
                <c:ptCount val="6"/>
                <c:pt idx="0">
                  <c:v>4004</c:v>
                </c:pt>
                <c:pt idx="1">
                  <c:v>4004</c:v>
                </c:pt>
                <c:pt idx="2">
                  <c:v>3939</c:v>
                </c:pt>
                <c:pt idx="3">
                  <c:v>3939</c:v>
                </c:pt>
                <c:pt idx="4">
                  <c:v>3939</c:v>
                </c:pt>
                <c:pt idx="5">
                  <c:v>3558</c:v>
                </c:pt>
              </c:numCache>
            </c:numRef>
          </c:val>
          <c:extLst>
            <c:ext xmlns:c16="http://schemas.microsoft.com/office/drawing/2014/chart" uri="{C3380CC4-5D6E-409C-BE32-E72D297353CC}">
              <c16:uniqueId val="{00000000-CB4C-45A6-AEA8-298B8BDFB3D5}"/>
            </c:ext>
          </c:extLst>
        </c:ser>
        <c:ser>
          <c:idx val="1"/>
          <c:order val="1"/>
          <c:tx>
            <c:strRef>
              <c:f>Sheet1!$A$3</c:f>
              <c:strCache>
                <c:ptCount val="1"/>
                <c:pt idx="0">
                  <c:v>popunjeno</c:v>
                </c:pt>
              </c:strCache>
            </c:strRef>
          </c:tx>
          <c:invertIfNegative val="0"/>
          <c:dLbls>
            <c:dLbl>
              <c:idx val="0"/>
              <c:layout>
                <c:manualLayout>
                  <c:x val="1.3230429988974642E-2"/>
                  <c:y val="-1.9108280254777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F1-4CEF-A965-CBB0C6A6C39E}"/>
                </c:ext>
              </c:extLst>
            </c:dLbl>
            <c:dLbl>
              <c:idx val="1"/>
              <c:layout>
                <c:manualLayout>
                  <c:x val="4.4101433296582547E-3"/>
                  <c:y val="-3.1847133757961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F1-4CEF-A965-CBB0C6A6C39E}"/>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Sheet1!$B$3:$G$3</c:f>
              <c:numCache>
                <c:formatCode>General</c:formatCode>
                <c:ptCount val="6"/>
                <c:pt idx="0">
                  <c:v>2686</c:v>
                </c:pt>
                <c:pt idx="1">
                  <c:v>2694</c:v>
                </c:pt>
                <c:pt idx="2">
                  <c:v>2639</c:v>
                </c:pt>
                <c:pt idx="3">
                  <c:v>2625</c:v>
                </c:pt>
                <c:pt idx="4">
                  <c:v>2609</c:v>
                </c:pt>
                <c:pt idx="5">
                  <c:v>2611</c:v>
                </c:pt>
              </c:numCache>
            </c:numRef>
          </c:val>
          <c:extLst>
            <c:ext xmlns:c16="http://schemas.microsoft.com/office/drawing/2014/chart" uri="{C3380CC4-5D6E-409C-BE32-E72D297353CC}">
              <c16:uniqueId val="{00000001-CB4C-45A6-AEA8-298B8BDFB3D5}"/>
            </c:ext>
          </c:extLst>
        </c:ser>
        <c:dLbls>
          <c:showLegendKey val="0"/>
          <c:showVal val="0"/>
          <c:showCatName val="0"/>
          <c:showSerName val="0"/>
          <c:showPercent val="0"/>
          <c:showBubbleSize val="0"/>
        </c:dLbls>
        <c:gapWidth val="50"/>
        <c:shape val="box"/>
        <c:axId val="296060032"/>
        <c:axId val="296061568"/>
        <c:axId val="0"/>
      </c:bar3DChart>
      <c:catAx>
        <c:axId val="296060032"/>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061568"/>
        <c:crosses val="autoZero"/>
        <c:auto val="1"/>
        <c:lblAlgn val="ctr"/>
        <c:lblOffset val="100"/>
        <c:noMultiLvlLbl val="0"/>
      </c:catAx>
      <c:valAx>
        <c:axId val="296061568"/>
        <c:scaling>
          <c:orientation val="minMax"/>
          <c:max val="4400"/>
          <c:min val="2000"/>
        </c:scaling>
        <c:delete val="1"/>
        <c:axPos val="l"/>
        <c:numFmt formatCode="General" sourceLinked="1"/>
        <c:majorTickMark val="out"/>
        <c:minorTickMark val="none"/>
        <c:tickLblPos val="nextTo"/>
        <c:crossAx val="296060032"/>
        <c:crosses val="autoZero"/>
        <c:crossBetween val="between"/>
        <c:majorUnit val="2000"/>
        <c:minorUnit val="2000"/>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10"/>
      <c:rAngAx val="0"/>
    </c:view3D>
    <c:floor>
      <c:thickness val="0"/>
    </c:floor>
    <c:sideWall>
      <c:thickness val="0"/>
    </c:sideWall>
    <c:backWall>
      <c:thickness val="0"/>
    </c:backWall>
    <c:plotArea>
      <c:layout>
        <c:manualLayout>
          <c:layoutTarget val="inner"/>
          <c:xMode val="edge"/>
          <c:yMode val="edge"/>
          <c:x val="2.9739776951672861E-2"/>
          <c:y val="4.6666666666666669E-2"/>
          <c:w val="0.97211895910780666"/>
          <c:h val="0.66"/>
        </c:manualLayout>
      </c:layout>
      <c:bar3DChart>
        <c:barDir val="col"/>
        <c:grouping val="clustered"/>
        <c:varyColors val="0"/>
        <c:ser>
          <c:idx val="0"/>
          <c:order val="0"/>
          <c:tx>
            <c:strRef>
              <c:f>Sheet1!$A$2</c:f>
              <c:strCache>
                <c:ptCount val="1"/>
                <c:pt idx="0">
                  <c:v>popunjeno</c:v>
                </c:pt>
              </c:strCache>
            </c:strRef>
          </c:tx>
          <c:invertIfNegative val="0"/>
          <c:dLbls>
            <c:dLbl>
              <c:idx val="5"/>
              <c:layout>
                <c:manualLayout>
                  <c:x val="-4.4247787610619468E-3"/>
                  <c:y val="-6.00971285774906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5-449D-B4A2-FCE4C2C518C7}"/>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Sheet1!$B$2:$G$2</c:f>
              <c:numCache>
                <c:formatCode>General</c:formatCode>
                <c:ptCount val="6"/>
                <c:pt idx="0">
                  <c:v>208</c:v>
                </c:pt>
                <c:pt idx="1">
                  <c:v>244</c:v>
                </c:pt>
                <c:pt idx="2">
                  <c:v>246</c:v>
                </c:pt>
                <c:pt idx="3">
                  <c:v>242</c:v>
                </c:pt>
                <c:pt idx="4">
                  <c:v>235</c:v>
                </c:pt>
                <c:pt idx="5">
                  <c:v>238</c:v>
                </c:pt>
              </c:numCache>
            </c:numRef>
          </c:val>
          <c:extLst>
            <c:ext xmlns:c16="http://schemas.microsoft.com/office/drawing/2014/chart" uri="{C3380CC4-5D6E-409C-BE32-E72D297353CC}">
              <c16:uniqueId val="{00000000-C2EB-4FA5-95F1-DA3484E45648}"/>
            </c:ext>
          </c:extLst>
        </c:ser>
        <c:ser>
          <c:idx val="1"/>
          <c:order val="1"/>
          <c:tx>
            <c:strRef>
              <c:f>Sheet1!$A$3</c:f>
              <c:strCache>
                <c:ptCount val="1"/>
                <c:pt idx="0">
                  <c:v>ustrojeno</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Sheet1!$B$3:$G$3</c:f>
              <c:numCache>
                <c:formatCode>General</c:formatCode>
                <c:ptCount val="6"/>
                <c:pt idx="0">
                  <c:v>384</c:v>
                </c:pt>
                <c:pt idx="1">
                  <c:v>404</c:v>
                </c:pt>
                <c:pt idx="2">
                  <c:v>401</c:v>
                </c:pt>
                <c:pt idx="3">
                  <c:v>401</c:v>
                </c:pt>
                <c:pt idx="4">
                  <c:v>401</c:v>
                </c:pt>
                <c:pt idx="5">
                  <c:v>344</c:v>
                </c:pt>
              </c:numCache>
            </c:numRef>
          </c:val>
          <c:extLst>
            <c:ext xmlns:c16="http://schemas.microsoft.com/office/drawing/2014/chart" uri="{C3380CC4-5D6E-409C-BE32-E72D297353CC}">
              <c16:uniqueId val="{00000001-C2EB-4FA5-95F1-DA3484E45648}"/>
            </c:ext>
          </c:extLst>
        </c:ser>
        <c:dLbls>
          <c:showLegendKey val="0"/>
          <c:showVal val="0"/>
          <c:showCatName val="0"/>
          <c:showSerName val="0"/>
          <c:showPercent val="0"/>
          <c:showBubbleSize val="0"/>
        </c:dLbls>
        <c:gapWidth val="50"/>
        <c:shape val="box"/>
        <c:axId val="296269312"/>
        <c:axId val="296270848"/>
        <c:axId val="0"/>
      </c:bar3DChart>
      <c:catAx>
        <c:axId val="296269312"/>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270848"/>
        <c:crosses val="autoZero"/>
        <c:auto val="1"/>
        <c:lblAlgn val="ctr"/>
        <c:lblOffset val="100"/>
        <c:noMultiLvlLbl val="0"/>
      </c:catAx>
      <c:valAx>
        <c:axId val="296270848"/>
        <c:scaling>
          <c:orientation val="minMax"/>
        </c:scaling>
        <c:delete val="1"/>
        <c:axPos val="l"/>
        <c:numFmt formatCode="General" sourceLinked="1"/>
        <c:majorTickMark val="out"/>
        <c:minorTickMark val="none"/>
        <c:tickLblPos val="nextTo"/>
        <c:crossAx val="296269312"/>
        <c:crosses val="autoZero"/>
        <c:crossBetween val="between"/>
        <c:majorUnit val="200"/>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1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3.3568904593639579E-2"/>
          <c:y val="5.2980132450331126E-2"/>
          <c:w val="0.96819787985865724"/>
          <c:h val="0.66225165562913912"/>
        </c:manualLayout>
      </c:layout>
      <c:bar3DChart>
        <c:barDir val="col"/>
        <c:grouping val="clustered"/>
        <c:varyColors val="0"/>
        <c:ser>
          <c:idx val="0"/>
          <c:order val="0"/>
          <c:tx>
            <c:strRef>
              <c:f>Sheet1!$A$2</c:f>
              <c:strCache>
                <c:ptCount val="1"/>
                <c:pt idx="0">
                  <c:v>popunjeno</c:v>
                </c:pt>
              </c:strCache>
            </c:strRef>
          </c:tx>
          <c:invertIfNegative val="0"/>
          <c:dLbls>
            <c:dLbl>
              <c:idx val="4"/>
              <c:layout>
                <c:manualLayout>
                  <c:x val="-8.87902330743618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20-4708-B03C-C3E17FD1220E}"/>
                </c:ext>
              </c:extLst>
            </c:dLbl>
            <c:dLbl>
              <c:idx val="5"/>
              <c:layout>
                <c:manualLayout>
                  <c:x val="-1.7758046614872364E-2"/>
                  <c:y val="0"/>
                </c:manualLayout>
              </c:layout>
              <c:tx>
                <c:rich>
                  <a:bodyPr/>
                  <a:lstStyle/>
                  <a:p>
                    <a:r>
                      <a:rPr lang="en-US" sz="900" b="1"/>
                      <a:t>1512</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E8-4DD5-8CB5-F788BB70BD4D}"/>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Sheet1!$B$2:$G$2</c:f>
              <c:numCache>
                <c:formatCode>General</c:formatCode>
                <c:ptCount val="6"/>
                <c:pt idx="0">
                  <c:v>1650</c:v>
                </c:pt>
                <c:pt idx="1">
                  <c:v>1617</c:v>
                </c:pt>
                <c:pt idx="2">
                  <c:v>1569</c:v>
                </c:pt>
                <c:pt idx="3">
                  <c:v>1587</c:v>
                </c:pt>
                <c:pt idx="4">
                  <c:v>1570</c:v>
                </c:pt>
                <c:pt idx="5">
                  <c:v>1538</c:v>
                </c:pt>
              </c:numCache>
            </c:numRef>
          </c:val>
          <c:extLst>
            <c:ext xmlns:c16="http://schemas.microsoft.com/office/drawing/2014/chart" uri="{C3380CC4-5D6E-409C-BE32-E72D297353CC}">
              <c16:uniqueId val="{00000001-27E8-4DD5-8CB5-F788BB70BD4D}"/>
            </c:ext>
          </c:extLst>
        </c:ser>
        <c:ser>
          <c:idx val="1"/>
          <c:order val="1"/>
          <c:tx>
            <c:strRef>
              <c:f>Sheet1!$A$3</c:f>
              <c:strCache>
                <c:ptCount val="1"/>
                <c:pt idx="0">
                  <c:v>ustrojeno</c:v>
                </c:pt>
              </c:strCache>
            </c:strRef>
          </c:tx>
          <c:invertIfNegative val="0"/>
          <c:dLbls>
            <c:dLbl>
              <c:idx val="0"/>
              <c:layout>
                <c:manualLayout>
                  <c:x val="0"/>
                  <c:y val="4.13788070131539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E8-4DD5-8CB5-F788BB70BD4D}"/>
                </c:ext>
              </c:extLst>
            </c:dLbl>
            <c:dLbl>
              <c:idx val="1"/>
              <c:layout>
                <c:manualLayout>
                  <c:x val="-4.2437781360066642E-17"/>
                  <c:y val="4.13788070131539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E8-4DD5-8CB5-F788BB70BD4D}"/>
                </c:ext>
              </c:extLst>
            </c:dLbl>
            <c:dLbl>
              <c:idx val="2"/>
              <c:layout>
                <c:manualLayout>
                  <c:x val="0"/>
                  <c:y val="1.2413642103946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E8-4DD5-8CB5-F788BB70BD4D}"/>
                </c:ext>
              </c:extLst>
            </c:dLbl>
            <c:dLbl>
              <c:idx val="3"/>
              <c:layout>
                <c:manualLayout>
                  <c:x val="-4.6296296296296294E-3"/>
                  <c:y val="1.2413642103946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E8-4DD5-8CB5-F788BB70BD4D}"/>
                </c:ext>
              </c:extLst>
            </c:dLbl>
            <c:dLbl>
              <c:idx val="4"/>
              <c:layout>
                <c:manualLayout>
                  <c:x val="-4.344429199402239E-3"/>
                  <c:y val="1.2413512827025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E8-4DD5-8CB5-F788BB70BD4D}"/>
                </c:ext>
              </c:extLst>
            </c:dLbl>
            <c:dLbl>
              <c:idx val="5"/>
              <c:layout>
                <c:manualLayout>
                  <c:x val="-1.1098779134295227E-2"/>
                  <c:y val="-3.21564643129286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8F-4527-8B6B-AB4303563456}"/>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Sheet1!$B$3:$G$3</c:f>
              <c:numCache>
                <c:formatCode>General</c:formatCode>
                <c:ptCount val="6"/>
                <c:pt idx="0">
                  <c:v>2279</c:v>
                </c:pt>
                <c:pt idx="1">
                  <c:v>2210</c:v>
                </c:pt>
                <c:pt idx="2">
                  <c:v>2210</c:v>
                </c:pt>
                <c:pt idx="3">
                  <c:v>2210</c:v>
                </c:pt>
                <c:pt idx="4">
                  <c:v>2210</c:v>
                </c:pt>
                <c:pt idx="5">
                  <c:v>1984</c:v>
                </c:pt>
              </c:numCache>
            </c:numRef>
          </c:val>
          <c:extLst>
            <c:ext xmlns:c16="http://schemas.microsoft.com/office/drawing/2014/chart" uri="{C3380CC4-5D6E-409C-BE32-E72D297353CC}">
              <c16:uniqueId val="{00000007-27E8-4DD5-8CB5-F788BB70BD4D}"/>
            </c:ext>
          </c:extLst>
        </c:ser>
        <c:dLbls>
          <c:showLegendKey val="0"/>
          <c:showVal val="0"/>
          <c:showCatName val="0"/>
          <c:showSerName val="0"/>
          <c:showPercent val="0"/>
          <c:showBubbleSize val="0"/>
        </c:dLbls>
        <c:gapWidth val="50"/>
        <c:shape val="box"/>
        <c:axId val="296379136"/>
        <c:axId val="296380672"/>
        <c:axId val="0"/>
      </c:bar3DChart>
      <c:catAx>
        <c:axId val="296379136"/>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380672"/>
        <c:crosses val="autoZero"/>
        <c:auto val="1"/>
        <c:lblAlgn val="ctr"/>
        <c:lblOffset val="100"/>
        <c:noMultiLvlLbl val="0"/>
      </c:catAx>
      <c:valAx>
        <c:axId val="296380672"/>
        <c:scaling>
          <c:orientation val="minMax"/>
        </c:scaling>
        <c:delete val="1"/>
        <c:axPos val="l"/>
        <c:numFmt formatCode="General" sourceLinked="1"/>
        <c:majorTickMark val="out"/>
        <c:minorTickMark val="none"/>
        <c:tickLblPos val="nextTo"/>
        <c:crossAx val="296379136"/>
        <c:crosses val="autoZero"/>
        <c:crossBetween val="between"/>
        <c:minorUnit val="1500"/>
      </c:valAx>
    </c:plotArea>
    <c:legend>
      <c:legendPos val="b"/>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1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4691358024691409E-2"/>
          <c:y val="4.8275862068965371E-2"/>
          <c:w val="0.97685185185185253"/>
          <c:h val="0.77309685299238584"/>
        </c:manualLayout>
      </c:layout>
      <c:bar3DChart>
        <c:barDir val="col"/>
        <c:grouping val="clustered"/>
        <c:varyColors val="0"/>
        <c:ser>
          <c:idx val="0"/>
          <c:order val="0"/>
          <c:tx>
            <c:strRef>
              <c:f>Sheet1!$A$2</c:f>
              <c:strCache>
                <c:ptCount val="1"/>
                <c:pt idx="0">
                  <c:v>popunjeno</c:v>
                </c:pt>
              </c:strCache>
            </c:strRef>
          </c:tx>
          <c:invertIfNegative val="0"/>
          <c:dLbls>
            <c:dLbl>
              <c:idx val="3"/>
              <c:layout>
                <c:manualLayout>
                  <c:x val="0"/>
                  <c:y val="-2.0920502092050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8C-4FF6-A134-616B33132DC6}"/>
                </c:ext>
              </c:extLst>
            </c:dLbl>
            <c:dLbl>
              <c:idx val="4"/>
              <c:layout>
                <c:manualLayout>
                  <c:x val="2.2371364653243847E-3"/>
                  <c:y val="-1.0488106525951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8C-4FF6-A134-616B33132DC6}"/>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Sheet1!$B$2:$G$2</c:f>
              <c:numCache>
                <c:formatCode>General</c:formatCode>
                <c:ptCount val="6"/>
                <c:pt idx="0">
                  <c:v>250</c:v>
                </c:pt>
                <c:pt idx="1">
                  <c:v>250</c:v>
                </c:pt>
                <c:pt idx="2">
                  <c:v>245</c:v>
                </c:pt>
                <c:pt idx="3">
                  <c:v>228</c:v>
                </c:pt>
                <c:pt idx="4">
                  <c:v>218</c:v>
                </c:pt>
                <c:pt idx="5">
                  <c:v>229</c:v>
                </c:pt>
              </c:numCache>
            </c:numRef>
          </c:val>
          <c:extLst>
            <c:ext xmlns:c16="http://schemas.microsoft.com/office/drawing/2014/chart" uri="{C3380CC4-5D6E-409C-BE32-E72D297353CC}">
              <c16:uniqueId val="{00000000-8C62-48AB-A6AB-6D51FDA25DBB}"/>
            </c:ext>
          </c:extLst>
        </c:ser>
        <c:ser>
          <c:idx val="1"/>
          <c:order val="1"/>
          <c:tx>
            <c:strRef>
              <c:f>Sheet1!$A$3</c:f>
              <c:strCache>
                <c:ptCount val="1"/>
                <c:pt idx="0">
                  <c:v>ustrojeno</c:v>
                </c:pt>
              </c:strCache>
            </c:strRef>
          </c:tx>
          <c:invertIfNegative val="0"/>
          <c:dLbls>
            <c:dLbl>
              <c:idx val="5"/>
              <c:layout>
                <c:manualLayout>
                  <c:x val="-1.6407313164827198E-16"/>
                  <c:y val="-1.5690376569037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8C-4FF6-A134-616B33132DC6}"/>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Sheet1!$B$3:$G$3</c:f>
              <c:numCache>
                <c:formatCode>General</c:formatCode>
                <c:ptCount val="6"/>
                <c:pt idx="0">
                  <c:v>429</c:v>
                </c:pt>
                <c:pt idx="1">
                  <c:v>429</c:v>
                </c:pt>
                <c:pt idx="2">
                  <c:v>427</c:v>
                </c:pt>
                <c:pt idx="3">
                  <c:v>427</c:v>
                </c:pt>
                <c:pt idx="4">
                  <c:v>427</c:v>
                </c:pt>
                <c:pt idx="5">
                  <c:v>371</c:v>
                </c:pt>
              </c:numCache>
            </c:numRef>
          </c:val>
          <c:extLst>
            <c:ext xmlns:c16="http://schemas.microsoft.com/office/drawing/2014/chart" uri="{C3380CC4-5D6E-409C-BE32-E72D297353CC}">
              <c16:uniqueId val="{00000001-8C62-48AB-A6AB-6D51FDA25DBB}"/>
            </c:ext>
          </c:extLst>
        </c:ser>
        <c:dLbls>
          <c:showLegendKey val="0"/>
          <c:showVal val="0"/>
          <c:showCatName val="0"/>
          <c:showSerName val="0"/>
          <c:showPercent val="0"/>
          <c:showBubbleSize val="0"/>
        </c:dLbls>
        <c:gapWidth val="50"/>
        <c:shape val="box"/>
        <c:axId val="296486784"/>
        <c:axId val="296488320"/>
        <c:axId val="0"/>
      </c:bar3DChart>
      <c:catAx>
        <c:axId val="296486784"/>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488320"/>
        <c:crosses val="autoZero"/>
        <c:auto val="1"/>
        <c:lblAlgn val="ctr"/>
        <c:lblOffset val="100"/>
        <c:noMultiLvlLbl val="0"/>
      </c:catAx>
      <c:valAx>
        <c:axId val="296488320"/>
        <c:scaling>
          <c:orientation val="minMax"/>
        </c:scaling>
        <c:delete val="1"/>
        <c:axPos val="l"/>
        <c:numFmt formatCode="General" sourceLinked="1"/>
        <c:majorTickMark val="out"/>
        <c:minorTickMark val="none"/>
        <c:tickLblPos val="nextTo"/>
        <c:crossAx val="296486784"/>
        <c:crosses val="autoZero"/>
        <c:crossBetween val="between"/>
        <c:minorUnit val="260"/>
      </c:valAx>
    </c:plotArea>
    <c:legend>
      <c:legendPos val="b"/>
      <c:layout>
        <c:manualLayout>
          <c:xMode val="edge"/>
          <c:yMode val="edge"/>
          <c:x val="0.36336531242269349"/>
          <c:y val="0.89757041921385616"/>
          <c:w val="0.25622152935581038"/>
          <c:h val="9.4718533317663653E-2"/>
        </c:manualLayout>
      </c:layout>
      <c:overlay val="0"/>
      <c:txPr>
        <a:bodyPr/>
        <a:lstStyle/>
        <a:p>
          <a:pPr>
            <a:defRPr sz="900" b="1"/>
          </a:pPr>
          <a:endParaRPr lang="sr-Latn-RS"/>
        </a:p>
      </c:txPr>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0"/>
      <c:rAngAx val="0"/>
    </c:view3D>
    <c:floor>
      <c:thickness val="0"/>
    </c:floor>
    <c:sideWall>
      <c:thickness val="0"/>
    </c:sideWall>
    <c:backWall>
      <c:thickness val="0"/>
    </c:backWall>
    <c:plotArea>
      <c:layout>
        <c:manualLayout>
          <c:layoutTarget val="inner"/>
          <c:xMode val="edge"/>
          <c:yMode val="edge"/>
          <c:x val="3.0245746691871456E-2"/>
          <c:y val="4.6666666666666669E-2"/>
          <c:w val="0.97164461247637046"/>
          <c:h val="0.66666666666666663"/>
        </c:manualLayout>
      </c:layout>
      <c:bar3DChart>
        <c:barDir val="col"/>
        <c:grouping val="clustered"/>
        <c:varyColors val="0"/>
        <c:ser>
          <c:idx val="0"/>
          <c:order val="0"/>
          <c:tx>
            <c:strRef>
              <c:f>Sheet1!$A$2</c:f>
              <c:strCache>
                <c:ptCount val="1"/>
                <c:pt idx="0">
                  <c:v>popunjeno</c:v>
                </c:pt>
              </c:strCache>
            </c:strRef>
          </c:tx>
          <c:invertIfNegative val="0"/>
          <c:dLbls>
            <c:dLbl>
              <c:idx val="5"/>
              <c:layout>
                <c:manualLayout>
                  <c:x val="-6.6506625696178224E-3"/>
                  <c:y val="-1.020612184569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6E-44B9-ACE9-4330484419D5}"/>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Sheet1!$B$2:$G$2</c:f>
              <c:numCache>
                <c:formatCode>General</c:formatCode>
                <c:ptCount val="6"/>
                <c:pt idx="0">
                  <c:v>121</c:v>
                </c:pt>
                <c:pt idx="1">
                  <c:v>125</c:v>
                </c:pt>
                <c:pt idx="2">
                  <c:v>126</c:v>
                </c:pt>
                <c:pt idx="3">
                  <c:v>122</c:v>
                </c:pt>
                <c:pt idx="4">
                  <c:v>124</c:v>
                </c:pt>
                <c:pt idx="5">
                  <c:v>113</c:v>
                </c:pt>
              </c:numCache>
            </c:numRef>
          </c:val>
          <c:extLst>
            <c:ext xmlns:c16="http://schemas.microsoft.com/office/drawing/2014/chart" uri="{C3380CC4-5D6E-409C-BE32-E72D297353CC}">
              <c16:uniqueId val="{00000001-116E-44B9-ACE9-4330484419D5}"/>
            </c:ext>
          </c:extLst>
        </c:ser>
        <c:ser>
          <c:idx val="1"/>
          <c:order val="1"/>
          <c:tx>
            <c:strRef>
              <c:f>Sheet1!$A$3</c:f>
              <c:strCache>
                <c:ptCount val="1"/>
                <c:pt idx="0">
                  <c:v>ustrojeno</c:v>
                </c:pt>
              </c:strCache>
            </c:strRef>
          </c:tx>
          <c:invertIfNegative val="0"/>
          <c:dLbls>
            <c:dLbl>
              <c:idx val="5"/>
              <c:layout>
                <c:manualLayout>
                  <c:x val="0"/>
                  <c:y val="1.7088174982911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6E-44B9-ACE9-4330484419D5}"/>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2013.</c:v>
                </c:pt>
                <c:pt idx="1">
                  <c:v>2014.</c:v>
                </c:pt>
                <c:pt idx="2">
                  <c:v>2015.</c:v>
                </c:pt>
                <c:pt idx="3">
                  <c:v>2016.</c:v>
                </c:pt>
                <c:pt idx="4">
                  <c:v>2017.</c:v>
                </c:pt>
                <c:pt idx="5">
                  <c:v>2018.</c:v>
                </c:pt>
              </c:strCache>
            </c:strRef>
          </c:cat>
          <c:val>
            <c:numRef>
              <c:f>Sheet1!$B$3:$G$3</c:f>
              <c:numCache>
                <c:formatCode>General</c:formatCode>
                <c:ptCount val="6"/>
                <c:pt idx="0">
                  <c:v>200</c:v>
                </c:pt>
                <c:pt idx="1">
                  <c:v>200</c:v>
                </c:pt>
                <c:pt idx="2">
                  <c:v>204</c:v>
                </c:pt>
                <c:pt idx="3">
                  <c:v>204</c:v>
                </c:pt>
                <c:pt idx="4">
                  <c:v>204</c:v>
                </c:pt>
                <c:pt idx="5">
                  <c:v>176</c:v>
                </c:pt>
              </c:numCache>
            </c:numRef>
          </c:val>
          <c:extLst>
            <c:ext xmlns:c16="http://schemas.microsoft.com/office/drawing/2014/chart" uri="{C3380CC4-5D6E-409C-BE32-E72D297353CC}">
              <c16:uniqueId val="{00000003-116E-44B9-ACE9-4330484419D5}"/>
            </c:ext>
          </c:extLst>
        </c:ser>
        <c:dLbls>
          <c:showLegendKey val="0"/>
          <c:showVal val="0"/>
          <c:showCatName val="0"/>
          <c:showSerName val="0"/>
          <c:showPercent val="0"/>
          <c:showBubbleSize val="0"/>
        </c:dLbls>
        <c:gapWidth val="50"/>
        <c:shape val="box"/>
        <c:axId val="296536704"/>
        <c:axId val="296538496"/>
        <c:axId val="0"/>
      </c:bar3DChart>
      <c:catAx>
        <c:axId val="296536704"/>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538496"/>
        <c:crosses val="autoZero"/>
        <c:auto val="1"/>
        <c:lblAlgn val="ctr"/>
        <c:lblOffset val="100"/>
        <c:noMultiLvlLbl val="0"/>
      </c:catAx>
      <c:valAx>
        <c:axId val="296538496"/>
        <c:scaling>
          <c:orientation val="minMax"/>
          <c:max val="220"/>
          <c:min val="50"/>
        </c:scaling>
        <c:delete val="1"/>
        <c:axPos val="l"/>
        <c:numFmt formatCode="General" sourceLinked="1"/>
        <c:majorTickMark val="out"/>
        <c:minorTickMark val="none"/>
        <c:tickLblPos val="nextTo"/>
        <c:crossAx val="296536704"/>
        <c:crosses val="autoZero"/>
        <c:crossBetween val="between"/>
        <c:majorUnit val="150"/>
        <c:minorUnit val="50"/>
      </c:valAx>
    </c:plotArea>
    <c:legend>
      <c:legendPos val="b"/>
      <c:layout>
        <c:manualLayout>
          <c:xMode val="edge"/>
          <c:yMode val="edge"/>
          <c:x val="0.35257837810371684"/>
          <c:y val="0.85887759246400353"/>
          <c:w val="0.25394905459433981"/>
          <c:h val="0.10829593399801134"/>
        </c:manualLayout>
      </c:layout>
      <c:overlay val="0"/>
      <c:txPr>
        <a:bodyPr/>
        <a:lstStyle/>
        <a:p>
          <a:pPr>
            <a:defRPr sz="900" b="1"/>
          </a:pPr>
          <a:endParaRPr lang="sr-Latn-R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hr-HR" sz="900"/>
              <a:t>Vrsta kaznenog tijela u koju su zatvorenici upućeni 2018. godine (stanje na dan 31.12.2018.)</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List1!$B$1</c:f>
              <c:strCache>
                <c:ptCount val="1"/>
                <c:pt idx="0">
                  <c:v>Vrsta kaznenog tijela u koju su zatvorenici upućeni 2017. godine (stanje na dan 31.12.2017.)</c:v>
                </c:pt>
              </c:strCache>
            </c:strRef>
          </c:tx>
          <c:explosion val="25"/>
          <c:dLbls>
            <c:dLbl>
              <c:idx val="0"/>
              <c:layout>
                <c:manualLayout>
                  <c:x val="-0.12128800538302831"/>
                  <c:y val="-1.3559555055618048E-2"/>
                </c:manualLayout>
              </c:layout>
              <c:tx>
                <c:rich>
                  <a:bodyPr/>
                  <a:lstStyle/>
                  <a:p>
                    <a:r>
                      <a:rPr lang="en-US" sz="900"/>
                      <a:t>Kaznionica u Požegi-žene; 4,69%</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B8-4C64-98D7-D6968EC5C4C9}"/>
                </c:ext>
              </c:extLst>
            </c:dLbl>
            <c:dLbl>
              <c:idx val="1"/>
              <c:layout>
                <c:manualLayout>
                  <c:x val="7.6676425633553022E-2"/>
                  <c:y val="-1.7770903637045369E-2"/>
                </c:manualLayout>
              </c:layout>
              <c:tx>
                <c:rich>
                  <a:bodyPr/>
                  <a:lstStyle/>
                  <a:p>
                    <a:r>
                      <a:rPr lang="en-US" sz="900"/>
                      <a:t>maloljetnički zatvor; 0,71%</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B8-4C64-98D7-D6968EC5C4C9}"/>
                </c:ext>
              </c:extLst>
            </c:dLbl>
            <c:dLbl>
              <c:idx val="2"/>
              <c:layout>
                <c:manualLayout>
                  <c:x val="8.1118582588042373E-2"/>
                  <c:y val="4.6870391201099863E-2"/>
                </c:manualLayout>
              </c:layout>
              <c:tx>
                <c:rich>
                  <a:bodyPr/>
                  <a:lstStyle/>
                  <a:p>
                    <a:r>
                      <a:rPr lang="en-US" sz="900"/>
                      <a:t>poluotvoreni uvjeti; 11,78%</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B8-4C64-98D7-D6968EC5C4C9}"/>
                </c:ext>
              </c:extLst>
            </c:dLbl>
            <c:dLbl>
              <c:idx val="3"/>
              <c:layout>
                <c:manualLayout>
                  <c:x val="2.8163398081182126E-2"/>
                  <c:y val="9.1019872515935504E-2"/>
                </c:manualLayout>
              </c:layout>
              <c:tx>
                <c:rich>
                  <a:bodyPr/>
                  <a:lstStyle/>
                  <a:p>
                    <a:r>
                      <a:rPr lang="en-US" sz="900"/>
                      <a:t>otvoreni uvjeti; 3,10%</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B8-4C64-98D7-D6968EC5C4C9}"/>
                </c:ext>
              </c:extLst>
            </c:dLbl>
            <c:dLbl>
              <c:idx val="4"/>
              <c:layout>
                <c:manualLayout>
                  <c:x val="1.0144602043590053E-2"/>
                  <c:y val="1.5552743407074117E-2"/>
                </c:manualLayout>
              </c:layout>
              <c:tx>
                <c:rich>
                  <a:bodyPr/>
                  <a:lstStyle/>
                  <a:p>
                    <a:r>
                      <a:rPr lang="en-US" sz="900"/>
                      <a:t>zatvoreni uvjeti; 78,48%</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B8-4C64-98D7-D6968EC5C4C9}"/>
                </c:ext>
              </c:extLst>
            </c:dLbl>
            <c:dLbl>
              <c:idx val="5"/>
              <c:layout>
                <c:manualLayout>
                  <c:x val="-0.21491455333787859"/>
                  <c:y val="-1.7466879140107486E-2"/>
                </c:manualLayout>
              </c:layout>
              <c:tx>
                <c:rich>
                  <a:bodyPr/>
                  <a:lstStyle/>
                  <a:p>
                    <a:r>
                      <a:rPr lang="en-US" sz="900"/>
                      <a:t>ostalo; 1,24%</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B8-4C64-98D7-D6968EC5C4C9}"/>
                </c:ext>
              </c:extLst>
            </c:dLbl>
            <c:spPr>
              <a:noFill/>
              <a:ln>
                <a:noFill/>
              </a:ln>
              <a:effectLst/>
            </c:spPr>
            <c:txPr>
              <a:bodyPr/>
              <a:lstStyle/>
              <a:p>
                <a:pPr>
                  <a:defRPr sz="900"/>
                </a:pPr>
                <a:endParaRPr lang="sr-Latn-RS"/>
              </a:p>
            </c:txPr>
            <c:showLegendKey val="0"/>
            <c:showVal val="1"/>
            <c:showCatName val="1"/>
            <c:showSerName val="0"/>
            <c:showPercent val="0"/>
            <c:showBubbleSize val="0"/>
            <c:showLeaderLines val="1"/>
            <c:extLst>
              <c:ext xmlns:c15="http://schemas.microsoft.com/office/drawing/2012/chart" uri="{CE6537A1-D6FC-4f65-9D91-7224C49458BB}"/>
            </c:extLst>
          </c:dLbls>
          <c:cat>
            <c:strRef>
              <c:f>List1!$A$2:$A$7</c:f>
              <c:strCache>
                <c:ptCount val="6"/>
                <c:pt idx="0">
                  <c:v>Kaznionica u Požegi-žene</c:v>
                </c:pt>
                <c:pt idx="1">
                  <c:v>maloljetnički zatvor</c:v>
                </c:pt>
                <c:pt idx="2">
                  <c:v>poluotvoreni uvjeti</c:v>
                </c:pt>
                <c:pt idx="3">
                  <c:v>otvoreni uvjeti</c:v>
                </c:pt>
                <c:pt idx="4">
                  <c:v>zatvoreni uvjeti</c:v>
                </c:pt>
                <c:pt idx="5">
                  <c:v>ostalo</c:v>
                </c:pt>
              </c:strCache>
            </c:strRef>
          </c:cat>
          <c:val>
            <c:numRef>
              <c:f>List1!$B$2:$B$7</c:f>
              <c:numCache>
                <c:formatCode>0.00%</c:formatCode>
                <c:ptCount val="6"/>
                <c:pt idx="0">
                  <c:v>5.2900000000000003E-2</c:v>
                </c:pt>
                <c:pt idx="1">
                  <c:v>1.26E-2</c:v>
                </c:pt>
                <c:pt idx="2">
                  <c:v>0.158</c:v>
                </c:pt>
                <c:pt idx="3">
                  <c:v>5.2900000000000003E-2</c:v>
                </c:pt>
                <c:pt idx="4" formatCode="0%">
                  <c:v>0.71</c:v>
                </c:pt>
                <c:pt idx="5">
                  <c:v>1.72E-2</c:v>
                </c:pt>
              </c:numCache>
            </c:numRef>
          </c:val>
          <c:extLst>
            <c:ext xmlns:c16="http://schemas.microsoft.com/office/drawing/2014/chart" uri="{C3380CC4-5D6E-409C-BE32-E72D297353CC}">
              <c16:uniqueId val="{00000006-E5B8-4C64-98D7-D6968EC5C4C9}"/>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2970297029703E-2"/>
          <c:y val="6.8965517241379309E-2"/>
          <c:w val="0.95384617335005073"/>
          <c:h val="0.71355171698092767"/>
        </c:manualLayout>
      </c:layout>
      <c:lineChart>
        <c:grouping val="standard"/>
        <c:varyColors val="0"/>
        <c:ser>
          <c:idx val="0"/>
          <c:order val="0"/>
          <c:tx>
            <c:strRef>
              <c:f>Sheet1!$A$2</c:f>
              <c:strCache>
                <c:ptCount val="1"/>
                <c:pt idx="0">
                  <c:v>bolovanja</c:v>
                </c:pt>
              </c:strCache>
            </c:strRef>
          </c:tx>
          <c:dLbls>
            <c:dLbl>
              <c:idx val="0"/>
              <c:layout>
                <c:manualLayout>
                  <c:x val="-4.8229088168801809E-2"/>
                  <c:y val="-9.1674925668979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19-437A-A1D5-CA30E9D9B085}"/>
                </c:ext>
              </c:extLst>
            </c:dLbl>
            <c:dLbl>
              <c:idx val="1"/>
              <c:layout>
                <c:manualLayout>
                  <c:x val="-6.6253149632999289E-2"/>
                  <c:y val="-0.131168689443366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19-437A-A1D5-CA30E9D9B085}"/>
                </c:ext>
              </c:extLst>
            </c:dLbl>
            <c:dLbl>
              <c:idx val="2"/>
              <c:layout>
                <c:manualLayout>
                  <c:x val="-5.4207122426999418E-2"/>
                  <c:y val="-9.1570594517066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19-437A-A1D5-CA30E9D9B085}"/>
                </c:ext>
              </c:extLst>
            </c:dLbl>
            <c:dLbl>
              <c:idx val="3"/>
              <c:layout>
                <c:manualLayout>
                  <c:x val="-6.4747396232249302E-2"/>
                  <c:y val="-0.1113696419802165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19-437A-A1D5-CA30E9D9B085}"/>
                </c:ext>
              </c:extLst>
            </c:dLbl>
            <c:dLbl>
              <c:idx val="4"/>
              <c:layout>
                <c:manualLayout>
                  <c:x val="-5.8724382629249366E-2"/>
                  <c:y val="-9.1570594517066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19-437A-A1D5-CA30E9D9B085}"/>
                </c:ext>
              </c:extLst>
            </c:dLbl>
            <c:dLbl>
              <c:idx val="5"/>
              <c:layout>
                <c:manualLayout>
                  <c:x val="-5.8724382629249366E-2"/>
                  <c:y val="-0.111369641980216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19-437A-A1D5-CA30E9D9B085}"/>
                </c:ext>
              </c:extLst>
            </c:dLbl>
            <c:dLbl>
              <c:idx val="6"/>
              <c:layout>
                <c:manualLayout>
                  <c:x val="-6.0230136029999458E-2"/>
                  <c:y val="-0.1212691657117913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19-437A-A1D5-CA30E9D9B085}"/>
                </c:ext>
              </c:extLst>
            </c:dLbl>
            <c:dLbl>
              <c:idx val="7"/>
              <c:layout>
                <c:manualLayout>
                  <c:x val="-1.770244320938414E-2"/>
                  <c:y val="-0.1212691657117913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19-437A-A1D5-CA30E9D9B085}"/>
                </c:ext>
              </c:extLst>
            </c:dLbl>
            <c:spPr>
              <a:noFill/>
              <a:ln>
                <a:noFill/>
              </a:ln>
              <a:effectLst/>
            </c:spPr>
            <c:txPr>
              <a:bodyPr/>
              <a:lstStyle/>
              <a:p>
                <a:pPr>
                  <a:defRPr sz="900" b="1"/>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Sheet1!$B$2:$I$2</c:f>
              <c:numCache>
                <c:formatCode>General</c:formatCode>
                <c:ptCount val="8"/>
                <c:pt idx="0">
                  <c:v>808</c:v>
                </c:pt>
                <c:pt idx="1">
                  <c:v>858</c:v>
                </c:pt>
                <c:pt idx="2">
                  <c:v>940</c:v>
                </c:pt>
                <c:pt idx="3">
                  <c:v>1009</c:v>
                </c:pt>
                <c:pt idx="4">
                  <c:v>1047</c:v>
                </c:pt>
                <c:pt idx="5">
                  <c:v>1042</c:v>
                </c:pt>
                <c:pt idx="6">
                  <c:v>953</c:v>
                </c:pt>
                <c:pt idx="7">
                  <c:v>1237</c:v>
                </c:pt>
              </c:numCache>
            </c:numRef>
          </c:val>
          <c:smooth val="0"/>
          <c:extLst>
            <c:ext xmlns:c16="http://schemas.microsoft.com/office/drawing/2014/chart" uri="{C3380CC4-5D6E-409C-BE32-E72D297353CC}">
              <c16:uniqueId val="{00000000-D700-4B91-9EB7-85AE1A96F60B}"/>
            </c:ext>
          </c:extLst>
        </c:ser>
        <c:dLbls>
          <c:showLegendKey val="0"/>
          <c:showVal val="0"/>
          <c:showCatName val="0"/>
          <c:showSerName val="0"/>
          <c:showPercent val="0"/>
          <c:showBubbleSize val="0"/>
        </c:dLbls>
        <c:marker val="1"/>
        <c:smooth val="0"/>
        <c:axId val="296579072"/>
        <c:axId val="296580608"/>
      </c:lineChart>
      <c:catAx>
        <c:axId val="296579072"/>
        <c:scaling>
          <c:orientation val="minMax"/>
        </c:scaling>
        <c:delete val="0"/>
        <c:axPos val="b"/>
        <c:numFmt formatCode="General" sourceLinked="1"/>
        <c:majorTickMark val="out"/>
        <c:minorTickMark val="none"/>
        <c:tickLblPos val="nextTo"/>
        <c:txPr>
          <a:bodyPr rot="0" vert="horz"/>
          <a:lstStyle/>
          <a:p>
            <a:pPr>
              <a:defRPr sz="900" b="1"/>
            </a:pPr>
            <a:endParaRPr lang="sr-Latn-RS"/>
          </a:p>
        </c:txPr>
        <c:crossAx val="296580608"/>
        <c:crosses val="autoZero"/>
        <c:auto val="1"/>
        <c:lblAlgn val="ctr"/>
        <c:lblOffset val="100"/>
        <c:tickLblSkip val="1"/>
        <c:tickMarkSkip val="1"/>
        <c:noMultiLvlLbl val="0"/>
      </c:catAx>
      <c:valAx>
        <c:axId val="296580608"/>
        <c:scaling>
          <c:orientation val="minMax"/>
          <c:max val="1500"/>
          <c:min val="700"/>
        </c:scaling>
        <c:delete val="1"/>
        <c:axPos val="l"/>
        <c:numFmt formatCode="General" sourceLinked="1"/>
        <c:majorTickMark val="out"/>
        <c:minorTickMark val="none"/>
        <c:tickLblPos val="nextTo"/>
        <c:crossAx val="296579072"/>
        <c:crosses val="autoZero"/>
        <c:crossBetween val="between"/>
        <c:majorUnit val="550"/>
        <c:minorUnit val="550"/>
      </c:valAx>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0"/>
      <c:rotY val="10"/>
      <c:rAngAx val="0"/>
      <c:perspective val="2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drugi razlozi</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List1!$A$2:$A$8</c:f>
              <c:numCache>
                <c:formatCode>General</c:formatCode>
                <c:ptCount val="7"/>
                <c:pt idx="0">
                  <c:v>2012</c:v>
                </c:pt>
                <c:pt idx="1">
                  <c:v>2013</c:v>
                </c:pt>
                <c:pt idx="2">
                  <c:v>2014</c:v>
                </c:pt>
                <c:pt idx="3">
                  <c:v>2015</c:v>
                </c:pt>
                <c:pt idx="4">
                  <c:v>2016</c:v>
                </c:pt>
                <c:pt idx="5">
                  <c:v>2017</c:v>
                </c:pt>
                <c:pt idx="6">
                  <c:v>2018</c:v>
                </c:pt>
              </c:numCache>
            </c:numRef>
          </c:cat>
          <c:val>
            <c:numRef>
              <c:f>List1!$B$2:$B$8</c:f>
              <c:numCache>
                <c:formatCode>General</c:formatCode>
                <c:ptCount val="7"/>
                <c:pt idx="0">
                  <c:v>15</c:v>
                </c:pt>
                <c:pt idx="1">
                  <c:v>22</c:v>
                </c:pt>
                <c:pt idx="2">
                  <c:v>53</c:v>
                </c:pt>
                <c:pt idx="3">
                  <c:v>51</c:v>
                </c:pt>
                <c:pt idx="4">
                  <c:v>45</c:v>
                </c:pt>
                <c:pt idx="5">
                  <c:v>38</c:v>
                </c:pt>
                <c:pt idx="6">
                  <c:v>86</c:v>
                </c:pt>
              </c:numCache>
            </c:numRef>
          </c:val>
          <c:extLst>
            <c:ext xmlns:c16="http://schemas.microsoft.com/office/drawing/2014/chart" uri="{C3380CC4-5D6E-409C-BE32-E72D297353CC}">
              <c16:uniqueId val="{00000000-2D74-4C8F-B58C-9C70B0DBF651}"/>
            </c:ext>
          </c:extLst>
        </c:ser>
        <c:ser>
          <c:idx val="1"/>
          <c:order val="1"/>
          <c:tx>
            <c:strRef>
              <c:f>List1!$C$1</c:f>
              <c:strCache>
                <c:ptCount val="1"/>
                <c:pt idx="0">
                  <c:v>mirovine</c:v>
                </c:pt>
              </c:strCache>
            </c:strRef>
          </c:tx>
          <c:invertIfNegative val="0"/>
          <c:dLbls>
            <c:dLbl>
              <c:idx val="6"/>
              <c:layout>
                <c:manualLayout>
                  <c:x val="9.2592592592592587E-3"/>
                  <c:y val="-5.1628443616784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C8-4624-9D1F-80E832A4E1E0}"/>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List1!$A$2:$A$8</c:f>
              <c:numCache>
                <c:formatCode>General</c:formatCode>
                <c:ptCount val="7"/>
                <c:pt idx="0">
                  <c:v>2012</c:v>
                </c:pt>
                <c:pt idx="1">
                  <c:v>2013</c:v>
                </c:pt>
                <c:pt idx="2">
                  <c:v>2014</c:v>
                </c:pt>
                <c:pt idx="3">
                  <c:v>2015</c:v>
                </c:pt>
                <c:pt idx="4">
                  <c:v>2016</c:v>
                </c:pt>
                <c:pt idx="5">
                  <c:v>2017</c:v>
                </c:pt>
                <c:pt idx="6">
                  <c:v>2018</c:v>
                </c:pt>
              </c:numCache>
            </c:numRef>
          </c:cat>
          <c:val>
            <c:numRef>
              <c:f>List1!$C$2:$C$8</c:f>
              <c:numCache>
                <c:formatCode>General</c:formatCode>
                <c:ptCount val="7"/>
                <c:pt idx="0">
                  <c:v>32</c:v>
                </c:pt>
                <c:pt idx="1">
                  <c:v>54</c:v>
                </c:pt>
                <c:pt idx="2">
                  <c:v>115</c:v>
                </c:pt>
                <c:pt idx="3">
                  <c:v>79</c:v>
                </c:pt>
                <c:pt idx="4">
                  <c:v>82</c:v>
                </c:pt>
                <c:pt idx="5">
                  <c:v>54</c:v>
                </c:pt>
                <c:pt idx="6">
                  <c:v>49</c:v>
                </c:pt>
              </c:numCache>
            </c:numRef>
          </c:val>
          <c:extLst>
            <c:ext xmlns:c16="http://schemas.microsoft.com/office/drawing/2014/chart" uri="{C3380CC4-5D6E-409C-BE32-E72D297353CC}">
              <c16:uniqueId val="{00000001-2D74-4C8F-B58C-9C70B0DBF651}"/>
            </c:ext>
          </c:extLst>
        </c:ser>
        <c:dLbls>
          <c:showLegendKey val="0"/>
          <c:showVal val="1"/>
          <c:showCatName val="0"/>
          <c:showSerName val="0"/>
          <c:showPercent val="0"/>
          <c:showBubbleSize val="0"/>
        </c:dLbls>
        <c:gapWidth val="150"/>
        <c:shape val="box"/>
        <c:axId val="296660992"/>
        <c:axId val="296662528"/>
        <c:axId val="0"/>
      </c:bar3DChart>
      <c:catAx>
        <c:axId val="296660992"/>
        <c:scaling>
          <c:orientation val="minMax"/>
        </c:scaling>
        <c:delete val="0"/>
        <c:axPos val="b"/>
        <c:numFmt formatCode="General" sourceLinked="1"/>
        <c:majorTickMark val="out"/>
        <c:minorTickMark val="none"/>
        <c:tickLblPos val="nextTo"/>
        <c:txPr>
          <a:bodyPr/>
          <a:lstStyle/>
          <a:p>
            <a:pPr>
              <a:defRPr sz="900" b="1"/>
            </a:pPr>
            <a:endParaRPr lang="sr-Latn-RS"/>
          </a:p>
        </c:txPr>
        <c:crossAx val="296662528"/>
        <c:crosses val="autoZero"/>
        <c:auto val="1"/>
        <c:lblAlgn val="ctr"/>
        <c:lblOffset val="100"/>
        <c:noMultiLvlLbl val="0"/>
      </c:catAx>
      <c:valAx>
        <c:axId val="296662528"/>
        <c:scaling>
          <c:orientation val="minMax"/>
        </c:scaling>
        <c:delete val="1"/>
        <c:axPos val="l"/>
        <c:numFmt formatCode="General" sourceLinked="1"/>
        <c:majorTickMark val="out"/>
        <c:minorTickMark val="none"/>
        <c:tickLblPos val="nextTo"/>
        <c:crossAx val="296660992"/>
        <c:crosses val="autoZero"/>
        <c:crossBetween val="between"/>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'[Grafikon u programu Microsoft Word]2.graf nepodmirene obveze'!$A$3</c:f>
              <c:strCache>
                <c:ptCount val="1"/>
                <c:pt idx="0">
                  <c:v>Obveze na teret državnog proračuna</c:v>
                </c:pt>
              </c:strCache>
            </c:strRef>
          </c:tx>
          <c:invertIfNegative val="0"/>
          <c:dLbls>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Word]2.graf nepodmirene obveze'!$B$2:$F$2</c:f>
              <c:strCache>
                <c:ptCount val="5"/>
                <c:pt idx="0">
                  <c:v>2014.g.</c:v>
                </c:pt>
                <c:pt idx="1">
                  <c:v>2015.g.</c:v>
                </c:pt>
                <c:pt idx="2">
                  <c:v>2016. g.</c:v>
                </c:pt>
                <c:pt idx="3">
                  <c:v>2017. g.</c:v>
                </c:pt>
                <c:pt idx="4">
                  <c:v>2018. g.</c:v>
                </c:pt>
              </c:strCache>
            </c:strRef>
          </c:cat>
          <c:val>
            <c:numRef>
              <c:f>'[Grafikon u programu Microsoft Word]2.graf nepodmirene obveze'!$B$3:$F$3</c:f>
              <c:numCache>
                <c:formatCode>#,##0</c:formatCode>
                <c:ptCount val="5"/>
                <c:pt idx="0">
                  <c:v>8870172</c:v>
                </c:pt>
                <c:pt idx="1">
                  <c:v>6111752</c:v>
                </c:pt>
                <c:pt idx="2">
                  <c:v>5824576</c:v>
                </c:pt>
                <c:pt idx="3">
                  <c:v>5176707</c:v>
                </c:pt>
                <c:pt idx="4">
                  <c:v>132648</c:v>
                </c:pt>
              </c:numCache>
            </c:numRef>
          </c:val>
          <c:extLst>
            <c:ext xmlns:c16="http://schemas.microsoft.com/office/drawing/2014/chart" uri="{C3380CC4-5D6E-409C-BE32-E72D297353CC}">
              <c16:uniqueId val="{00000000-653C-4428-AEAF-70425B1A8DA6}"/>
            </c:ext>
          </c:extLst>
        </c:ser>
        <c:ser>
          <c:idx val="1"/>
          <c:order val="1"/>
          <c:tx>
            <c:strRef>
              <c:f>'[Grafikon u programu Microsoft Word]2.graf nepodmirene obveze'!$A$4</c:f>
              <c:strCache>
                <c:ptCount val="1"/>
                <c:pt idx="0">
                  <c:v>Obveze na teret vlastite djelatnosti</c:v>
                </c:pt>
              </c:strCache>
            </c:strRef>
          </c:tx>
          <c:invertIfNegative val="0"/>
          <c:dLbls>
            <c:dLbl>
              <c:idx val="0"/>
              <c:layout>
                <c:manualLayout>
                  <c:x val="-1.8140621066247645E-3"/>
                  <c:y val="-6.36420447444069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3C-4428-AEAF-70425B1A8DA6}"/>
                </c:ext>
              </c:extLst>
            </c:dLbl>
            <c:dLbl>
              <c:idx val="1"/>
              <c:layout>
                <c:manualLayout>
                  <c:x val="0"/>
                  <c:y val="-5.68143267805809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3C-4428-AEAF-70425B1A8DA6}"/>
                </c:ext>
              </c:extLst>
            </c:dLbl>
            <c:dLbl>
              <c:idx val="2"/>
              <c:layout>
                <c:manualLayout>
                  <c:x val="0"/>
                  <c:y val="-6.42570281124492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3C-4428-AEAF-70425B1A8DA6}"/>
                </c:ext>
              </c:extLst>
            </c:dLbl>
            <c:dLbl>
              <c:idx val="3"/>
              <c:layout>
                <c:manualLayout>
                  <c:x val="-2.205071664829107E-3"/>
                  <c:y val="-5.10329066009601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3C-4428-AEAF-70425B1A8DA6}"/>
                </c:ext>
              </c:extLst>
            </c:dLbl>
            <c:dLbl>
              <c:idx val="4"/>
              <c:layout>
                <c:manualLayout>
                  <c:x val="7.6472579847034006E-3"/>
                  <c:y val="-7.17981680861320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3C-4428-AEAF-70425B1A8DA6}"/>
                </c:ext>
              </c:extLst>
            </c:dLbl>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Word]2.graf nepodmirene obveze'!$B$2:$F$2</c:f>
              <c:strCache>
                <c:ptCount val="5"/>
                <c:pt idx="0">
                  <c:v>2014.g.</c:v>
                </c:pt>
                <c:pt idx="1">
                  <c:v>2015.g.</c:v>
                </c:pt>
                <c:pt idx="2">
                  <c:v>2016. g.</c:v>
                </c:pt>
                <c:pt idx="3">
                  <c:v>2017. g.</c:v>
                </c:pt>
                <c:pt idx="4">
                  <c:v>2018. g.</c:v>
                </c:pt>
              </c:strCache>
            </c:strRef>
          </c:cat>
          <c:val>
            <c:numRef>
              <c:f>'[Grafikon u programu Microsoft Word]2.graf nepodmirene obveze'!$B$4:$F$4</c:f>
              <c:numCache>
                <c:formatCode>#,##0</c:formatCode>
                <c:ptCount val="5"/>
                <c:pt idx="0">
                  <c:v>4065468</c:v>
                </c:pt>
                <c:pt idx="1">
                  <c:v>2325423</c:v>
                </c:pt>
                <c:pt idx="2">
                  <c:v>2538180</c:v>
                </c:pt>
                <c:pt idx="3">
                  <c:v>170344</c:v>
                </c:pt>
                <c:pt idx="4">
                  <c:v>13423</c:v>
                </c:pt>
              </c:numCache>
            </c:numRef>
          </c:val>
          <c:extLst>
            <c:ext xmlns:c16="http://schemas.microsoft.com/office/drawing/2014/chart" uri="{C3380CC4-5D6E-409C-BE32-E72D297353CC}">
              <c16:uniqueId val="{00000006-653C-4428-AEAF-70425B1A8DA6}"/>
            </c:ext>
          </c:extLst>
        </c:ser>
        <c:ser>
          <c:idx val="2"/>
          <c:order val="2"/>
          <c:tx>
            <c:strRef>
              <c:f>'[Grafikon u programu Microsoft Word]2.graf nepodmirene obveze'!$A$5</c:f>
              <c:strCache>
                <c:ptCount val="1"/>
                <c:pt idx="0">
                  <c:v>ukupno  OBVEZE AOP 037</c:v>
                </c:pt>
              </c:strCache>
            </c:strRef>
          </c:tx>
          <c:invertIfNegative val="0"/>
          <c:dLbls>
            <c:dLbl>
              <c:idx val="4"/>
              <c:layout>
                <c:manualLayout>
                  <c:x val="-2.205071664829107E-3"/>
                  <c:y val="-9.07029478458048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3C-4428-AEAF-70425B1A8DA6}"/>
                </c:ext>
              </c:extLst>
            </c:dLbl>
            <c:spPr>
              <a:noFill/>
              <a:ln>
                <a:noFill/>
              </a:ln>
              <a:effectLst/>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Word]2.graf nepodmirene obveze'!$B$2:$F$2</c:f>
              <c:strCache>
                <c:ptCount val="5"/>
                <c:pt idx="0">
                  <c:v>2014.g.</c:v>
                </c:pt>
                <c:pt idx="1">
                  <c:v>2015.g.</c:v>
                </c:pt>
                <c:pt idx="2">
                  <c:v>2016. g.</c:v>
                </c:pt>
                <c:pt idx="3">
                  <c:v>2017. g.</c:v>
                </c:pt>
                <c:pt idx="4">
                  <c:v>2018. g.</c:v>
                </c:pt>
              </c:strCache>
            </c:strRef>
          </c:cat>
          <c:val>
            <c:numRef>
              <c:f>'[Grafikon u programu Microsoft Word]2.graf nepodmirene obveze'!$B$5:$F$5</c:f>
              <c:numCache>
                <c:formatCode>#,##0</c:formatCode>
                <c:ptCount val="5"/>
                <c:pt idx="0">
                  <c:v>12935640</c:v>
                </c:pt>
                <c:pt idx="1">
                  <c:v>8437175</c:v>
                </c:pt>
                <c:pt idx="2">
                  <c:v>8362756</c:v>
                </c:pt>
                <c:pt idx="3">
                  <c:v>5347051</c:v>
                </c:pt>
                <c:pt idx="4">
                  <c:v>146071</c:v>
                </c:pt>
              </c:numCache>
            </c:numRef>
          </c:val>
          <c:extLst>
            <c:ext xmlns:c16="http://schemas.microsoft.com/office/drawing/2014/chart" uri="{C3380CC4-5D6E-409C-BE32-E72D297353CC}">
              <c16:uniqueId val="{00000008-653C-4428-AEAF-70425B1A8DA6}"/>
            </c:ext>
          </c:extLst>
        </c:ser>
        <c:dLbls>
          <c:showLegendKey val="0"/>
          <c:showVal val="0"/>
          <c:showCatName val="0"/>
          <c:showSerName val="0"/>
          <c:showPercent val="0"/>
          <c:showBubbleSize val="0"/>
        </c:dLbls>
        <c:gapWidth val="150"/>
        <c:shape val="box"/>
        <c:axId val="296730624"/>
        <c:axId val="296732160"/>
        <c:axId val="0"/>
      </c:bar3DChart>
      <c:catAx>
        <c:axId val="296730624"/>
        <c:scaling>
          <c:orientation val="minMax"/>
        </c:scaling>
        <c:delete val="0"/>
        <c:axPos val="l"/>
        <c:numFmt formatCode="General" sourceLinked="0"/>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sr-Latn-RS"/>
          </a:p>
        </c:txPr>
        <c:crossAx val="296732160"/>
        <c:crosses val="autoZero"/>
        <c:auto val="1"/>
        <c:lblAlgn val="ctr"/>
        <c:lblOffset val="100"/>
        <c:noMultiLvlLbl val="0"/>
      </c:catAx>
      <c:valAx>
        <c:axId val="296732160"/>
        <c:scaling>
          <c:orientation val="minMax"/>
        </c:scaling>
        <c:delete val="1"/>
        <c:axPos val="b"/>
        <c:numFmt formatCode="#,##0" sourceLinked="1"/>
        <c:majorTickMark val="out"/>
        <c:minorTickMark val="none"/>
        <c:tickLblPos val="nextTo"/>
        <c:crossAx val="296730624"/>
        <c:crosses val="autoZero"/>
        <c:crossBetween val="between"/>
      </c:valAx>
    </c:plotArea>
    <c:legend>
      <c:legendPos val="r"/>
      <c:overlay val="0"/>
      <c:txPr>
        <a:bodyPr/>
        <a:lstStyle/>
        <a:p>
          <a:pPr>
            <a:defRPr sz="900" b="1">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34695494204356"/>
          <c:y val="9.5687197131446661E-2"/>
          <c:w val="0.81529904744843262"/>
          <c:h val="0.83479615165043897"/>
        </c:manualLayout>
      </c:layout>
      <c:lineChart>
        <c:grouping val="standard"/>
        <c:varyColors val="0"/>
        <c:ser>
          <c:idx val="0"/>
          <c:order val="0"/>
          <c:tx>
            <c:strRef>
              <c:f>'3.grtaf rezultat poslovanja'!$B$2</c:f>
              <c:strCache>
                <c:ptCount val="1"/>
                <c:pt idx="0">
                  <c:v>Manjak prihoda za iduću godinu</c:v>
                </c:pt>
              </c:strCache>
            </c:strRef>
          </c:tx>
          <c:dLbls>
            <c:dLbl>
              <c:idx val="0"/>
              <c:layout>
                <c:manualLayout>
                  <c:x val="-6.6214066111391884E-2"/>
                  <c:y val="8.0287856998038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28-4E4E-B577-5AFD30E95EDA}"/>
                </c:ext>
              </c:extLst>
            </c:dLbl>
            <c:dLbl>
              <c:idx val="1"/>
              <c:layout>
                <c:manualLayout>
                  <c:x val="-6.0076902047393341E-2"/>
                  <c:y val="0.129851017202869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28-4E4E-B577-5AFD30E95EDA}"/>
                </c:ext>
              </c:extLst>
            </c:dLbl>
            <c:dLbl>
              <c:idx val="2"/>
              <c:layout>
                <c:manualLayout>
                  <c:x val="-6.0828708169342327E-2"/>
                  <c:y val="9.0693548166831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28-4E4E-B577-5AFD30E95EDA}"/>
                </c:ext>
              </c:extLst>
            </c:dLbl>
            <c:dLbl>
              <c:idx val="3"/>
              <c:layout>
                <c:manualLayout>
                  <c:x val="-3.4972717584011256E-2"/>
                  <c:y val="6.3933730490970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28-4E4E-B577-5AFD30E95EDA}"/>
                </c:ext>
              </c:extLst>
            </c:dLbl>
            <c:dLbl>
              <c:idx val="4"/>
              <c:layout>
                <c:manualLayout>
                  <c:x val="-3.6024288621433864E-2"/>
                  <c:y val="9.8704107755709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28-4E4E-B577-5AFD30E95ED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'3.grtaf rezultat poslovanja'!$C$1:$G$1</c:f>
              <c:strCache>
                <c:ptCount val="5"/>
                <c:pt idx="0">
                  <c:v>2014. </c:v>
                </c:pt>
                <c:pt idx="1">
                  <c:v>2015. </c:v>
                </c:pt>
                <c:pt idx="2">
                  <c:v>2016. </c:v>
                </c:pt>
                <c:pt idx="3">
                  <c:v>2017. </c:v>
                </c:pt>
                <c:pt idx="4">
                  <c:v>2018. </c:v>
                </c:pt>
              </c:strCache>
            </c:strRef>
          </c:cat>
          <c:val>
            <c:numRef>
              <c:f>'3.grtaf rezultat poslovanja'!$C$2:$G$2</c:f>
              <c:numCache>
                <c:formatCode>#,##0</c:formatCode>
                <c:ptCount val="5"/>
                <c:pt idx="0">
                  <c:v>-15511236</c:v>
                </c:pt>
                <c:pt idx="1">
                  <c:v>-6373165</c:v>
                </c:pt>
                <c:pt idx="2">
                  <c:v>-11356453</c:v>
                </c:pt>
                <c:pt idx="3">
                  <c:v>-7891338</c:v>
                </c:pt>
                <c:pt idx="4">
                  <c:v>-2788289</c:v>
                </c:pt>
              </c:numCache>
            </c:numRef>
          </c:val>
          <c:smooth val="0"/>
          <c:extLst>
            <c:ext xmlns:c16="http://schemas.microsoft.com/office/drawing/2014/chart" uri="{C3380CC4-5D6E-409C-BE32-E72D297353CC}">
              <c16:uniqueId val="{00000005-C228-4E4E-B577-5AFD30E95EDA}"/>
            </c:ext>
          </c:extLst>
        </c:ser>
        <c:dLbls>
          <c:showLegendKey val="0"/>
          <c:showVal val="0"/>
          <c:showCatName val="0"/>
          <c:showSerName val="0"/>
          <c:showPercent val="0"/>
          <c:showBubbleSize val="0"/>
        </c:dLbls>
        <c:marker val="1"/>
        <c:smooth val="0"/>
        <c:axId val="296620032"/>
        <c:axId val="296621568"/>
      </c:lineChart>
      <c:catAx>
        <c:axId val="296620032"/>
        <c:scaling>
          <c:orientation val="minMax"/>
        </c:scaling>
        <c:delete val="0"/>
        <c:axPos val="b"/>
        <c:numFmt formatCode="General" sourceLinked="0"/>
        <c:majorTickMark val="out"/>
        <c:minorTickMark val="none"/>
        <c:tickLblPos val="nextTo"/>
        <c:crossAx val="296621568"/>
        <c:crosses val="autoZero"/>
        <c:auto val="1"/>
        <c:lblAlgn val="ctr"/>
        <c:lblOffset val="100"/>
        <c:noMultiLvlLbl val="0"/>
      </c:catAx>
      <c:valAx>
        <c:axId val="296621568"/>
        <c:scaling>
          <c:orientation val="minMax"/>
          <c:max val="4000000"/>
          <c:min val="-20000000"/>
        </c:scaling>
        <c:delete val="0"/>
        <c:axPos val="l"/>
        <c:majorGridlines/>
        <c:numFmt formatCode="#,##0" sourceLinked="1"/>
        <c:majorTickMark val="out"/>
        <c:minorTickMark val="none"/>
        <c:tickLblPos val="nextTo"/>
        <c:crossAx val="296620032"/>
        <c:crosses val="autoZero"/>
        <c:crossBetween val="between"/>
        <c:majorUnit val="4000000"/>
      </c:valAx>
    </c:plotArea>
    <c:legend>
      <c:legendPos val="r"/>
      <c:layout>
        <c:manualLayout>
          <c:xMode val="edge"/>
          <c:yMode val="edge"/>
          <c:x val="0.50614927133397336"/>
          <c:y val="0.11413718624296587"/>
          <c:w val="0.44734182420745794"/>
          <c:h val="8.513158228061328E-2"/>
        </c:manualLayout>
      </c:layout>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90"/>
      <c:depthPercent val="100"/>
      <c:rAngAx val="0"/>
      <c:perspective val="0"/>
    </c:view3D>
    <c:floor>
      <c:thickness val="0"/>
    </c:floor>
    <c:sideWall>
      <c:thickness val="0"/>
    </c:sideWall>
    <c:backWall>
      <c:thickness val="0"/>
    </c:backWall>
    <c:plotArea>
      <c:layout>
        <c:manualLayout>
          <c:layoutTarget val="inner"/>
          <c:xMode val="edge"/>
          <c:yMode val="edge"/>
          <c:x val="8.4511317273459632E-2"/>
          <c:y val="0.12308115499670705"/>
          <c:w val="0.82660254983411585"/>
          <c:h val="0.72718658988527762"/>
        </c:manualLayout>
      </c:layout>
      <c:pie3DChart>
        <c:varyColors val="1"/>
        <c:ser>
          <c:idx val="0"/>
          <c:order val="0"/>
          <c:dPt>
            <c:idx val="0"/>
            <c:bubble3D val="0"/>
            <c:extLst>
              <c:ext xmlns:c16="http://schemas.microsoft.com/office/drawing/2014/chart" uri="{C3380CC4-5D6E-409C-BE32-E72D297353CC}">
                <c16:uniqueId val="{00000001-6438-4B51-A3B5-7C51368BE3DB}"/>
              </c:ext>
            </c:extLst>
          </c:dPt>
          <c:dPt>
            <c:idx val="1"/>
            <c:bubble3D val="0"/>
            <c:extLst>
              <c:ext xmlns:c16="http://schemas.microsoft.com/office/drawing/2014/chart" uri="{C3380CC4-5D6E-409C-BE32-E72D297353CC}">
                <c16:uniqueId val="{00000003-6438-4B51-A3B5-7C51368BE3DB}"/>
              </c:ext>
            </c:extLst>
          </c:dPt>
          <c:dPt>
            <c:idx val="2"/>
            <c:bubble3D val="0"/>
            <c:extLst>
              <c:ext xmlns:c16="http://schemas.microsoft.com/office/drawing/2014/chart" uri="{C3380CC4-5D6E-409C-BE32-E72D297353CC}">
                <c16:uniqueId val="{00000005-6438-4B51-A3B5-7C51368BE3DB}"/>
              </c:ext>
            </c:extLst>
          </c:dPt>
          <c:dPt>
            <c:idx val="3"/>
            <c:bubble3D val="0"/>
            <c:extLst>
              <c:ext xmlns:c16="http://schemas.microsoft.com/office/drawing/2014/chart" uri="{C3380CC4-5D6E-409C-BE32-E72D297353CC}">
                <c16:uniqueId val="{00000007-6438-4B51-A3B5-7C51368BE3DB}"/>
              </c:ext>
            </c:extLst>
          </c:dPt>
          <c:dPt>
            <c:idx val="4"/>
            <c:bubble3D val="0"/>
            <c:extLst>
              <c:ext xmlns:c16="http://schemas.microsoft.com/office/drawing/2014/chart" uri="{C3380CC4-5D6E-409C-BE32-E72D297353CC}">
                <c16:uniqueId val="{00000009-6438-4B51-A3B5-7C51368BE3DB}"/>
              </c:ext>
            </c:extLst>
          </c:dPt>
          <c:dLbls>
            <c:dLbl>
              <c:idx val="0"/>
              <c:layout>
                <c:manualLayout>
                  <c:x val="3.5775314857795851E-2"/>
                  <c:y val="-3.75301222347722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38-4B51-A3B5-7C51368BE3DB}"/>
                </c:ext>
              </c:extLst>
            </c:dLbl>
            <c:dLbl>
              <c:idx val="1"/>
              <c:layout>
                <c:manualLayout>
                  <c:x val="-3.6925582322011731E-3"/>
                  <c:y val="8.87803202452042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38-4B51-A3B5-7C51368BE3DB}"/>
                </c:ext>
              </c:extLst>
            </c:dLbl>
            <c:dLbl>
              <c:idx val="3"/>
              <c:layout>
                <c:manualLayout>
                  <c:x val="0.16881881101495977"/>
                  <c:y val="0.194239285525550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438-4B51-A3B5-7C51368BE3DB}"/>
                </c:ext>
              </c:extLst>
            </c:dLbl>
            <c:dLbl>
              <c:idx val="4"/>
              <c:layout>
                <c:manualLayout>
                  <c:x val="2.4955865665306609E-2"/>
                  <c:y val="0.169023410664270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438-4B51-A3B5-7C51368BE3DB}"/>
                </c:ext>
              </c:extLst>
            </c:dLbl>
            <c:spPr>
              <a:noFill/>
              <a:ln>
                <a:noFill/>
              </a:ln>
              <a:effectLst/>
            </c:spPr>
            <c:txPr>
              <a:bodyPr/>
              <a:lstStyle/>
              <a:p>
                <a:pPr>
                  <a:defRPr sz="900" b="1"/>
                </a:pPr>
                <a:endParaRPr lang="sr-Latn-RS"/>
              </a:p>
            </c:txPr>
            <c:showLegendKey val="0"/>
            <c:showVal val="0"/>
            <c:showCatName val="1"/>
            <c:showSerName val="0"/>
            <c:showPercent val="1"/>
            <c:showBubbleSize val="0"/>
            <c:showLeaderLines val="1"/>
            <c:extLst>
              <c:ext xmlns:c15="http://schemas.microsoft.com/office/drawing/2012/chart" uri="{CE6537A1-D6FC-4f65-9D91-7224C49458BB}"/>
            </c:extLst>
          </c:dLbls>
          <c:cat>
            <c:strRef>
              <c:f>'6.graf direktan trošak'!$A$2:$A$6</c:f>
              <c:strCache>
                <c:ptCount val="5"/>
                <c:pt idx="0">
                  <c:v>SMJEŠTAJ </c:v>
                </c:pt>
                <c:pt idx="1">
                  <c:v>PREHRANA</c:v>
                </c:pt>
                <c:pt idx="2">
                  <c:v>LIJEČENJE I LIJEKOVI</c:v>
                </c:pt>
                <c:pt idx="3">
                  <c:v>NAKNADE ZA RAD U REŽIJI</c:v>
                </c:pt>
                <c:pt idx="4">
                  <c:v>OSTALO </c:v>
                </c:pt>
              </c:strCache>
            </c:strRef>
          </c:cat>
          <c:val>
            <c:numRef>
              <c:f>'6.graf direktan trošak'!$B$2:$B$6</c:f>
              <c:numCache>
                <c:formatCode>0.00%</c:formatCode>
                <c:ptCount val="5"/>
                <c:pt idx="0">
                  <c:v>0.38676433468502813</c:v>
                </c:pt>
                <c:pt idx="1">
                  <c:v>0.37993635806170895</c:v>
                </c:pt>
                <c:pt idx="2">
                  <c:v>6.6301355552988564E-2</c:v>
                </c:pt>
                <c:pt idx="3">
                  <c:v>6.1065147958550538E-2</c:v>
                </c:pt>
                <c:pt idx="4">
                  <c:v>0.10593280374172363</c:v>
                </c:pt>
              </c:numCache>
            </c:numRef>
          </c:val>
          <c:extLst>
            <c:ext xmlns:c16="http://schemas.microsoft.com/office/drawing/2014/chart" uri="{C3380CC4-5D6E-409C-BE32-E72D297353CC}">
              <c16:uniqueId val="{0000000A-6438-4B51-A3B5-7C51368BE3DB}"/>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10"/>
      <c:rAngAx val="0"/>
    </c:view3D>
    <c:floor>
      <c:thickness val="0"/>
    </c:floor>
    <c:sideWall>
      <c:thickness val="0"/>
    </c:sideWall>
    <c:backWall>
      <c:thickness val="0"/>
    </c:backWall>
    <c:plotArea>
      <c:layout/>
      <c:bar3DChart>
        <c:barDir val="col"/>
        <c:grouping val="clustered"/>
        <c:varyColors val="0"/>
        <c:ser>
          <c:idx val="0"/>
          <c:order val="0"/>
          <c:tx>
            <c:strRef>
              <c:f>'7.graf - direktni ukupni trošak'!$B$3</c:f>
              <c:strCache>
                <c:ptCount val="1"/>
                <c:pt idx="0">
                  <c:v>UKUPNI TROŠAK</c:v>
                </c:pt>
              </c:strCache>
            </c:strRef>
          </c:tx>
          <c:invertIfNegative val="0"/>
          <c:dLbls>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'7.graf - direktni ukupni trošak'!$C$2:$G$2</c:f>
              <c:strCache>
                <c:ptCount val="5"/>
                <c:pt idx="0">
                  <c:v>2014.</c:v>
                </c:pt>
                <c:pt idx="1">
                  <c:v>2015.</c:v>
                </c:pt>
                <c:pt idx="2">
                  <c:v>2016.</c:v>
                </c:pt>
                <c:pt idx="3">
                  <c:v>2017.</c:v>
                </c:pt>
                <c:pt idx="4">
                  <c:v>2018.</c:v>
                </c:pt>
              </c:strCache>
            </c:strRef>
          </c:cat>
          <c:val>
            <c:numRef>
              <c:f>'7.graf - direktni ukupni trošak'!$C$3:$G$3</c:f>
              <c:numCache>
                <c:formatCode>#,##0.00</c:formatCode>
                <c:ptCount val="5"/>
                <c:pt idx="0">
                  <c:v>313.12</c:v>
                </c:pt>
                <c:pt idx="1">
                  <c:v>343.96</c:v>
                </c:pt>
                <c:pt idx="2">
                  <c:v>375.36</c:v>
                </c:pt>
                <c:pt idx="3">
                  <c:v>394.52</c:v>
                </c:pt>
                <c:pt idx="4">
                  <c:v>425.6864173018825</c:v>
                </c:pt>
              </c:numCache>
            </c:numRef>
          </c:val>
          <c:extLst>
            <c:ext xmlns:c16="http://schemas.microsoft.com/office/drawing/2014/chart" uri="{C3380CC4-5D6E-409C-BE32-E72D297353CC}">
              <c16:uniqueId val="{00000003-89B0-446C-B091-5EDCAA17FDFC}"/>
            </c:ext>
          </c:extLst>
        </c:ser>
        <c:ser>
          <c:idx val="1"/>
          <c:order val="1"/>
          <c:tx>
            <c:strRef>
              <c:f>'7.graf - direktni ukupni trošak'!$B$4</c:f>
              <c:strCache>
                <c:ptCount val="1"/>
                <c:pt idx="0">
                  <c:v>DIREKTNI TROŠAK</c:v>
                </c:pt>
              </c:strCache>
            </c:strRef>
          </c:tx>
          <c:invertIfNegative val="0"/>
          <c:dLbls>
            <c:dLbl>
              <c:idx val="0"/>
              <c:layout>
                <c:manualLayout>
                  <c:x val="2.688728024819028E-2"/>
                  <c:y val="-1.793066165236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47-47F8-98A7-170A4C1DEBA9}"/>
                </c:ext>
              </c:extLst>
            </c:dLbl>
            <c:dLbl>
              <c:idx val="1"/>
              <c:layout>
                <c:manualLayout>
                  <c:x val="2.0682523267838676E-2"/>
                  <c:y val="-5.9955341403220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47-47F8-98A7-170A4C1DEBA9}"/>
                </c:ext>
              </c:extLst>
            </c:dLbl>
            <c:dLbl>
              <c:idx val="2"/>
              <c:layout>
                <c:manualLayout>
                  <c:x val="8.2736607251911506E-3"/>
                  <c:y val="-1.793066165236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47-47F8-98A7-170A4C1DEBA9}"/>
                </c:ext>
              </c:extLst>
            </c:dLbl>
            <c:dLbl>
              <c:idx val="3"/>
              <c:layout>
                <c:manualLayout>
                  <c:x val="-1.6285451391998958E-7"/>
                  <c:y val="-1.7925490656951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47-47F8-98A7-170A4C1DEBA9}"/>
                </c:ext>
              </c:extLst>
            </c:dLbl>
            <c:dLbl>
              <c:idx val="4"/>
              <c:layout>
                <c:manualLayout>
                  <c:x val="6.2047569803516025E-3"/>
                  <c:y val="-2.538488659066870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47-47F8-98A7-170A4C1DEBA9}"/>
                </c:ext>
              </c:extLst>
            </c:dLbl>
            <c:spPr>
              <a:noFill/>
              <a:ln>
                <a:noFill/>
              </a:ln>
              <a:effectLst/>
            </c:spPr>
            <c:txPr>
              <a:bodyPr/>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'7.graf - direktni ukupni trošak'!$C$2:$G$2</c:f>
              <c:strCache>
                <c:ptCount val="5"/>
                <c:pt idx="0">
                  <c:v>2014.</c:v>
                </c:pt>
                <c:pt idx="1">
                  <c:v>2015.</c:v>
                </c:pt>
                <c:pt idx="2">
                  <c:v>2016.</c:v>
                </c:pt>
                <c:pt idx="3">
                  <c:v>2017.</c:v>
                </c:pt>
                <c:pt idx="4">
                  <c:v>2018.</c:v>
                </c:pt>
              </c:strCache>
            </c:strRef>
          </c:cat>
          <c:val>
            <c:numRef>
              <c:f>'7.graf - direktni ukupni trošak'!$C$4:$G$4</c:f>
              <c:numCache>
                <c:formatCode>#,##0.00</c:formatCode>
                <c:ptCount val="5"/>
                <c:pt idx="0">
                  <c:v>54.6</c:v>
                </c:pt>
                <c:pt idx="1">
                  <c:v>52.27</c:v>
                </c:pt>
                <c:pt idx="2">
                  <c:v>49.83</c:v>
                </c:pt>
                <c:pt idx="3">
                  <c:v>49.82</c:v>
                </c:pt>
                <c:pt idx="4">
                  <c:v>50.975711104237561</c:v>
                </c:pt>
              </c:numCache>
            </c:numRef>
          </c:val>
          <c:extLst>
            <c:ext xmlns:c16="http://schemas.microsoft.com/office/drawing/2014/chart" uri="{C3380CC4-5D6E-409C-BE32-E72D297353CC}">
              <c16:uniqueId val="{00000009-89B0-446C-B091-5EDCAA17FDFC}"/>
            </c:ext>
          </c:extLst>
        </c:ser>
        <c:dLbls>
          <c:showLegendKey val="0"/>
          <c:showVal val="0"/>
          <c:showCatName val="0"/>
          <c:showSerName val="0"/>
          <c:showPercent val="0"/>
          <c:showBubbleSize val="0"/>
        </c:dLbls>
        <c:gapWidth val="75"/>
        <c:shape val="box"/>
        <c:axId val="297218048"/>
        <c:axId val="297219584"/>
        <c:axId val="0"/>
      </c:bar3DChart>
      <c:catAx>
        <c:axId val="297218048"/>
        <c:scaling>
          <c:orientation val="minMax"/>
        </c:scaling>
        <c:delete val="0"/>
        <c:axPos val="b"/>
        <c:numFmt formatCode="General" sourceLinked="0"/>
        <c:majorTickMark val="none"/>
        <c:minorTickMark val="none"/>
        <c:tickLblPos val="nextTo"/>
        <c:txPr>
          <a:bodyPr/>
          <a:lstStyle/>
          <a:p>
            <a:pPr>
              <a:defRPr sz="900" b="1"/>
            </a:pPr>
            <a:endParaRPr lang="sr-Latn-RS"/>
          </a:p>
        </c:txPr>
        <c:crossAx val="297219584"/>
        <c:crosses val="autoZero"/>
        <c:auto val="1"/>
        <c:lblAlgn val="ctr"/>
        <c:lblOffset val="100"/>
        <c:noMultiLvlLbl val="0"/>
      </c:catAx>
      <c:valAx>
        <c:axId val="297219584"/>
        <c:scaling>
          <c:orientation val="minMax"/>
          <c:max val="450"/>
          <c:min val="0"/>
        </c:scaling>
        <c:delete val="1"/>
        <c:axPos val="l"/>
        <c:numFmt formatCode="General" sourceLinked="0"/>
        <c:majorTickMark val="none"/>
        <c:minorTickMark val="none"/>
        <c:tickLblPos val="nextTo"/>
        <c:crossAx val="297218048"/>
        <c:crosses val="autoZero"/>
        <c:crossBetween val="between"/>
        <c:majorUnit val="100"/>
        <c:minorUnit val="10"/>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50"/>
      <c:rAngAx val="1"/>
    </c:view3D>
    <c:floor>
      <c:thickness val="0"/>
    </c:floor>
    <c:sideWall>
      <c:thickness val="0"/>
    </c:sideWall>
    <c:backWall>
      <c:thickness val="0"/>
    </c:backWall>
    <c:plotArea>
      <c:layout/>
      <c:bar3DChart>
        <c:barDir val="bar"/>
        <c:grouping val="clustered"/>
        <c:varyColors val="0"/>
        <c:ser>
          <c:idx val="0"/>
          <c:order val="0"/>
          <c:tx>
            <c:strRef>
              <c:f>'[Grafikon u programu Microsoft Word]9.GRAF angažirani-smješten '!$A$11</c:f>
              <c:strCache>
                <c:ptCount val="1"/>
                <c:pt idx="0">
                  <c:v>KAZNIONICE</c:v>
                </c:pt>
              </c:strCache>
            </c:strRef>
          </c:tx>
          <c:invertIfNegative val="0"/>
          <c:dLbls>
            <c:dLbl>
              <c:idx val="0"/>
              <c:layout>
                <c:manualLayout>
                  <c:x val="2.500000000000000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D1-42E9-97F6-172C83E623AC}"/>
                </c:ext>
              </c:extLst>
            </c:dLbl>
            <c:dLbl>
              <c:idx val="1"/>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D1-42E9-97F6-172C83E623AC}"/>
                </c:ext>
              </c:extLst>
            </c:dLbl>
            <c:dLbl>
              <c:idx val="2"/>
              <c:layout>
                <c:manualLayout>
                  <c:x val="3.3333333333333437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D1-42E9-97F6-172C83E623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Word]9.GRAF angažirani-smješten '!$B$10:$D$10</c:f>
              <c:strCache>
                <c:ptCount val="3"/>
                <c:pt idx="0">
                  <c:v>radno raspoređeni</c:v>
                </c:pt>
                <c:pt idx="1">
                  <c:v>ne rade</c:v>
                </c:pt>
                <c:pt idx="2">
                  <c:v>UKUPNO ZATVORENIKA</c:v>
                </c:pt>
              </c:strCache>
            </c:strRef>
          </c:cat>
          <c:val>
            <c:numRef>
              <c:f>'[Grafikon u programu Microsoft Word]9.GRAF angažirani-smješten '!$B$11:$D$11</c:f>
              <c:numCache>
                <c:formatCode>#,##0</c:formatCode>
                <c:ptCount val="3"/>
                <c:pt idx="0">
                  <c:v>722</c:v>
                </c:pt>
                <c:pt idx="1">
                  <c:v>649</c:v>
                </c:pt>
                <c:pt idx="2">
                  <c:v>1371</c:v>
                </c:pt>
              </c:numCache>
            </c:numRef>
          </c:val>
          <c:extLst>
            <c:ext xmlns:c16="http://schemas.microsoft.com/office/drawing/2014/chart" uri="{C3380CC4-5D6E-409C-BE32-E72D297353CC}">
              <c16:uniqueId val="{00000003-80D1-42E9-97F6-172C83E623AC}"/>
            </c:ext>
          </c:extLst>
        </c:ser>
        <c:ser>
          <c:idx val="1"/>
          <c:order val="1"/>
          <c:tx>
            <c:strRef>
              <c:f>'[Grafikon u programu Microsoft Word]9.GRAF angažirani-smješten '!$A$12</c:f>
              <c:strCache>
                <c:ptCount val="1"/>
                <c:pt idx="0">
                  <c:v>ZATVORI</c:v>
                </c:pt>
              </c:strCache>
            </c:strRef>
          </c:tx>
          <c:invertIfNegative val="0"/>
          <c:dLbls>
            <c:dLbl>
              <c:idx val="0"/>
              <c:layout>
                <c:manualLayout>
                  <c:x val="1.111111111111111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D1-42E9-97F6-172C83E623AC}"/>
                </c:ext>
              </c:extLst>
            </c:dLbl>
            <c:dLbl>
              <c:idx val="1"/>
              <c:layout>
                <c:manualLayout>
                  <c:x val="1.666666666666666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D1-42E9-97F6-172C83E623AC}"/>
                </c:ext>
              </c:extLst>
            </c:dLbl>
            <c:dLbl>
              <c:idx val="2"/>
              <c:layout>
                <c:manualLayout>
                  <c:x val="2.5000000000000001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D1-42E9-97F6-172C83E623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Word]9.GRAF angažirani-smješten '!$B$10:$D$10</c:f>
              <c:strCache>
                <c:ptCount val="3"/>
                <c:pt idx="0">
                  <c:v>radno raspoređeni</c:v>
                </c:pt>
                <c:pt idx="1">
                  <c:v>ne rade</c:v>
                </c:pt>
                <c:pt idx="2">
                  <c:v>UKUPNO ZATVORENIKA</c:v>
                </c:pt>
              </c:strCache>
            </c:strRef>
          </c:cat>
          <c:val>
            <c:numRef>
              <c:f>'[Grafikon u programu Microsoft Word]9.GRAF angažirani-smješten '!$B$12:$D$12</c:f>
              <c:numCache>
                <c:formatCode>#,##0</c:formatCode>
                <c:ptCount val="3"/>
                <c:pt idx="0">
                  <c:v>304</c:v>
                </c:pt>
                <c:pt idx="1">
                  <c:v>1509</c:v>
                </c:pt>
                <c:pt idx="2">
                  <c:v>1813</c:v>
                </c:pt>
              </c:numCache>
            </c:numRef>
          </c:val>
          <c:extLst>
            <c:ext xmlns:c16="http://schemas.microsoft.com/office/drawing/2014/chart" uri="{C3380CC4-5D6E-409C-BE32-E72D297353CC}">
              <c16:uniqueId val="{00000007-80D1-42E9-97F6-172C83E623AC}"/>
            </c:ext>
          </c:extLst>
        </c:ser>
        <c:ser>
          <c:idx val="2"/>
          <c:order val="2"/>
          <c:tx>
            <c:strRef>
              <c:f>'[Grafikon u programu Microsoft Word]9.GRAF angažirani-smješten '!$A$13</c:f>
              <c:strCache>
                <c:ptCount val="1"/>
                <c:pt idx="0">
                  <c:v>ODGOJNI
 ZAVODI</c:v>
                </c:pt>
              </c:strCache>
            </c:strRef>
          </c:tx>
          <c:invertIfNegative val="0"/>
          <c:dLbls>
            <c:dLbl>
              <c:idx val="0"/>
              <c:layout>
                <c:manualLayout>
                  <c:x val="1.9444444444444445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D1-42E9-97F6-172C83E623AC}"/>
                </c:ext>
              </c:extLst>
            </c:dLbl>
            <c:dLbl>
              <c:idx val="1"/>
              <c:layout>
                <c:manualLayout>
                  <c:x val="1.6666666666666614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D1-42E9-97F6-172C83E623AC}"/>
                </c:ext>
              </c:extLst>
            </c:dLbl>
            <c:dLbl>
              <c:idx val="2"/>
              <c:layout>
                <c:manualLayout>
                  <c:x val="1.6666666666666666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D1-42E9-97F6-172C83E623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'[Grafikon u programu Microsoft Word]9.GRAF angažirani-smješten '!$B$10:$D$10</c:f>
              <c:strCache>
                <c:ptCount val="3"/>
                <c:pt idx="0">
                  <c:v>radno raspoređeni</c:v>
                </c:pt>
                <c:pt idx="1">
                  <c:v>ne rade</c:v>
                </c:pt>
                <c:pt idx="2">
                  <c:v>UKUPNO ZATVORENIKA</c:v>
                </c:pt>
              </c:strCache>
            </c:strRef>
          </c:cat>
          <c:val>
            <c:numRef>
              <c:f>'[Grafikon u programu Microsoft Word]9.GRAF angažirani-smješten '!$B$13:$D$13</c:f>
              <c:numCache>
                <c:formatCode>#,##0</c:formatCode>
                <c:ptCount val="3"/>
                <c:pt idx="0">
                  <c:v>34</c:v>
                </c:pt>
                <c:pt idx="1">
                  <c:v>15</c:v>
                </c:pt>
                <c:pt idx="2">
                  <c:v>49</c:v>
                </c:pt>
              </c:numCache>
            </c:numRef>
          </c:val>
          <c:extLst>
            <c:ext xmlns:c16="http://schemas.microsoft.com/office/drawing/2014/chart" uri="{C3380CC4-5D6E-409C-BE32-E72D297353CC}">
              <c16:uniqueId val="{0000000B-80D1-42E9-97F6-172C83E623AC}"/>
            </c:ext>
          </c:extLst>
        </c:ser>
        <c:dLbls>
          <c:showLegendKey val="0"/>
          <c:showVal val="1"/>
          <c:showCatName val="0"/>
          <c:showSerName val="0"/>
          <c:showPercent val="0"/>
          <c:showBubbleSize val="0"/>
        </c:dLbls>
        <c:gapWidth val="150"/>
        <c:shape val="box"/>
        <c:axId val="297510016"/>
        <c:axId val="297511552"/>
        <c:axId val="0"/>
      </c:bar3DChart>
      <c:catAx>
        <c:axId val="297510016"/>
        <c:scaling>
          <c:orientation val="minMax"/>
        </c:scaling>
        <c:delete val="0"/>
        <c:axPos val="l"/>
        <c:numFmt formatCode="General" sourceLinked="0"/>
        <c:majorTickMark val="none"/>
        <c:minorTickMark val="none"/>
        <c:tickLblPos val="nextTo"/>
        <c:txPr>
          <a:bodyPr/>
          <a:lstStyle/>
          <a:p>
            <a:pPr>
              <a:defRPr sz="900"/>
            </a:pPr>
            <a:endParaRPr lang="sr-Latn-RS"/>
          </a:p>
        </c:txPr>
        <c:crossAx val="297511552"/>
        <c:crosses val="autoZero"/>
        <c:auto val="1"/>
        <c:lblAlgn val="ctr"/>
        <c:lblOffset val="100"/>
        <c:noMultiLvlLbl val="0"/>
      </c:catAx>
      <c:valAx>
        <c:axId val="297511552"/>
        <c:scaling>
          <c:orientation val="minMax"/>
        </c:scaling>
        <c:delete val="1"/>
        <c:axPos val="b"/>
        <c:numFmt formatCode="#,##0" sourceLinked="1"/>
        <c:majorTickMark val="none"/>
        <c:minorTickMark val="none"/>
        <c:tickLblPos val="nextTo"/>
        <c:crossAx val="297510016"/>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0"/>
      <c:rotY val="50"/>
      <c:rAngAx val="1"/>
    </c:view3D>
    <c:floor>
      <c:thickness val="0"/>
    </c:floor>
    <c:sideWall>
      <c:thickness val="0"/>
    </c:sideWall>
    <c:backWall>
      <c:thickness val="0"/>
    </c:backWall>
    <c:plotArea>
      <c:layout/>
      <c:bar3DChart>
        <c:barDir val="col"/>
        <c:grouping val="clustered"/>
        <c:varyColors val="0"/>
        <c:ser>
          <c:idx val="0"/>
          <c:order val="0"/>
          <c:tx>
            <c:strRef>
              <c:f>List1!$C$8</c:f>
              <c:strCache>
                <c:ptCount val="1"/>
                <c:pt idx="0">
                  <c:v>31.12.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List1!$B$9:$B$13</c:f>
              <c:strCache>
                <c:ptCount val="5"/>
                <c:pt idx="0">
                  <c:v>2014.</c:v>
                </c:pt>
                <c:pt idx="1">
                  <c:v>2015.</c:v>
                </c:pt>
                <c:pt idx="2">
                  <c:v>2016.</c:v>
                </c:pt>
                <c:pt idx="3">
                  <c:v>2017.</c:v>
                </c:pt>
                <c:pt idx="4">
                  <c:v>2018.</c:v>
                </c:pt>
              </c:strCache>
            </c:strRef>
          </c:cat>
          <c:val>
            <c:numRef>
              <c:f>List1!$C$9:$C$13</c:f>
              <c:numCache>
                <c:formatCode>General</c:formatCode>
                <c:ptCount val="5"/>
                <c:pt idx="0">
                  <c:v>812</c:v>
                </c:pt>
                <c:pt idx="1">
                  <c:v>729</c:v>
                </c:pt>
                <c:pt idx="2">
                  <c:v>770</c:v>
                </c:pt>
                <c:pt idx="3">
                  <c:v>903</c:v>
                </c:pt>
                <c:pt idx="4">
                  <c:v>998</c:v>
                </c:pt>
              </c:numCache>
            </c:numRef>
          </c:val>
          <c:extLst>
            <c:ext xmlns:c16="http://schemas.microsoft.com/office/drawing/2014/chart" uri="{C3380CC4-5D6E-409C-BE32-E72D297353CC}">
              <c16:uniqueId val="{00000000-52BF-4655-AB05-DB3EA29AF7D8}"/>
            </c:ext>
          </c:extLst>
        </c:ser>
        <c:ser>
          <c:idx val="1"/>
          <c:order val="1"/>
          <c:tx>
            <c:strRef>
              <c:f>List1!$D$8</c:f>
              <c:strCache>
                <c:ptCount val="1"/>
                <c:pt idx="0">
                  <c:v>tijekom godine</c:v>
                </c:pt>
              </c:strCache>
            </c:strRef>
          </c:tx>
          <c:invertIfNegative val="0"/>
          <c:dLbls>
            <c:dLbl>
              <c:idx val="0"/>
              <c:layout>
                <c:manualLayout>
                  <c:x val="1.6666666666666666E-2"/>
                  <c:y val="1.0609445340016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BF-4655-AB05-DB3EA29AF7D8}"/>
                </c:ext>
              </c:extLst>
            </c:dLbl>
            <c:dLbl>
              <c:idx val="1"/>
              <c:layout>
                <c:manualLayout>
                  <c:x val="2.2222222222222223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BF-4655-AB05-DB3EA29AF7D8}"/>
                </c:ext>
              </c:extLst>
            </c:dLbl>
            <c:dLbl>
              <c:idx val="2"/>
              <c:layout>
                <c:manualLayout>
                  <c:x val="2.500000000000000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BF-4655-AB05-DB3EA29AF7D8}"/>
                </c:ext>
              </c:extLst>
            </c:dLbl>
            <c:dLbl>
              <c:idx val="3"/>
              <c:layout>
                <c:manualLayout>
                  <c:x val="1.666666666666666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BF-4655-AB05-DB3EA29AF7D8}"/>
                </c:ext>
              </c:extLst>
            </c:dLbl>
            <c:dLbl>
              <c:idx val="4"/>
              <c:layout>
                <c:manualLayout>
                  <c:x val="2.2222222222222324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BF-4655-AB05-DB3EA29AF7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List1!$B$9:$B$13</c:f>
              <c:strCache>
                <c:ptCount val="5"/>
                <c:pt idx="0">
                  <c:v>2014.</c:v>
                </c:pt>
                <c:pt idx="1">
                  <c:v>2015.</c:v>
                </c:pt>
                <c:pt idx="2">
                  <c:v>2016.</c:v>
                </c:pt>
                <c:pt idx="3">
                  <c:v>2017.</c:v>
                </c:pt>
                <c:pt idx="4">
                  <c:v>2018.</c:v>
                </c:pt>
              </c:strCache>
            </c:strRef>
          </c:cat>
          <c:val>
            <c:numRef>
              <c:f>List1!$D$9:$D$13</c:f>
              <c:numCache>
                <c:formatCode>General</c:formatCode>
                <c:ptCount val="5"/>
                <c:pt idx="0">
                  <c:v>3974</c:v>
                </c:pt>
                <c:pt idx="1">
                  <c:v>3768</c:v>
                </c:pt>
                <c:pt idx="2">
                  <c:v>3927</c:v>
                </c:pt>
                <c:pt idx="3">
                  <c:v>4241</c:v>
                </c:pt>
                <c:pt idx="4">
                  <c:v>4465</c:v>
                </c:pt>
              </c:numCache>
            </c:numRef>
          </c:val>
          <c:extLst>
            <c:ext xmlns:c16="http://schemas.microsoft.com/office/drawing/2014/chart" uri="{C3380CC4-5D6E-409C-BE32-E72D297353CC}">
              <c16:uniqueId val="{00000006-52BF-4655-AB05-DB3EA29AF7D8}"/>
            </c:ext>
          </c:extLst>
        </c:ser>
        <c:dLbls>
          <c:showLegendKey val="0"/>
          <c:showVal val="0"/>
          <c:showCatName val="0"/>
          <c:showSerName val="0"/>
          <c:showPercent val="0"/>
          <c:showBubbleSize val="0"/>
        </c:dLbls>
        <c:gapWidth val="150"/>
        <c:shape val="box"/>
        <c:axId val="252313984"/>
        <c:axId val="252315520"/>
        <c:axId val="0"/>
      </c:bar3DChart>
      <c:catAx>
        <c:axId val="252313984"/>
        <c:scaling>
          <c:orientation val="minMax"/>
        </c:scaling>
        <c:delete val="0"/>
        <c:axPos val="b"/>
        <c:numFmt formatCode="General" sourceLinked="0"/>
        <c:majorTickMark val="out"/>
        <c:minorTickMark val="none"/>
        <c:tickLblPos val="nextTo"/>
        <c:crossAx val="252315520"/>
        <c:crosses val="autoZero"/>
        <c:auto val="1"/>
        <c:lblAlgn val="ctr"/>
        <c:lblOffset val="100"/>
        <c:noMultiLvlLbl val="0"/>
      </c:catAx>
      <c:valAx>
        <c:axId val="252315520"/>
        <c:scaling>
          <c:orientation val="minMax"/>
        </c:scaling>
        <c:delete val="1"/>
        <c:axPos val="l"/>
        <c:numFmt formatCode="General" sourceLinked="1"/>
        <c:majorTickMark val="out"/>
        <c:minorTickMark val="none"/>
        <c:tickLblPos val="nextTo"/>
        <c:crossAx val="25231398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9451636158066788E-2"/>
          <c:y val="7.9213874143319846E-2"/>
          <c:w val="0.82578013011357376"/>
          <c:h val="0.79837983798379841"/>
        </c:manualLayout>
      </c:layout>
      <c:pie3DChart>
        <c:varyColors val="1"/>
        <c:ser>
          <c:idx val="0"/>
          <c:order val="0"/>
          <c:explosion val="22"/>
          <c:dLbls>
            <c:dLbl>
              <c:idx val="0"/>
              <c:layout>
                <c:manualLayout>
                  <c:x val="4.6562852958360788E-2"/>
                  <c:y val="1.360630133121833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D0F9-4A9F-9B0C-653EB309E19D}"/>
                </c:ext>
              </c:extLst>
            </c:dLbl>
            <c:dLbl>
              <c:idx val="1"/>
              <c:layout>
                <c:manualLayout>
                  <c:x val="2.3683641657789804E-2"/>
                  <c:y val="3.7506044518544016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0F9-4A9F-9B0C-653EB309E19D}"/>
                </c:ext>
              </c:extLst>
            </c:dLbl>
            <c:dLbl>
              <c:idx val="2"/>
              <c:layout>
                <c:manualLayout>
                  <c:x val="-1.9052567518411351E-2"/>
                  <c:y val="5.082680777006771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D0F9-4A9F-9B0C-653EB309E19D}"/>
                </c:ext>
              </c:extLst>
            </c:dLbl>
            <c:dLbl>
              <c:idx val="3"/>
              <c:layout>
                <c:manualLayout>
                  <c:x val="3.8124928919991909E-3"/>
                  <c:y val="2.139716665230968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0F9-4A9F-9B0C-653EB309E19D}"/>
                </c:ext>
              </c:extLst>
            </c:dLbl>
            <c:dLbl>
              <c:idx val="4"/>
              <c:layout>
                <c:manualLayout>
                  <c:x val="0.10402337904063864"/>
                  <c:y val="0"/>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D0F9-4A9F-9B0C-653EB309E19D}"/>
                </c:ext>
              </c:extLst>
            </c:dLbl>
            <c:spPr>
              <a:noFill/>
              <a:ln>
                <a:noFill/>
              </a:ln>
              <a:effectLst/>
            </c:spPr>
            <c:txPr>
              <a:bodyPr/>
              <a:lstStyle/>
              <a:p>
                <a:pPr>
                  <a:defRPr sz="900"/>
                </a:pPr>
                <a:endParaRPr lang="sr-Latn-RS"/>
              </a:p>
            </c:tx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List1!$B$3:$B$7</c:f>
              <c:strCache>
                <c:ptCount val="5"/>
                <c:pt idx="0">
                  <c:v>ostali</c:v>
                </c:pt>
                <c:pt idx="1">
                  <c:v>protiv javnog reda</c:v>
                </c:pt>
                <c:pt idx="2">
                  <c:v>protiv imovine</c:v>
                </c:pt>
                <c:pt idx="3">
                  <c:v>protiv života i tijela</c:v>
                </c:pt>
                <c:pt idx="4">
                  <c:v>protiv zdravlja ljudi</c:v>
                </c:pt>
              </c:strCache>
            </c:strRef>
          </c:cat>
          <c:val>
            <c:numRef>
              <c:f>List1!$C$3:$C$7</c:f>
              <c:numCache>
                <c:formatCode>General</c:formatCode>
                <c:ptCount val="5"/>
                <c:pt idx="0">
                  <c:v>261</c:v>
                </c:pt>
                <c:pt idx="1">
                  <c:v>263</c:v>
                </c:pt>
                <c:pt idx="2">
                  <c:v>229</c:v>
                </c:pt>
                <c:pt idx="3">
                  <c:v>128</c:v>
                </c:pt>
                <c:pt idx="4">
                  <c:v>117</c:v>
                </c:pt>
              </c:numCache>
            </c:numRef>
          </c:val>
          <c:extLst>
            <c:ext xmlns:c16="http://schemas.microsoft.com/office/drawing/2014/chart" uri="{C3380CC4-5D6E-409C-BE32-E72D297353CC}">
              <c16:uniqueId val="{00000002-F868-4A2C-B2A8-B963F9E1FA4E}"/>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0"/>
      <c:rAngAx val="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Stupac2</c:v>
                </c:pt>
              </c:strCache>
            </c:strRef>
          </c:tx>
          <c:invertIfNegative val="0"/>
          <c:dLbls>
            <c:spPr>
              <a:noFill/>
              <a:ln>
                <a:noFill/>
              </a:ln>
              <a:effectLst/>
            </c:spPr>
            <c:txPr>
              <a:bodyPr rot="0" vert="horz"/>
              <a:lstStyle/>
              <a:p>
                <a:pPr>
                  <a:defRPr sz="9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List1!$A$2:$A$11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List1!$B$2:$B$11</c:f>
              <c:numCache>
                <c:formatCode>General</c:formatCode>
                <c:ptCount val="10"/>
                <c:pt idx="0">
                  <c:v>89</c:v>
                </c:pt>
                <c:pt idx="1">
                  <c:v>183</c:v>
                </c:pt>
                <c:pt idx="2">
                  <c:v>213</c:v>
                </c:pt>
                <c:pt idx="3">
                  <c:v>183</c:v>
                </c:pt>
                <c:pt idx="4">
                  <c:v>135</c:v>
                </c:pt>
                <c:pt idx="5">
                  <c:v>82</c:v>
                </c:pt>
                <c:pt idx="6">
                  <c:v>71</c:v>
                </c:pt>
                <c:pt idx="7">
                  <c:v>72</c:v>
                </c:pt>
                <c:pt idx="8">
                  <c:v>75</c:v>
                </c:pt>
                <c:pt idx="9">
                  <c:v>80</c:v>
                </c:pt>
              </c:numCache>
            </c:numRef>
          </c:val>
          <c:extLst>
            <c:ext xmlns:c16="http://schemas.microsoft.com/office/drawing/2014/chart" uri="{C3380CC4-5D6E-409C-BE32-E72D297353CC}">
              <c16:uniqueId val="{00000000-88C7-42EB-A9BB-AE16A5196AF2}"/>
            </c:ext>
          </c:extLst>
        </c:ser>
        <c:dLbls>
          <c:showLegendKey val="0"/>
          <c:showVal val="0"/>
          <c:showCatName val="0"/>
          <c:showSerName val="0"/>
          <c:showPercent val="0"/>
          <c:showBubbleSize val="0"/>
        </c:dLbls>
        <c:gapWidth val="100"/>
        <c:shape val="box"/>
        <c:axId val="251370496"/>
        <c:axId val="251380480"/>
        <c:axId val="0"/>
      </c:bar3DChart>
      <c:catAx>
        <c:axId val="251370496"/>
        <c:scaling>
          <c:orientation val="minMax"/>
        </c:scaling>
        <c:delete val="0"/>
        <c:axPos val="b"/>
        <c:numFmt formatCode="General" sourceLinked="1"/>
        <c:majorTickMark val="none"/>
        <c:minorTickMark val="none"/>
        <c:tickLblPos val="nextTo"/>
        <c:txPr>
          <a:bodyPr rot="-60000000" vert="horz"/>
          <a:lstStyle/>
          <a:p>
            <a:pPr>
              <a:defRPr sz="900" b="1"/>
            </a:pPr>
            <a:endParaRPr lang="sr-Latn-RS"/>
          </a:p>
        </c:txPr>
        <c:crossAx val="251380480"/>
        <c:crosses val="autoZero"/>
        <c:auto val="1"/>
        <c:lblAlgn val="ctr"/>
        <c:lblOffset val="100"/>
        <c:noMultiLvlLbl val="0"/>
      </c:catAx>
      <c:valAx>
        <c:axId val="251380480"/>
        <c:scaling>
          <c:orientation val="minMax"/>
        </c:scaling>
        <c:delete val="1"/>
        <c:axPos val="l"/>
        <c:numFmt formatCode="General" sourceLinked="1"/>
        <c:majorTickMark val="none"/>
        <c:minorTickMark val="none"/>
        <c:tickLblPos val="nextTo"/>
        <c:crossAx val="251370496"/>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0.375</cdr:x>
      <cdr:y>0.94345</cdr:y>
    </cdr:from>
    <cdr:to>
      <cdr:x>0.575</cdr:x>
      <cdr:y>1</cdr:y>
    </cdr:to>
    <cdr:sp macro="" textlink="">
      <cdr:nvSpPr>
        <cdr:cNvPr id="2" name="Tekstni okvir 1"/>
        <cdr:cNvSpPr txBox="1"/>
      </cdr:nvSpPr>
      <cdr:spPr>
        <a:xfrm xmlns:a="http://schemas.openxmlformats.org/drawingml/2006/main">
          <a:off x="2143125" y="3019425"/>
          <a:ext cx="114300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0.40667</cdr:x>
      <cdr:y>0.89881</cdr:y>
    </cdr:from>
    <cdr:to>
      <cdr:x>0.54667</cdr:x>
      <cdr:y>0.97917</cdr:y>
    </cdr:to>
    <cdr:sp macro="" textlink="">
      <cdr:nvSpPr>
        <cdr:cNvPr id="3" name="Tekstni okvir 2"/>
        <cdr:cNvSpPr txBox="1"/>
      </cdr:nvSpPr>
      <cdr:spPr>
        <a:xfrm xmlns:a="http://schemas.openxmlformats.org/drawingml/2006/main">
          <a:off x="2324100" y="2876550"/>
          <a:ext cx="8001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a:p>
      </cdr:txBody>
    </cdr:sp>
  </cdr:relSizeAnchor>
</c:userShapes>
</file>

<file path=word/drawings/drawing2.xml><?xml version="1.0" encoding="utf-8"?>
<c:userShapes xmlns:c="http://schemas.openxmlformats.org/drawingml/2006/chart">
  <cdr:relSizeAnchor xmlns:cdr="http://schemas.openxmlformats.org/drawingml/2006/chartDrawing">
    <cdr:from>
      <cdr:x>0.84268</cdr:x>
      <cdr:y>0.86806</cdr:y>
    </cdr:from>
    <cdr:to>
      <cdr:x>0.99221</cdr:x>
      <cdr:y>1</cdr:y>
    </cdr:to>
    <cdr:sp macro="" textlink="">
      <cdr:nvSpPr>
        <cdr:cNvPr id="2" name="Tekstni okvir 1"/>
        <cdr:cNvSpPr txBox="1"/>
      </cdr:nvSpPr>
      <cdr:spPr>
        <a:xfrm xmlns:a="http://schemas.openxmlformats.org/drawingml/2006/main">
          <a:off x="5153025" y="2381250"/>
          <a:ext cx="914400"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a:t>N=1129</a:t>
          </a:r>
        </a:p>
      </cdr:txBody>
    </cdr:sp>
  </cdr:relSizeAnchor>
</c:userShapes>
</file>

<file path=word/drawings/drawing3.xml><?xml version="1.0" encoding="utf-8"?>
<c:userShapes xmlns:c="http://schemas.openxmlformats.org/drawingml/2006/chart">
  <cdr:relSizeAnchor xmlns:cdr="http://schemas.openxmlformats.org/drawingml/2006/chartDrawing">
    <cdr:from>
      <cdr:x>0.83664</cdr:x>
      <cdr:y>0.82863</cdr:y>
    </cdr:from>
    <cdr:to>
      <cdr:x>0.96395</cdr:x>
      <cdr:y>0.91908</cdr:y>
    </cdr:to>
    <cdr:sp macro="" textlink="">
      <cdr:nvSpPr>
        <cdr:cNvPr id="2" name="Tekstni okvir 1"/>
        <cdr:cNvSpPr txBox="1"/>
      </cdr:nvSpPr>
      <cdr:spPr>
        <a:xfrm xmlns:a="http://schemas.openxmlformats.org/drawingml/2006/main">
          <a:off x="4819649" y="2705100"/>
          <a:ext cx="7334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N=2130</a:t>
          </a:r>
        </a:p>
      </cdr:txBody>
    </cdr:sp>
  </cdr:relSizeAnchor>
</c:userShapes>
</file>

<file path=word/drawings/drawing4.xml><?xml version="1.0" encoding="utf-8"?>
<c:userShapes xmlns:c="http://schemas.openxmlformats.org/drawingml/2006/chart">
  <cdr:relSizeAnchor xmlns:cdr="http://schemas.openxmlformats.org/drawingml/2006/chartDrawing">
    <cdr:from>
      <cdr:x>0.84211</cdr:x>
      <cdr:y>0.86012</cdr:y>
    </cdr:from>
    <cdr:to>
      <cdr:x>0.97793</cdr:x>
      <cdr:y>0.97619</cdr:y>
    </cdr:to>
    <cdr:sp macro="" textlink="">
      <cdr:nvSpPr>
        <cdr:cNvPr id="2" name="Tekstni okvir 1"/>
        <cdr:cNvSpPr txBox="1"/>
      </cdr:nvSpPr>
      <cdr:spPr>
        <a:xfrm xmlns:a="http://schemas.openxmlformats.org/drawingml/2006/main">
          <a:off x="4724400" y="2752725"/>
          <a:ext cx="76200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N=1129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28EFB6-35CF-45A7-A0EB-0F1024435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34429</Words>
  <Characters>196250</Characters>
  <Application>Microsoft Office Word</Application>
  <DocSecurity>0</DocSecurity>
  <Lines>1635</Lines>
  <Paragraphs>460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MINSTARSTVO POUĐA</vt:lpstr>
      <vt:lpstr>MINSTARSTVO POUĐA</vt:lpstr>
    </vt:vector>
  </TitlesOfParts>
  <Company>-</Company>
  <LinksUpToDate>false</LinksUpToDate>
  <CharactersWithSpaces>230219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MINSTARSTVO POUĐA</dc:title>
  <dc:subject>I Z V J E Š Ć EO STANJU I RADU KAZNIONICA, ZATVORA I ODGOJNIH ZAVODA ZA 2014. GODINU</dc:subject>
  <dc:creator>wsadmin</dc:creator>
  <cp:lastModifiedBy>Sanja Duspara</cp:lastModifiedBy>
  <cp:revision>3</cp:revision>
  <cp:lastPrinted>2019-11-18T13:56:00Z</cp:lastPrinted>
  <dcterms:created xsi:type="dcterms:W3CDTF">2019-12-20T11:56:00Z</dcterms:created>
  <dcterms:modified xsi:type="dcterms:W3CDTF">2019-12-20T11:57:00Z</dcterms:modified>
</cp:coreProperties>
</file>